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6 — SQL Database: Build &amp; Verification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sql/schema.sql (schema) + src/database/build_database.py (load + verify). Output: sql/vento_marketplace.db — a SQLite database, ~154 MB, built from the Phase 5 marts plus the supporting dimension tables (products, geolocation, payments, reviews, synthetic spend).</w:t>
      </w:r>
    </w:p>
    <w:p>
      <w:pPr>
        <w:pStyle w:val="Heading1"/>
      </w:pPr>
      <w:r>
        <w:t xml:space="preserve">Why SQLite, not Postgres</w:t>
      </w:r>
    </w:p>
    <w:p>
      <w:pPr>
        <w:spacing w:after="240"/>
      </w:pPr>
      <w:r>
        <w:rPr>
          <w:sz w:val="22"/>
          <w:szCs w:val="22"/>
        </w:rPr>
        <w:t xml:space="preserve">For a freelance-style deliverable at this scale (under 1M rows in the largest table), SQLite is the right call: zero setup for a client to open and inspect, a single portable .db file, and full standard SQL (joins, CTEs, window functions) — nothing here needs a running server. The schema is written in plain SQL, so migrating it to Postgres later, if a client's scale demanded it, would be a drop-in change, not a rewrite.</w:t>
      </w:r>
    </w:p>
    <w:p>
      <w:pPr>
        <w:pStyle w:val="Heading1"/>
      </w:pPr>
      <w:r>
        <w:t xml:space="preserve">Schema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25"/>
        <w:gridCol w:w="2925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925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 loaded</w:t>
            </w:r>
          </w:p>
        </w:tc>
        <w:tc>
          <w:tcPr>
            <w:tcW w:type="dxa" w:w="2925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orders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99,441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</w:tr>
      <w:tr>
        <w:tc>
          <w:tcPr>
            <w:tcW w:type="dxa" w:w="3500"/>
            <w:shd w:fill="EDEDED" w:val="clear"/>
          </w:tcPr>
          <w:p>
            <w:r>
              <w:rPr>
                <w:sz w:val="18"/>
                <w:szCs w:val="18"/>
              </w:rPr>
              <w:t xml:space="preserve">order_items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112,650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(order_id, order_item_id)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93,358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customer_unique_id</w:t>
            </w:r>
          </w:p>
        </w:tc>
      </w:tr>
      <w:tr>
        <w:tc>
          <w:tcPr>
            <w:tcW w:type="dxa" w:w="3500"/>
            <w:shd w:fill="EDEDED" w:val="clear"/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3,095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seller_id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32,951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</w:tr>
      <w:tr>
        <w:tc>
          <w:tcPr>
            <w:tcW w:type="dxa" w:w="3500"/>
            <w:shd w:fill="EDEDED" w:val="clear"/>
          </w:tcPr>
          <w:p>
            <w:r>
              <w:rPr>
                <w:sz w:val="18"/>
                <w:szCs w:val="18"/>
              </w:rPr>
              <w:t xml:space="preserve">geolocation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19,015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geolocation_zip_code_prefix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103,886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— (multiple rows per order; installments/vouchers)</w:t>
            </w:r>
          </w:p>
        </w:tc>
      </w:tr>
      <w:tr>
        <w:tc>
          <w:tcPr>
            <w:tcW w:type="dxa" w:w="3500"/>
            <w:shd w:fill="EDEDED" w:val="clear"/>
          </w:tcPr>
          <w:p>
            <w:r>
              <w:rPr>
                <w:sz w:val="18"/>
                <w:szCs w:val="18"/>
              </w:rPr>
              <w:t xml:space="preserve">reviews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98,127</w:t>
            </w:r>
          </w:p>
        </w:tc>
        <w:tc>
          <w:tcPr>
            <w:tcW w:type="dxa" w:w="2925"/>
            <w:shd w:fill="EDEDED" w:val="clear"/>
          </w:tcPr>
          <w:p>
            <w:r>
              <w:rPr>
                <w:sz w:val="18"/>
                <w:szCs w:val="18"/>
              </w:rPr>
              <w:t xml:space="preserve">review_id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marketing_spend_synthetic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2925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sz w:val="22"/>
          <w:szCs w:val="22"/>
        </w:rPr>
        <w:t xml:space="preserve">Indexes are placed on every foreign-key-style join column (customer_unique_id, order_status, order_purchase_timestamp on orders; order_id, seller_id, product_id on order_items; order_id on payments and reviews) so Phase 7–8's analytical queries don't do full table scans on a 112K-row join.</w:t>
      </w:r>
    </w:p>
    <w:p>
      <w:pPr>
        <w:pStyle w:val="Heading1"/>
      </w:pPr>
      <w:r>
        <w:t xml:space="preserve">Verification performed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Row counts — every table loaded with the exact row count expected from Phase 5's marts and Phase 4's cleaned tables. No silent row loss on load.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Referential check — joining orders to customers on customer_unique_id for delivered orders returns 0 unmatched rows. The dimension table Phase 5 built is complete relative to the fact table.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Live business query #1 — revenue by state: São Paulo (SP) leads at R$5,769,703 in delivered-order revenue, more than double Rio de Janeiro (RJ) at R$2,055,402 — plausible given SP is Brazil's largest and most economically dominant state, and gives a real, checkable number for the executive dashboard.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Live business query #2 — worst sellers by late-delivery rate: the single worst seller (26 orders) has an 88.5% late-delivery rate and a 2.57 average review score — a concrete, real example of exactly the seller-risk pattern the client's Upwork posting asked us to find.</w:t>
      </w:r>
    </w:p>
    <w:p>
      <w:pPr>
        <w:pStyle w:val="Heading1"/>
      </w:pPr>
      <w:r>
        <w:t xml:space="preserve">Next: Phase 7 — Exploratory Analysis</w:t>
      </w:r>
    </w:p>
    <w:p>
      <w:r>
        <w:rPr>
          <w:sz w:val="22"/>
          <w:szCs w:val="22"/>
        </w:rPr>
        <w:t xml:space="preserve">With the database verified, Phase 7 runs a broader first pass of SQL exploration — order volume trends, category mix, payment-method mix, delivery-time distribution — to build intuition before Phase 8 answers the full set of ~25 business questions formally.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2026-09-14T19:05:12.143Z</dcterms:created>
  <dcterms:modified xsi:type="dcterms:W3CDTF">2026-09-14T19:05:12.151Z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