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Paper Summary, advantages, limitations </w:t>
      </w:r>
    </w:p>
    <w:p w:rsidR="00000000" w:rsidDel="00000000" w:rsidP="00000000" w:rsidRDefault="00000000" w:rsidRPr="00000000" w14:paraId="00000002">
      <w:pPr>
        <w:rPr/>
      </w:pPr>
      <w:r w:rsidDel="00000000" w:rsidR="00000000" w:rsidRPr="00000000">
        <w:rPr>
          <w:rtl w:val="0"/>
        </w:rPr>
        <w:t xml:space="preserve">Link: </w:t>
      </w:r>
      <w:hyperlink r:id="rId6">
        <w:r w:rsidDel="00000000" w:rsidR="00000000" w:rsidRPr="00000000">
          <w:rPr>
            <w:color w:val="1155cc"/>
            <w:u w:val="single"/>
            <w:rtl w:val="0"/>
          </w:rPr>
          <w:t xml:space="preserve">https://arxiv.org/pdf/1908.10063</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FinBERT, a BERT-based language model adapted for financial sentimental analysis , which addresses the challenges in financial natural language processing, which includes the scarcity of labeled data and the highly specialized language used in financial context. Sentiment models tend to fail in finance due to financial text relying on domain-specific vocabulary, the phrasing that differs from everyday language. In order to address this, the author proposes using transfer learning through pre-trained models , in this case BERT, and adapting them to the financial domain.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FinBERT is built on the BERT architecture, which consists of stacked Transformer encoder layers and is pre-trained using masked language modeling and next sentence prediction tasks. The model is further trained on a financial corpus (TRC2-financial) to capture the financial language distributions. For classification tasks, a dense layer is added on top of the final hidden state , following the standard BERT fine tuning practice. The paper also discusses experiments with regression for continuous sentiment scoring. The study also mentioned applying training strategies like slanted triangular learning rates, discriminative fine tuning, and gradual unfreezing of layers, which are supposed to help prevent catastrophic forgetting during fine-tuning.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model is evaluated on two datasets: Financial PhraseBank, containing financial sentences which are labeled as positive, negative, or neutral as well as a FiQA task 1 dataset, which includes financial headlines labeled with continuous sentiment scores. The evaluation metrics include accuracy, cross-entropy loss, F1 score for classification, MSE and R-squared for regression. FinBERT is compared against LSTM classifiers with CloVE and ELMo embeddings and ULMFit. The experiments further demonstrate that language model pretraining significantly improves performance even when labeled training data is limited.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Strengths</w:t>
      </w:r>
    </w:p>
    <w:p w:rsidR="00000000" w:rsidDel="00000000" w:rsidP="00000000" w:rsidRDefault="00000000" w:rsidRPr="00000000" w14:paraId="0000000C">
      <w:pPr>
        <w:rPr/>
      </w:pPr>
      <w:r w:rsidDel="00000000" w:rsidR="00000000" w:rsidRPr="00000000">
        <w:rPr>
          <w:rtl w:val="0"/>
        </w:rPr>
        <w:t xml:space="preserve">Beyond simply introducing a domain adapted model, the author studies the effects of further pre training, different fine typing strategies, and a layer selection for classification. The analysis also explores partial fine-tuning to reduce computational costs and provides qualitative error  analysis in order to understand model failures. These experiments offer insights on how large pre trained language models behave in specialized domains like finance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Limitations: </w:t>
      </w:r>
    </w:p>
    <w:p w:rsidR="00000000" w:rsidDel="00000000" w:rsidP="00000000" w:rsidRDefault="00000000" w:rsidRPr="00000000" w14:paraId="00000010">
      <w:pPr>
        <w:rPr/>
      </w:pPr>
      <w:r w:rsidDel="00000000" w:rsidR="00000000" w:rsidRPr="00000000">
        <w:rPr>
          <w:rtl w:val="0"/>
        </w:rPr>
        <w:t xml:space="preserve">The work is mostly focused on sentiment or polarity classification rather than richer structures extraction tasks. While it demonstrates that domain-adapted language models improve financial sentiment analysis, it does not extend to extracting structured risk categories, or multi dimensional signals. Additionally, improvements from further domain specific pre training appear to not improve much, possibly due to the model already being very strong baseline performance. The study also mentioned the performance being is capped because even humans disagree on some financial sentiment labeling, particularly between neutral and positive classes, which suggests limits to achieve performance due to label noise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Overall, the paper emphasizes that transfer learning with large pre trained language models can substantially improve financial sentimental analysis, especially in settings with limited labeled data. It provides strong evidence for the value of domain adaption and fine tuning strategies in financial NLP tasks. </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1908.10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