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0"/>
        <w:jc w:val="center"/>
      </w:pPr>
      <w:r>
        <w:t xml:space="preserve">MEIN SCHIFF 4 — ADRIA 2026</w:t>
      </w:r>
    </w:p>
    <w:p>
      <w:pPr>
        <w:spacing w:after="200"/>
        <w:jc w:val="center"/>
      </w:pPr>
      <w:r>
        <w:rPr>
          <w:color w:val="0B2E4F"/>
          <w:sz w:val="28"/>
          <w:szCs w:val="28"/>
        </w:rPr>
        <w:t xml:space="preserve">Premium Reiseführer für Triest · Bari · Dubrovnik · Kotor · Split</w:t>
      </w:r>
    </w:p>
    <w:p>
      <w:pPr>
        <w:spacing w:after="100"/>
        <w:jc w:val="center"/>
      </w:pPr>
      <w:r>
        <w:rPr>
          <w:i/>
          <w:iCs/>
        </w:rPr>
        <w:t xml:space="preserve">Persönlicher Guide für Action, Kulinarik, Fotospots und authentische Erlebnisse — Anfang August 2026.</w:t>
      </w:r>
    </w:p>
    <w:p>
      <w:pPr>
        <w:spacing w:after="100"/>
        <w:jc w:val="center"/>
      </w:pPr>
      <w:r>
        <w:rPr>
          <w:b/>
          <w:bCs/>
          <w:color w:val="E8623D"/>
        </w:rPr>
        <w:t xml:space="preserve">Triest → Seetag → Bari → Dubrovnik → Kotor → Split → Seetag → Triest</w:t>
      </w:r>
    </w:p>
    <w:p>
      <w:r>
        <w:br w:type="page"/>
      </w:r>
    </w:p>
    <w:p>
      <w:pPr>
        <w:pStyle w:val="Heading1"/>
        <w:spacing w:after="200"/>
      </w:pPr>
      <w:r>
        <w:t xml:space="preserve">Inhaltsverzeichnis</w:t>
      </w:r>
    </w:p>
    <w:sdt>
      <w:sdtPr>
        <w:alias w:val="Inhaltsverzeichnis"/>
      </w:sdtPr>
      <w:sdtContent>
        <w:p>
          <w:r>
            <w:fldChar w:fldCharType="begin" w:dirty="true"/>
            <w:instrText xml:space="preserve">TOC \h \o "1-2"</w:instrText>
            <w:fldChar w:fldCharType="separate"/>
          </w:r>
        </w:p>
        <w:p>
          <w:r>
            <w:fldChar w:fldCharType="end"/>
          </w:r>
        </w:p>
      </w:sdtContent>
    </w:sdt>
    <w:p>
      <w:pPr>
        <w:pStyle w:val="Heading1"/>
        <w:pageBreakBefore/>
        <w:spacing w:after="200"/>
      </w:pPr>
      <w:r>
        <w:t xml:space="preserve">Kapitel 1 — Reisevorbereitung</w:t>
      </w:r>
    </w:p>
    <w:p>
      <w:pPr>
        <w:pStyle w:val="Heading2"/>
        <w:spacing w:after="120" w:before="240"/>
      </w:pPr>
      <w:r>
        <w:t xml:space="preserve">Die Route</w:t>
      </w:r>
    </w:p>
    <w:p>
      <w:pPr>
        <w:spacing w:after="120"/>
      </w:pPr>
      <w:r>
        <w:t xml:space="preserve">Acht Tage, sieben Nächte, fünf Häfen und zwei Seetage — eine kompakte Adria-Rundreise, die Italien, Kroatien und Montenegro in einer Woche verbindet.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rPr>
          <w:tblHeader/>
        </w:trPr>
        <w:tc>
          <w:tcPr>
            <w:tcW w:type="dxa" w:w="1200"/>
            <w:shd w:fill="0B2E4F" w:val="clear"/>
            <w:tcMar>
              <w:top w:type="dxa" w:w="60"/>
              <w:left w:type="dxa" w:w="100"/>
              <w:bottom w:type="dxa" w:w="60"/>
              <w:right w:type="dxa" w:w="100"/>
            </w:tcMar>
            <w:vAlign w:val="center"/>
          </w:tcPr>
          <w:p>
            <w:r>
              <w:rPr>
                <w:b/>
                <w:bCs/>
                <w:color w:val="FFFFFF"/>
                <w:sz w:val="19"/>
                <w:szCs w:val="19"/>
              </w:rPr>
              <w:t xml:space="preserve">Tag</w:t>
            </w:r>
          </w:p>
        </w:tc>
        <w:tc>
          <w:tcPr>
            <w:tcW w:type="dxa" w:w="5400"/>
            <w:shd w:fill="0B2E4F" w:val="clear"/>
            <w:tcMar>
              <w:top w:type="dxa" w:w="60"/>
              <w:left w:type="dxa" w:w="100"/>
              <w:bottom w:type="dxa" w:w="60"/>
              <w:right w:type="dxa" w:w="100"/>
            </w:tcMar>
            <w:vAlign w:val="center"/>
          </w:tcPr>
          <w:p>
            <w:r>
              <w:rPr>
                <w:b/>
                <w:bCs/>
                <w:color w:val="FFFFFF"/>
                <w:sz w:val="19"/>
                <w:szCs w:val="19"/>
              </w:rPr>
              <w:t xml:space="preserve">Hafen</w:t>
            </w:r>
          </w:p>
        </w:tc>
        <w:tc>
          <w:tcPr>
            <w:tcW w:type="dxa" w:w="2760"/>
            <w:shd w:fill="0B2E4F" w:val="clear"/>
            <w:tcMar>
              <w:top w:type="dxa" w:w="60"/>
              <w:left w:type="dxa" w:w="100"/>
              <w:bottom w:type="dxa" w:w="60"/>
              <w:right w:type="dxa" w:w="100"/>
            </w:tcMar>
            <w:vAlign w:val="center"/>
          </w:tcPr>
          <w:p>
            <w:r>
              <w:rPr>
                <w:b/>
                <w:bCs/>
                <w:color w:val="FFFFFF"/>
                <w:sz w:val="19"/>
                <w:szCs w:val="19"/>
              </w:rPr>
              <w:t xml:space="preserve">Land</w:t>
            </w:r>
          </w:p>
        </w:tc>
      </w:tr>
      <w:tr>
        <w:tc>
          <w:tcPr>
            <w:tcW w:type="dxa" w:w="1200"/>
            <w:tcMar>
              <w:top w:type="dxa" w:w="60"/>
              <w:left w:type="dxa" w:w="100"/>
              <w:bottom w:type="dxa" w:w="60"/>
              <w:right w:type="dxa" w:w="100"/>
            </w:tcMar>
            <w:vAlign w:val="center"/>
          </w:tcPr>
          <w:p>
            <w:r>
              <w:rPr>
                <w:b w:val="false"/>
                <w:bCs w:val="false"/>
                <w:sz w:val="19"/>
                <w:szCs w:val="19"/>
              </w:rPr>
              <w:t xml:space="preserve">1</w:t>
            </w:r>
          </w:p>
        </w:tc>
        <w:tc>
          <w:tcPr>
            <w:tcW w:type="dxa" w:w="5400"/>
            <w:tcMar>
              <w:top w:type="dxa" w:w="60"/>
              <w:left w:type="dxa" w:w="100"/>
              <w:bottom w:type="dxa" w:w="60"/>
              <w:right w:type="dxa" w:w="100"/>
            </w:tcMar>
            <w:vAlign w:val="center"/>
          </w:tcPr>
          <w:p>
            <w:r>
              <w:rPr>
                <w:b w:val="false"/>
                <w:bCs w:val="false"/>
                <w:sz w:val="19"/>
                <w:szCs w:val="19"/>
              </w:rPr>
              <w:t xml:space="preserve">Triest (Einschiffung)</w:t>
            </w:r>
          </w:p>
        </w:tc>
        <w:tc>
          <w:tcPr>
            <w:tcW w:type="dxa" w:w="2760"/>
            <w:tcMar>
              <w:top w:type="dxa" w:w="60"/>
              <w:left w:type="dxa" w:w="100"/>
              <w:bottom w:type="dxa" w:w="60"/>
              <w:right w:type="dxa" w:w="100"/>
            </w:tcMar>
            <w:vAlign w:val="center"/>
          </w:tcPr>
          <w:p>
            <w:r>
              <w:rPr>
                <w:b w:val="false"/>
                <w:bCs w:val="false"/>
                <w:sz w:val="19"/>
                <w:szCs w:val="19"/>
              </w:rPr>
              <w:t xml:space="preserve">Italien</w:t>
            </w:r>
          </w:p>
        </w:tc>
      </w:tr>
      <w:tr>
        <w:tc>
          <w:tcPr>
            <w:tcW w:type="dxa" w:w="1200"/>
            <w:tcMar>
              <w:top w:type="dxa" w:w="60"/>
              <w:left w:type="dxa" w:w="100"/>
              <w:bottom w:type="dxa" w:w="60"/>
              <w:right w:type="dxa" w:w="100"/>
            </w:tcMar>
            <w:vAlign w:val="center"/>
          </w:tcPr>
          <w:p>
            <w:r>
              <w:rPr>
                <w:b w:val="false"/>
                <w:bCs w:val="false"/>
                <w:sz w:val="19"/>
                <w:szCs w:val="19"/>
              </w:rPr>
              <w:t xml:space="preserve">2</w:t>
            </w:r>
          </w:p>
        </w:tc>
        <w:tc>
          <w:tcPr>
            <w:tcW w:type="dxa" w:w="5400"/>
            <w:tcMar>
              <w:top w:type="dxa" w:w="60"/>
              <w:left w:type="dxa" w:w="100"/>
              <w:bottom w:type="dxa" w:w="60"/>
              <w:right w:type="dxa" w:w="100"/>
            </w:tcMar>
            <w:vAlign w:val="center"/>
          </w:tcPr>
          <w:p>
            <w:r>
              <w:rPr>
                <w:b w:val="false"/>
                <w:bCs w:val="false"/>
                <w:sz w:val="19"/>
                <w:szCs w:val="19"/>
              </w:rPr>
              <w:t xml:space="preserve">Seetag</w:t>
            </w:r>
          </w:p>
        </w:tc>
        <w:tc>
          <w:tcPr>
            <w:tcW w:type="dxa" w:w="2760"/>
            <w:tcMar>
              <w:top w:type="dxa" w:w="60"/>
              <w:left w:type="dxa" w:w="100"/>
              <w:bottom w:type="dxa" w:w="60"/>
              <w:right w:type="dxa" w:w="100"/>
            </w:tcMar>
            <w:vAlign w:val="center"/>
          </w:tcPr>
          <w:p>
            <w:r>
              <w:rPr>
                <w:b w:val="false"/>
                <w:bCs w:val="false"/>
                <w:sz w:val="19"/>
                <w:szCs w:val="19"/>
              </w:rPr>
              <w:t xml:space="preserve">—</w:t>
            </w:r>
          </w:p>
        </w:tc>
      </w:tr>
      <w:tr>
        <w:tc>
          <w:tcPr>
            <w:tcW w:type="dxa" w:w="1200"/>
            <w:tcMar>
              <w:top w:type="dxa" w:w="60"/>
              <w:left w:type="dxa" w:w="100"/>
              <w:bottom w:type="dxa" w:w="60"/>
              <w:right w:type="dxa" w:w="100"/>
            </w:tcMar>
            <w:vAlign w:val="center"/>
          </w:tcPr>
          <w:p>
            <w:r>
              <w:rPr>
                <w:b w:val="false"/>
                <w:bCs w:val="false"/>
                <w:sz w:val="19"/>
                <w:szCs w:val="19"/>
              </w:rPr>
              <w:t xml:space="preserve">3</w:t>
            </w:r>
          </w:p>
        </w:tc>
        <w:tc>
          <w:tcPr>
            <w:tcW w:type="dxa" w:w="5400"/>
            <w:tcMar>
              <w:top w:type="dxa" w:w="60"/>
              <w:left w:type="dxa" w:w="100"/>
              <w:bottom w:type="dxa" w:w="60"/>
              <w:right w:type="dxa" w:w="100"/>
            </w:tcMar>
            <w:vAlign w:val="center"/>
          </w:tcPr>
          <w:p>
            <w:r>
              <w:rPr>
                <w:b w:val="false"/>
                <w:bCs w:val="false"/>
                <w:sz w:val="19"/>
                <w:szCs w:val="19"/>
              </w:rPr>
              <w:t xml:space="preserve">Bari</w:t>
            </w:r>
          </w:p>
        </w:tc>
        <w:tc>
          <w:tcPr>
            <w:tcW w:type="dxa" w:w="2760"/>
            <w:tcMar>
              <w:top w:type="dxa" w:w="60"/>
              <w:left w:type="dxa" w:w="100"/>
              <w:bottom w:type="dxa" w:w="60"/>
              <w:right w:type="dxa" w:w="100"/>
            </w:tcMar>
            <w:vAlign w:val="center"/>
          </w:tcPr>
          <w:p>
            <w:r>
              <w:rPr>
                <w:b w:val="false"/>
                <w:bCs w:val="false"/>
                <w:sz w:val="19"/>
                <w:szCs w:val="19"/>
              </w:rPr>
              <w:t xml:space="preserve">Italien</w:t>
            </w:r>
          </w:p>
        </w:tc>
      </w:tr>
      <w:tr>
        <w:tc>
          <w:tcPr>
            <w:tcW w:type="dxa" w:w="1200"/>
            <w:tcMar>
              <w:top w:type="dxa" w:w="60"/>
              <w:left w:type="dxa" w:w="100"/>
              <w:bottom w:type="dxa" w:w="60"/>
              <w:right w:type="dxa" w:w="100"/>
            </w:tcMar>
            <w:vAlign w:val="center"/>
          </w:tcPr>
          <w:p>
            <w:r>
              <w:rPr>
                <w:b w:val="false"/>
                <w:bCs w:val="false"/>
                <w:sz w:val="19"/>
                <w:szCs w:val="19"/>
              </w:rPr>
              <w:t xml:space="preserve">4</w:t>
            </w:r>
          </w:p>
        </w:tc>
        <w:tc>
          <w:tcPr>
            <w:tcW w:type="dxa" w:w="5400"/>
            <w:tcMar>
              <w:top w:type="dxa" w:w="60"/>
              <w:left w:type="dxa" w:w="100"/>
              <w:bottom w:type="dxa" w:w="60"/>
              <w:right w:type="dxa" w:w="100"/>
            </w:tcMar>
            <w:vAlign w:val="center"/>
          </w:tcPr>
          <w:p>
            <w:r>
              <w:rPr>
                <w:b w:val="false"/>
                <w:bCs w:val="false"/>
                <w:sz w:val="19"/>
                <w:szCs w:val="19"/>
              </w:rPr>
              <w:t xml:space="preserve">Dubrovnik</w:t>
            </w:r>
          </w:p>
        </w:tc>
        <w:tc>
          <w:tcPr>
            <w:tcW w:type="dxa" w:w="2760"/>
            <w:tcMar>
              <w:top w:type="dxa" w:w="60"/>
              <w:left w:type="dxa" w:w="100"/>
              <w:bottom w:type="dxa" w:w="60"/>
              <w:right w:type="dxa" w:w="100"/>
            </w:tcMar>
            <w:vAlign w:val="center"/>
          </w:tcPr>
          <w:p>
            <w:r>
              <w:rPr>
                <w:b w:val="false"/>
                <w:bCs w:val="false"/>
                <w:sz w:val="19"/>
                <w:szCs w:val="19"/>
              </w:rPr>
              <w:t xml:space="preserve">Kroatien</w:t>
            </w:r>
          </w:p>
        </w:tc>
      </w:tr>
      <w:tr>
        <w:tc>
          <w:tcPr>
            <w:tcW w:type="dxa" w:w="1200"/>
            <w:tcMar>
              <w:top w:type="dxa" w:w="60"/>
              <w:left w:type="dxa" w:w="100"/>
              <w:bottom w:type="dxa" w:w="60"/>
              <w:right w:type="dxa" w:w="100"/>
            </w:tcMar>
            <w:vAlign w:val="center"/>
          </w:tcPr>
          <w:p>
            <w:r>
              <w:rPr>
                <w:b w:val="false"/>
                <w:bCs w:val="false"/>
                <w:sz w:val="19"/>
                <w:szCs w:val="19"/>
              </w:rPr>
              <w:t xml:space="preserve">5</w:t>
            </w:r>
          </w:p>
        </w:tc>
        <w:tc>
          <w:tcPr>
            <w:tcW w:type="dxa" w:w="5400"/>
            <w:tcMar>
              <w:top w:type="dxa" w:w="60"/>
              <w:left w:type="dxa" w:w="100"/>
              <w:bottom w:type="dxa" w:w="60"/>
              <w:right w:type="dxa" w:w="100"/>
            </w:tcMar>
            <w:vAlign w:val="center"/>
          </w:tcPr>
          <w:p>
            <w:r>
              <w:rPr>
                <w:b w:val="false"/>
                <w:bCs w:val="false"/>
                <w:sz w:val="19"/>
                <w:szCs w:val="19"/>
              </w:rPr>
              <w:t xml:space="preserve">Kotor</w:t>
            </w:r>
          </w:p>
        </w:tc>
        <w:tc>
          <w:tcPr>
            <w:tcW w:type="dxa" w:w="2760"/>
            <w:tcMar>
              <w:top w:type="dxa" w:w="60"/>
              <w:left w:type="dxa" w:w="100"/>
              <w:bottom w:type="dxa" w:w="60"/>
              <w:right w:type="dxa" w:w="100"/>
            </w:tcMar>
            <w:vAlign w:val="center"/>
          </w:tcPr>
          <w:p>
            <w:r>
              <w:rPr>
                <w:b w:val="false"/>
                <w:bCs w:val="false"/>
                <w:sz w:val="19"/>
                <w:szCs w:val="19"/>
              </w:rPr>
              <w:t xml:space="preserve">Montenegro</w:t>
            </w:r>
          </w:p>
        </w:tc>
      </w:tr>
      <w:tr>
        <w:tc>
          <w:tcPr>
            <w:tcW w:type="dxa" w:w="1200"/>
            <w:tcMar>
              <w:top w:type="dxa" w:w="60"/>
              <w:left w:type="dxa" w:w="100"/>
              <w:bottom w:type="dxa" w:w="60"/>
              <w:right w:type="dxa" w:w="100"/>
            </w:tcMar>
            <w:vAlign w:val="center"/>
          </w:tcPr>
          <w:p>
            <w:r>
              <w:rPr>
                <w:b w:val="false"/>
                <w:bCs w:val="false"/>
                <w:sz w:val="19"/>
                <w:szCs w:val="19"/>
              </w:rPr>
              <w:t xml:space="preserve">6</w:t>
            </w:r>
          </w:p>
        </w:tc>
        <w:tc>
          <w:tcPr>
            <w:tcW w:type="dxa" w:w="5400"/>
            <w:tcMar>
              <w:top w:type="dxa" w:w="60"/>
              <w:left w:type="dxa" w:w="100"/>
              <w:bottom w:type="dxa" w:w="60"/>
              <w:right w:type="dxa" w:w="100"/>
            </w:tcMar>
            <w:vAlign w:val="center"/>
          </w:tcPr>
          <w:p>
            <w:r>
              <w:rPr>
                <w:b w:val="false"/>
                <w:bCs w:val="false"/>
                <w:sz w:val="19"/>
                <w:szCs w:val="19"/>
              </w:rPr>
              <w:t xml:space="preserve">Split</w:t>
            </w:r>
          </w:p>
        </w:tc>
        <w:tc>
          <w:tcPr>
            <w:tcW w:type="dxa" w:w="2760"/>
            <w:tcMar>
              <w:top w:type="dxa" w:w="60"/>
              <w:left w:type="dxa" w:w="100"/>
              <w:bottom w:type="dxa" w:w="60"/>
              <w:right w:type="dxa" w:w="100"/>
            </w:tcMar>
            <w:vAlign w:val="center"/>
          </w:tcPr>
          <w:p>
            <w:r>
              <w:rPr>
                <w:b w:val="false"/>
                <w:bCs w:val="false"/>
                <w:sz w:val="19"/>
                <w:szCs w:val="19"/>
              </w:rPr>
              <w:t xml:space="preserve">Kroatien</w:t>
            </w:r>
          </w:p>
        </w:tc>
      </w:tr>
      <w:tr>
        <w:tc>
          <w:tcPr>
            <w:tcW w:type="dxa" w:w="1200"/>
            <w:tcMar>
              <w:top w:type="dxa" w:w="60"/>
              <w:left w:type="dxa" w:w="100"/>
              <w:bottom w:type="dxa" w:w="60"/>
              <w:right w:type="dxa" w:w="100"/>
            </w:tcMar>
            <w:vAlign w:val="center"/>
          </w:tcPr>
          <w:p>
            <w:r>
              <w:rPr>
                <w:b w:val="false"/>
                <w:bCs w:val="false"/>
                <w:sz w:val="19"/>
                <w:szCs w:val="19"/>
              </w:rPr>
              <w:t xml:space="preserve">7</w:t>
            </w:r>
          </w:p>
        </w:tc>
        <w:tc>
          <w:tcPr>
            <w:tcW w:type="dxa" w:w="5400"/>
            <w:tcMar>
              <w:top w:type="dxa" w:w="60"/>
              <w:left w:type="dxa" w:w="100"/>
              <w:bottom w:type="dxa" w:w="60"/>
              <w:right w:type="dxa" w:w="100"/>
            </w:tcMar>
            <w:vAlign w:val="center"/>
          </w:tcPr>
          <w:p>
            <w:r>
              <w:rPr>
                <w:b w:val="false"/>
                <w:bCs w:val="false"/>
                <w:sz w:val="19"/>
                <w:szCs w:val="19"/>
              </w:rPr>
              <w:t xml:space="preserve">Seetag</w:t>
            </w:r>
          </w:p>
        </w:tc>
        <w:tc>
          <w:tcPr>
            <w:tcW w:type="dxa" w:w="2760"/>
            <w:tcMar>
              <w:top w:type="dxa" w:w="60"/>
              <w:left w:type="dxa" w:w="100"/>
              <w:bottom w:type="dxa" w:w="60"/>
              <w:right w:type="dxa" w:w="100"/>
            </w:tcMar>
            <w:vAlign w:val="center"/>
          </w:tcPr>
          <w:p>
            <w:r>
              <w:rPr>
                <w:b w:val="false"/>
                <w:bCs w:val="false"/>
                <w:sz w:val="19"/>
                <w:szCs w:val="19"/>
              </w:rPr>
              <w:t xml:space="preserve">—</w:t>
            </w:r>
          </w:p>
        </w:tc>
      </w:tr>
      <w:tr>
        <w:tc>
          <w:tcPr>
            <w:tcW w:type="dxa" w:w="1200"/>
            <w:tcMar>
              <w:top w:type="dxa" w:w="60"/>
              <w:left w:type="dxa" w:w="100"/>
              <w:bottom w:type="dxa" w:w="60"/>
              <w:right w:type="dxa" w:w="100"/>
            </w:tcMar>
            <w:vAlign w:val="center"/>
          </w:tcPr>
          <w:p>
            <w:r>
              <w:rPr>
                <w:b w:val="false"/>
                <w:bCs w:val="false"/>
                <w:sz w:val="19"/>
                <w:szCs w:val="19"/>
              </w:rPr>
              <w:t xml:space="preserve">8</w:t>
            </w:r>
          </w:p>
        </w:tc>
        <w:tc>
          <w:tcPr>
            <w:tcW w:type="dxa" w:w="5400"/>
            <w:tcMar>
              <w:top w:type="dxa" w:w="60"/>
              <w:left w:type="dxa" w:w="100"/>
              <w:bottom w:type="dxa" w:w="60"/>
              <w:right w:type="dxa" w:w="100"/>
            </w:tcMar>
            <w:vAlign w:val="center"/>
          </w:tcPr>
          <w:p>
            <w:r>
              <w:rPr>
                <w:b w:val="false"/>
                <w:bCs w:val="false"/>
                <w:sz w:val="19"/>
                <w:szCs w:val="19"/>
              </w:rPr>
              <w:t xml:space="preserve">Triest (Ausschiffung)</w:t>
            </w:r>
          </w:p>
        </w:tc>
        <w:tc>
          <w:tcPr>
            <w:tcW w:type="dxa" w:w="2760"/>
            <w:tcMar>
              <w:top w:type="dxa" w:w="60"/>
              <w:left w:type="dxa" w:w="100"/>
              <w:bottom w:type="dxa" w:w="60"/>
              <w:right w:type="dxa" w:w="100"/>
            </w:tcMar>
            <w:vAlign w:val="center"/>
          </w:tcPr>
          <w:p>
            <w:r>
              <w:rPr>
                <w:b w:val="false"/>
                <w:bCs w:val="false"/>
                <w:sz w:val="19"/>
                <w:szCs w:val="19"/>
              </w:rPr>
              <w:t xml:space="preserve">Italien</w:t>
            </w:r>
          </w:p>
        </w:tc>
      </w:tr>
    </w:tbl>
    <w:p>
      <w:pPr>
        <w:spacing w:after="100"/>
      </w:pPr>
    </w:p>
    <w:p>
      <w:pPr>
        <w:pStyle w:val="Heading2"/>
        <w:spacing w:after="120" w:before="240"/>
      </w:pPr>
      <w:r>
        <w:t xml:space="preserve">Wetter im August</w:t>
      </w:r>
    </w:p>
    <w:p>
      <w:pPr>
        <w:spacing w:after="120"/>
      </w:pPr>
      <w:r>
        <w:t xml:space="preserve">Tageshöchstwerte 28–34 °C, Wassertemperatur 24–27 °C, trockenster Monat des Jahres — kurze Nachmittagsgewitter sind möglich, aber keine ausgefallenen Tage zu erwarten.</w:t>
      </w:r>
    </w:p>
    <w:p>
      <w:pPr>
        <w:pStyle w:val="Heading2"/>
        <w:spacing w:after="120" w:before="240"/>
      </w:pPr>
      <w:r>
        <w:t xml:space="preserve">Packliste</w:t>
      </w:r>
    </w:p>
    <w:p>
      <w:pPr>
        <w:pStyle w:val="ListParagraph"/>
        <w:numPr>
          <w:ilvl w:val="0"/>
          <w:numId w:val="1"/>
        </w:numPr>
        <w:spacing w:after="60"/>
      </w:pPr>
      <w:r>
        <w:t xml:space="preserve">Wasseraktivitäten: schnelltrocknende Badebekleidung, Rash Guard, Wasserschuhe, kleiner Dry Bag, reef-safe Sonnencreme.</w:t>
      </w:r>
    </w:p>
    <w:p>
      <w:pPr>
        <w:pStyle w:val="ListParagraph"/>
        <w:numPr>
          <w:ilvl w:val="0"/>
          <w:numId w:val="1"/>
        </w:numPr>
        <w:spacing w:after="60"/>
      </w:pPr>
      <w:r>
        <w:t xml:space="preserve">Fotografie: Kamera/Smartphone, Polfilter, Ersatzakku, wasserdichte Handyhülle.</w:t>
      </w:r>
    </w:p>
    <w:p>
      <w:pPr>
        <w:pStyle w:val="ListParagraph"/>
        <w:numPr>
          <w:ilvl w:val="0"/>
          <w:numId w:val="1"/>
        </w:numPr>
        <w:spacing w:after="60"/>
      </w:pPr>
      <w:r>
        <w:t xml:space="preserve">Hitze: leichte Kleidung, Regenjacke, Hut, SPF 50, Wasserflasche.</w:t>
      </w:r>
    </w:p>
    <w:p>
      <w:pPr>
        <w:pStyle w:val="ListParagraph"/>
        <w:numPr>
          <w:ilvl w:val="0"/>
          <w:numId w:val="1"/>
        </w:numPr>
        <w:spacing w:after="60"/>
      </w:pPr>
      <w:r>
        <w:t xml:space="preserve">Bordabende: 1–2 Smart-Casual-Outfits, bequeme Schuhe.</w:t>
      </w:r>
    </w:p>
    <w:p>
      <w:pPr>
        <w:pStyle w:val="Heading2"/>
        <w:spacing w:after="120" w:before="240"/>
      </w:pPr>
      <w:r>
        <w:t xml:space="preserve">Budget, Trinkgeld &amp; Währung</w:t>
      </w:r>
    </w:p>
    <w:p>
      <w:pPr>
        <w:spacing w:after="120"/>
      </w:pPr>
      <w:r>
        <w:t xml:space="preserve">Tagesbudget an Land: Low €90–110 / Normal €110–150 / Premium €200+. An Bord (TUI Cruises) gibt es keinen automatischen Trinkgeld-Zuschlag — er ist bereits im Premium-All-Inclusive-Preis enthalten. An Land sind 5–10% üblich, aber optional.</w:t>
      </w:r>
    </w:p>
    <w:p>
      <w:pPr>
        <w:spacing w:after="120"/>
      </w:pPr>
      <w:r>
        <w:t xml:space="preserve">Währung: Euro in allen drei Ländern (Italien, Kroatien seit 2023, Montenegro einseitig seit 2002). Bargeld bleibt wichtig, v.a. in Kotor (~€60–80 empfohlen).</w:t>
      </w:r>
    </w:p>
    <w:p>
      <w:pPr>
        <w:pStyle w:val="Heading2"/>
        <w:spacing w:after="120" w:before="240"/>
      </w:pPr>
      <w:r>
        <w:t xml:space="preserve">Internet, WLAN &amp; Apps</w:t>
      </w:r>
    </w:p>
    <w:p>
      <w:pPr>
        <w:spacing w:after="120"/>
      </w:pPr>
      <w:r>
        <w:t xml:space="preserve">TUI-Pakete reichen von SurfLight (1GB/€15) bis SurfMax (7 Tage Flatrate/€175). Wichtig: Montenegro liegt außerhalb der EU-Roaming-Zone — Datenroaming am Kotor-Tag deaktivieren, stattdessen eSIM oder Offline-Karten nutzen.</w:t>
      </w:r>
    </w:p>
    <w:p>
      <w:pPr>
        <w:spacing w:after="120"/>
      </w:pPr>
      <w:r>
        <w:t xml:space="preserve">Empfohlene Apps: Organic Maps (offline), Google Translate, GetYourGuide, Mein Schiff App, Windy/Wetter.com.</w:t>
      </w:r>
    </w:p>
    <w:p>
      <w:pPr>
        <w:pStyle w:val="Heading2"/>
        <w:spacing w:after="120" w:before="240"/>
      </w:pPr>
      <w:r>
        <w:t xml:space="preserve">Tipps für Alleinreisende</w:t>
      </w:r>
    </w:p>
    <w:p>
      <w:pPr>
        <w:spacing w:after="120"/>
      </w:pPr>
      <w:r>
        <w:t xml:space="preserve">Alleinreisendentreff am ersten Seetag, freie Tischwahl im Restaurant Atlantik, die Bartheke als sozialer Treffpunkt. Einzelkabinen-Zuschlag am besten direkt bei TUI für die konkrete Abfahrt erfragen.</w:t>
      </w:r>
    </w:p>
    <w:p>
      <w:pPr>
        <w:pStyle w:val="Heading1"/>
        <w:pageBreakBefore/>
        <w:spacing w:after="200"/>
      </w:pPr>
      <w:r>
        <w:t xml:space="preserve">Kapitel 2 — Mein Schiff 4</w:t>
      </w:r>
    </w:p>
    <w:p>
      <w:pPr>
        <w:spacing w:after="120"/>
      </w:pPr>
      <w:r>
        <w:t xml:space="preserve">295 m Länge, ~99.500 BRZ, ~2.506 Gäste, Baujahr 2015 (Meyer Turku), Refit Februar 2025 (neue Propeller, erneuerter Pool &amp; Sauna).</w:t>
      </w:r>
    </w:p>
    <w:p>
      <w:pPr>
        <w:pStyle w:val="Heading2"/>
        <w:spacing w:after="120" w:before="240"/>
      </w:pPr>
      <w:r>
        <w:t xml:space="preserve">Bars</w:t>
      </w:r>
    </w:p>
    <w:p>
      <w:pPr>
        <w:spacing w:after="100"/>
      </w:pPr>
      <w:r>
        <w:rPr>
          <w:b/>
          <w:bCs/>
        </w:rPr>
        <w:t xml:space="preserve">Schau Bar: </w:t>
      </w:r>
      <w:r>
        <w:t xml:space="preserve">Deck 5 — Kronleuchter, Glasbrücke, teils Live-Musik/Tanz</w:t>
      </w:r>
    </w:p>
    <w:p>
      <w:pPr>
        <w:spacing w:after="100"/>
      </w:pPr>
      <w:r>
        <w:rPr>
          <w:b/>
          <w:bCs/>
        </w:rPr>
        <w:t xml:space="preserve">Diamant Bar: </w:t>
      </w:r>
      <w:r>
        <w:t xml:space="preserve">Aperitif/Digestif am Heck — Getränke nicht im All-Inclusive</w:t>
      </w:r>
    </w:p>
    <w:p>
      <w:pPr>
        <w:spacing w:after="100"/>
      </w:pPr>
      <w:r>
        <w:rPr>
          <w:b/>
          <w:bCs/>
        </w:rPr>
        <w:t xml:space="preserve">Café Lounge: </w:t>
      </w:r>
      <w:r>
        <w:t xml:space="preserve">Ab 7 Uhr, ruhigste Bar an Bord</w:t>
      </w:r>
    </w:p>
    <w:p>
      <w:pPr>
        <w:spacing w:after="100"/>
      </w:pPr>
      <w:r>
        <w:rPr>
          <w:b/>
          <w:bCs/>
        </w:rPr>
        <w:t xml:space="preserve">Außenalster Bar &amp; Grill: </w:t>
      </w:r>
      <w:r>
        <w:t xml:space="preserve">Deck 14 — beliebter Sonnenuntergangsplatz</w:t>
      </w:r>
    </w:p>
    <w:p>
      <w:pPr>
        <w:pStyle w:val="Heading2"/>
        <w:spacing w:after="120" w:before="240"/>
      </w:pPr>
      <w:r>
        <w:t xml:space="preserve">Restaurants</w:t>
      </w:r>
    </w:p>
    <w:p>
      <w:pPr>
        <w:spacing w:after="100"/>
      </w:pPr>
      <w:r>
        <w:rPr>
          <w:b/>
          <w:bCs/>
        </w:rPr>
        <w:t xml:space="preserve">Atlantik &amp; Anckelmannsplatz: </w:t>
      </w:r>
      <w:r>
        <w:t xml:space="preserve">Hauptrestaurant &amp; Hauptbuffet — inklusive, freie Sitzplatzwahl</w:t>
      </w:r>
    </w:p>
    <w:p>
      <w:pPr>
        <w:spacing w:after="100"/>
      </w:pPr>
      <w:r>
        <w:rPr>
          <w:b/>
          <w:bCs/>
        </w:rPr>
        <w:t xml:space="preserve">Hanami: </w:t>
      </w:r>
      <w:r>
        <w:t xml:space="preserve">Sushi &amp; japanische Spezialitäten, mitentwickelt von Sternekoch Tim Raue</w:t>
      </w:r>
    </w:p>
    <w:p>
      <w:pPr>
        <w:spacing w:after="100"/>
      </w:pPr>
      <w:r>
        <w:rPr>
          <w:b/>
          <w:bCs/>
        </w:rPr>
        <w:t xml:space="preserve">Surf &amp; Turf: </w:t>
      </w:r>
      <w:r>
        <w:t xml:space="preserve">Steakhouse mit Grilltischen für 4–6 Personen und Privatkoch</w:t>
      </w:r>
    </w:p>
    <w:p>
      <w:pPr>
        <w:spacing w:after="100"/>
      </w:pPr>
      <w:r>
        <w:rPr>
          <w:b/>
          <w:bCs/>
        </w:rPr>
        <w:t xml:space="preserve">La Spezia &amp; Bistro La Vue: </w:t>
      </w:r>
      <w:r>
        <w:t xml:space="preserve">Italienisch/mediterran bzw. französisch angehauchte Fischküche</w:t>
      </w:r>
    </w:p>
    <w:p>
      <w:pPr>
        <w:pStyle w:val="Heading2"/>
        <w:spacing w:after="120" w:before="240"/>
      </w:pPr>
      <w:r>
        <w:t xml:space="preserve">Fitness, Spa &amp; Pool</w:t>
      </w:r>
    </w:p>
    <w:p>
      <w:pPr>
        <w:spacing w:after="120"/>
      </w:pPr>
      <w:r>
        <w:t xml:space="preserve">Fitnessraum mit Kraftstationen, ~280m Joggingstrecke, 5 Saunen (im Premium-All-Inclusive enthalten), 25m Außenpool + Innenpool für jedes Wetter.</w:t>
      </w:r>
    </w:p>
    <w:p>
      <w:pPr>
        <w:pStyle w:val="Heading2"/>
        <w:spacing w:after="120" w:before="240"/>
      </w:pPr>
      <w:r>
        <w:t xml:space="preserve">Shows &amp; Entertainment</w:t>
      </w:r>
    </w:p>
    <w:p>
      <w:pPr>
        <w:spacing w:after="120"/>
      </w:pPr>
      <w:r>
        <w:t xml:space="preserve">Hauptheater über drei Decks (~1.000 Plätze) und das Klanghaus — ein 300-Plätze-Kammermusiksaal, einzigartig auf Mein Schiff 3 &amp; 4.</w:t>
      </w:r>
    </w:p>
    <w:p>
      <w:pPr>
        <w:pStyle w:val="Heading2"/>
        <w:spacing w:after="120" w:before="240"/>
      </w:pPr>
      <w:r>
        <w:t xml:space="preserve">Die besten Fotoplätze an Bord</w:t>
      </w:r>
    </w:p>
    <w:p>
      <w:pPr>
        <w:spacing w:after="120"/>
      </w:pPr>
      <w:r>
        <w:t xml:space="preserve">Einlaufen Kotor ist der Bordfoto-Moment der Reise: mindestens 30 Minuten vor Ankunft an Deck 14/15 (Bug) für die Durchfahrt der Verige-Meerenge postieren. Dubrovnik dagegen bietet keinen Bordfoto-Moment (Anlegestelle Gruž, ca. 3 km von der Altstadt) — das beste Foto entsteht dort an Land.</w:t>
      </w:r>
    </w:p>
    <w:p>
      <w:pPr>
        <w:pStyle w:val="Heading1"/>
        <w:pageBreakBefore/>
        <w:spacing w:after="200"/>
      </w:pPr>
      <w:r>
        <w:t xml:space="preserve">Kapitel 3 — Die Häfen</w:t>
      </w:r>
    </w:p>
    <w:p>
      <w:pPr>
        <w:spacing w:after="120"/>
      </w:pPr>
      <w:r>
        <w:t xml:space="preserve">Jeder Hafen folgt demselben Aufbau: Übersicht, Highlights, Kulinarik, Restaurants, Aktivitäten, Fotospots, Zeitplan, Budget und Praktisches.</w:t>
      </w:r>
    </w:p>
    <w:p>
      <w:pPr>
        <w:pStyle w:val="Heading1"/>
        <w:pageBreakBefore/>
        <w:spacing w:after="200"/>
      </w:pPr>
      <w:r>
        <w:t xml:space="preserve">Triest (Italien)</w:t>
      </w:r>
    </w:p>
    <w:p>
      <w:pPr>
        <w:spacing w:after="160"/>
      </w:pPr>
      <w:r>
        <w:rPr>
          <w:i/>
          <w:iCs/>
          <w:color w:val="0E7C86"/>
        </w:rPr>
        <w:t xml:space="preserve">Wiener Kaffeehauskultur trifft Adria — Habsburger Erbe am Wasser</w:t>
      </w:r>
    </w:p>
    <w:p>
      <w:pPr>
        <w:spacing w:after="120"/>
      </w:pPr>
      <w:r>
        <w:t xml:space="preserve">Action: ★★★☆☆ · Kulinarik: ★★★★☆ · Fotospots: ★★★★☆ · Kreuzfahrt: ★★★★★</w:t>
      </w:r>
    </w:p>
    <w:p>
      <w:pPr>
        <w:pStyle w:val="Heading2"/>
        <w:spacing w:after="120" w:before="240"/>
      </w:pPr>
      <w:r>
        <w:t xml:space="preserve">Ankunft &amp; Orientierung</w:t>
      </w:r>
    </w:p>
    <w:p>
      <w:pPr>
        <w:spacing w:after="120"/>
      </w:pPr>
      <w:r>
        <w:t xml:space="preserve">Meist zentral, manchmal weiter draußen. Mein Schiff 4 legt meist direkt hinter der Piazza Unità d'Italia an (Molo Bersaglieri/Stazione Marittima) — nur 2–5 Gehminuten ins Zentrum. In der Hauptsaison wird gelegentlich der weiter entfernte Liegeplatz „Ormeggio 57" (Molo VII, ca. 4 km, Shuttle nötig) genutzt. Tipp: Liegeplatz im Bordprogramm am Ankunftsmorgen prüfen. * Kein Tender-Hafen — das Schiff legt in beiden Fällen direkt an.</w:t>
      </w:r>
    </w:p>
    <w:p>
      <w:pPr>
        <w:pStyle w:val="ListParagraph"/>
        <w:numPr>
          <w:ilvl w:val="0"/>
          <w:numId w:val="1"/>
        </w:numPr>
        <w:spacing w:after="60"/>
      </w:pPr>
      <w:r>
        <w:t xml:space="preserve">Liegeplatz: Molo Bersaglieri (zentral)*</w:t>
      </w:r>
    </w:p>
    <w:p>
      <w:pPr>
        <w:pStyle w:val="ListParagraph"/>
        <w:numPr>
          <w:ilvl w:val="0"/>
          <w:numId w:val="1"/>
        </w:numPr>
        <w:spacing w:after="60"/>
      </w:pPr>
      <w:r>
        <w:t xml:space="preserve">Gehzeit: 2–15 Min. zur Piazza</w:t>
      </w:r>
    </w:p>
    <w:p>
      <w:pPr>
        <w:pStyle w:val="ListParagraph"/>
        <w:numPr>
          <w:ilvl w:val="0"/>
          <w:numId w:val="1"/>
        </w:numPr>
        <w:spacing w:after="60"/>
      </w:pPr>
      <w:r>
        <w:t xml:space="preserve">Tender: Nein</w:t>
      </w:r>
    </w:p>
    <w:p>
      <w:pPr>
        <w:pStyle w:val="ListParagraph"/>
        <w:numPr>
          <w:ilvl w:val="0"/>
          <w:numId w:val="1"/>
        </w:numPr>
        <w:spacing w:after="60"/>
      </w:pPr>
      <w:r>
        <w:t xml:space="preserve">Landessprache: Italienisch</w:t>
      </w:r>
    </w:p>
    <w:p>
      <w:pPr>
        <w:pStyle w:val="Heading2"/>
        <w:spacing w:after="120" w:before="240"/>
      </w:pPr>
      <w:r>
        <w:t xml:space="preserve">Highlights &amp; Sehenswürdigkeiten</w:t>
      </w:r>
    </w:p>
    <w:p>
      <w:pPr>
        <w:pStyle w:val="Heading3"/>
        <w:spacing w:after="80" w:before="160"/>
      </w:pPr>
      <w:r>
        <w:t xml:space="preserve">Piazza Unità d'Italia</w:t>
      </w:r>
    </w:p>
    <w:p>
      <w:pPr>
        <w:spacing w:after="120"/>
      </w:pPr>
      <w:r>
        <w:t xml:space="preserve">Der größte direkt am Meer gelegene Platz Europas, gesäumt von prachtvollen Palazzi — das Herzstück von Triests Habsburger Blütezeit als Haupthafen der Monarchie.</w:t>
      </w:r>
    </w:p>
    <w:p>
      <w:pPr>
        <w:spacing w:after="100"/>
      </w:pPr>
      <w:r>
        <w:rPr>
          <w:b/>
          <w:bCs/>
        </w:rPr>
        <w:t xml:space="preserve">Geschichte: </w:t>
      </w:r>
      <w:r>
        <w:t xml:space="preserve">Im 19. Jahrhundert im Zuge von Triests Aufstieg zum k.u.k. Welthafen angelegt.</w:t>
      </w:r>
    </w:p>
    <w:p>
      <w:pPr>
        <w:spacing w:after="120"/>
      </w:pPr>
      <w:r>
        <w:rPr>
          <w:color w:val="555555"/>
          <w:sz w:val="19"/>
          <w:szCs w:val="19"/>
        </w:rPr>
        <w:t xml:space="preserve">Beste Zeit: Golden Hour oder nach Einbruch der Dunkelheit (beleuchtete Fassaden) · Foto-Tipp: Brunnen der vier Kontinente im Vordergrund · Google Maps: „Piazza Unità d'Italia Triest"</w:t>
      </w:r>
    </w:p>
    <w:p>
      <w:pPr>
        <w:pStyle w:val="Heading3"/>
        <w:spacing w:after="80" w:before="160"/>
      </w:pPr>
      <w:r>
        <w:t xml:space="preserve">Molo Audace</w:t>
      </w:r>
    </w:p>
    <w:p>
      <w:pPr>
        <w:spacing w:after="120"/>
      </w:pPr>
      <w:r>
        <w:t xml:space="preserve">246 m langer Steinpier direkt vor der Piazza — Triests liebster Sonnenuntergangsplatz mit 360°-Blick zurück auf die Stadt.</w:t>
      </w:r>
    </w:p>
    <w:p>
      <w:pPr>
        <w:spacing w:after="120"/>
      </w:pPr>
      <w:r>
        <w:rPr>
          <w:color w:val="555555"/>
          <w:sz w:val="19"/>
          <w:szCs w:val="19"/>
        </w:rPr>
        <w:t xml:space="preserve">Beste Zeit: Sonnenuntergang, 60–90 Min. früher kommen · Foto-Tipp: Von der Pierspitze zurück zur Skyline · Google Maps: „Molo Audace Triest"</w:t>
      </w:r>
    </w:p>
    <w:p>
      <w:pPr>
        <w:pStyle w:val="Heading3"/>
        <w:spacing w:after="80" w:before="160"/>
      </w:pPr>
      <w:r>
        <w:t xml:space="preserve">San Giusto — Burg &amp; Kathedrale</w:t>
      </w:r>
    </w:p>
    <w:p>
      <w:pPr>
        <w:spacing w:after="120"/>
      </w:pPr>
      <w:r>
        <w:t xml:space="preserve">Venezianische Hügelburg (1468–1636) mit byzantinischen Mosaiken in der angrenzenden Kathedrale — 360°-Panorama über Stadt, Hafen und bei klarer Sicht bis Slowenien.</w:t>
      </w:r>
    </w:p>
    <w:p>
      <w:pPr>
        <w:spacing w:after="100"/>
      </w:pPr>
      <w:r>
        <w:rPr>
          <w:b/>
          <w:bCs/>
        </w:rPr>
        <w:t xml:space="preserve">Geschichte: </w:t>
      </w:r>
      <w:r>
        <w:t xml:space="preserve">Erbaut auf einer Anhöhe, die seit der Römerzeit Trieste militärischer und religiöser Hochpunkt ist.</w:t>
      </w:r>
    </w:p>
    <w:p>
      <w:pPr>
        <w:spacing w:after="120"/>
      </w:pPr>
      <w:r>
        <w:rPr>
          <w:color w:val="555555"/>
          <w:sz w:val="19"/>
          <w:szCs w:val="19"/>
        </w:rPr>
        <w:t xml:space="preserve">Beste Zeit: Später Nachmittag bis Sonnenuntergang · Foto-Tipp: Von den Wehrmauern über die Dächer · Google Maps: „Castello di San Giusto Triest"</w:t>
      </w:r>
    </w:p>
    <w:p>
      <w:pPr>
        <w:pStyle w:val="Heading3"/>
        <w:spacing w:after="80" w:before="160"/>
      </w:pPr>
      <w:r>
        <w:t xml:space="preserve">Miramare Castle &amp; Park</w:t>
      </w:r>
    </w:p>
    <w:p>
      <w:pPr>
        <w:spacing w:after="120"/>
      </w:pPr>
      <w:r>
        <w:t xml:space="preserve">Weißes Märchenschloss (1856–1860), erbaut für Erzherzog Ferdinand Maximilian, auf einer Felsnase direkt am Meer, umgeben von 22 ha Gartenanlage.</w:t>
      </w:r>
    </w:p>
    <w:p>
      <w:pPr>
        <w:spacing w:after="120"/>
      </w:pPr>
      <w:r>
        <w:rPr>
          <w:color w:val="555555"/>
          <w:sz w:val="19"/>
          <w:szCs w:val="19"/>
        </w:rPr>
        <w:t xml:space="preserve">Beste Zeit: Vormittag (weiches Licht, weniger Trubel) · Foto-Tipp: Vom unteren Gartenweg, Schloss im Gegenlicht · Google Maps: „Miramare Castle Triest" · Bus 6 ab Piazza Oberdan, 20–30 Min.</w:t>
      </w:r>
    </w:p>
    <w:p>
      <w:pPr>
        <w:pStyle w:val="Heading3"/>
        <w:spacing w:after="80" w:before="160"/>
      </w:pPr>
      <w:r>
        <w:t xml:space="preserve">Canal Grande &amp; Sant'Antonio Nuovo</w:t>
      </w:r>
    </w:p>
    <w:p>
      <w:pPr>
        <w:spacing w:after="120"/>
      </w:pPr>
      <w:r>
        <w:t xml:space="preserve">Schiffskanal aus dem 18. Jh. mitten im planmäßig angelegten Borgo Teresiano, gesäumt von Cafés und pastellfarbenen Palazzi, endet an der neoklassizistischen Kirche.</w:t>
      </w:r>
    </w:p>
    <w:p>
      <w:pPr>
        <w:spacing w:after="120"/>
      </w:pPr>
      <w:r>
        <w:rPr>
          <w:color w:val="555555"/>
          <w:sz w:val="19"/>
          <w:szCs w:val="19"/>
        </w:rPr>
        <w:t xml:space="preserve">Beste Zeit: Vormittag für Fassaden, abends für Café-Leben · Foto-Tipp: Symmetrisch den Kanal entlang Richtung Kirche · Google Maps: „Canal Grande Triest"</w:t>
      </w:r>
    </w:p>
    <w:p>
      <w:pPr>
        <w:pStyle w:val="Heading3"/>
        <w:spacing w:after="80" w:before="160"/>
      </w:pPr>
      <w:r>
        <w:t xml:space="preserve">Römisches Theater</w:t>
      </w:r>
    </w:p>
    <w:p>
      <w:pPr>
        <w:spacing w:after="120"/>
      </w:pPr>
      <w:r>
        <w:t xml:space="preserve">Theater aus augusteischer Zeit, unter Trajan erweitert, 1814 wiederentdeckt, 1938 vollständig freigelegt — direkt am Fuß des San-Giusto-Hügels.</w:t>
      </w:r>
    </w:p>
    <w:p>
      <w:pPr>
        <w:spacing w:after="120"/>
      </w:pPr>
      <w:r>
        <w:rPr>
          <w:color w:val="555555"/>
          <w:sz w:val="19"/>
          <w:szCs w:val="19"/>
        </w:rPr>
        <w:t xml:space="preserve">Beste Zeit: Vormittag (sonst Schatten) · Foto-Tipp: Tief ansetzen, Burg San Giusto im Hintergrund · Google Maps: „Teatro Romano Triest"</w:t>
      </w:r>
    </w:p>
    <w:p>
      <w:pPr>
        <w:pStyle w:val="Heading3"/>
        <w:spacing w:after="80" w:before="160"/>
      </w:pPr>
      <w:r>
        <w:t xml:space="preserve">Grotta Gigante</w:t>
      </w:r>
    </w:p>
    <w:p>
      <w:pPr>
        <w:spacing w:after="120"/>
      </w:pPr>
      <w:r>
        <w:t xml:space="preserve">Die größte für Besucher zugängliche Tropfsteinhöhle der Welt (Guinness-Rekord), 98,5 m hoch, auf der Karst-Hochebene bei Sgonico. Nur mit Führung, feste Abfahrtszeiten.</w:t>
      </w:r>
    </w:p>
    <w:p>
      <w:pPr>
        <w:spacing w:after="120"/>
      </w:pPr>
      <w:r>
        <w:rPr>
          <w:color w:val="555555"/>
          <w:sz w:val="19"/>
          <w:szCs w:val="19"/>
        </w:rPr>
        <w:t xml:space="preserve">Beste Zeit: Ganztägig konstant 11 °C — Uhrzeit egal, vorab buchen · Foto-Tipp: 500 Stufen hinab in die Riesenkaverne · Google Maps: „Grotta Gigante Triest"</w:t>
      </w:r>
    </w:p>
    <w:p>
      <w:pPr>
        <w:pStyle w:val="Heading3"/>
        <w:spacing w:after="80" w:before="160"/>
      </w:pPr>
      <w:r>
        <w:t xml:space="preserve">Barcola-Promenade</w:t>
      </w:r>
    </w:p>
    <w:p>
      <w:pPr>
        <w:spacing w:after="120"/>
      </w:pPr>
      <w:r>
        <w:t xml:space="preserve">Beliebte Strandpromenade Richtung Miramare mit den charakteristischen runden Betonterrassen „i Topolini" — hier lebt das echte Triest.</w:t>
      </w:r>
    </w:p>
    <w:p>
      <w:pPr>
        <w:spacing w:after="120"/>
      </w:pPr>
      <w:r>
        <w:rPr>
          <w:color w:val="555555"/>
          <w:sz w:val="19"/>
          <w:szCs w:val="19"/>
        </w:rPr>
        <w:t xml:space="preserve">Beste Zeit: Später Nachmittag/früher Abend · Foto-Tipp: Entlang der Terrassen Richtung Miramare · Google Maps: „Barcola Triest"</w:t>
      </w:r>
    </w:p>
    <w:p>
      <w:pPr>
        <w:pStyle w:val="Heading2"/>
        <w:spacing w:after="120" w:before="240"/>
      </w:pPr>
      <w:r>
        <w:t xml:space="preserve">Kulinarik — Was man essen muss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760"/>
        <w:gridCol w:w="3000"/>
      </w:tblGrid>
      <w:tr>
        <w:trPr>
          <w:tblHeader/>
        </w:trPr>
        <w:tc>
          <w:tcPr>
            <w:tcW w:type="dxa" w:w="2400"/>
            <w:shd w:fill="0B2E4F" w:val="clear"/>
            <w:tcMar>
              <w:top w:type="dxa" w:w="60"/>
              <w:left w:type="dxa" w:w="100"/>
              <w:bottom w:type="dxa" w:w="60"/>
              <w:right w:type="dxa" w:w="100"/>
            </w:tcMar>
            <w:vAlign w:val="center"/>
          </w:tcPr>
          <w:p>
            <w:r>
              <w:rPr>
                <w:b/>
                <w:bCs/>
                <w:color w:val="FFFFFF"/>
                <w:sz w:val="19"/>
                <w:szCs w:val="19"/>
              </w:rPr>
              <w:t xml:space="preserve">Gericht</w:t>
            </w:r>
          </w:p>
        </w:tc>
        <w:tc>
          <w:tcPr>
            <w:tcW w:type="dxa" w:w="1200"/>
            <w:shd w:fill="0B2E4F" w:val="clear"/>
            <w:tcMar>
              <w:top w:type="dxa" w:w="60"/>
              <w:left w:type="dxa" w:w="100"/>
              <w:bottom w:type="dxa" w:w="60"/>
              <w:right w:type="dxa" w:w="100"/>
            </w:tcMar>
            <w:vAlign w:val="center"/>
          </w:tcPr>
          <w:p>
            <w:r>
              <w:rPr>
                <w:b/>
                <w:bCs/>
                <w:color w:val="FFFFFF"/>
                <w:sz w:val="19"/>
                <w:szCs w:val="19"/>
              </w:rPr>
              <w:t xml:space="preserve">Preis</w:t>
            </w:r>
          </w:p>
        </w:tc>
        <w:tc>
          <w:tcPr>
            <w:tcW w:type="dxa" w:w="2760"/>
            <w:shd w:fill="0B2E4F" w:val="clear"/>
            <w:tcMar>
              <w:top w:type="dxa" w:w="60"/>
              <w:left w:type="dxa" w:w="100"/>
              <w:bottom w:type="dxa" w:w="60"/>
              <w:right w:type="dxa" w:w="100"/>
            </w:tcMar>
            <w:vAlign w:val="center"/>
          </w:tcPr>
          <w:p>
            <w:r>
              <w:rPr>
                <w:b/>
                <w:bCs/>
                <w:color w:val="FFFFFF"/>
                <w:sz w:val="19"/>
                <w:szCs w:val="19"/>
              </w:rPr>
              <w:t xml:space="preserve">Wo</w:t>
            </w:r>
          </w:p>
        </w:tc>
        <w:tc>
          <w:tcPr>
            <w:tcW w:type="dxa" w:w="3000"/>
            <w:shd w:fill="0B2E4F" w:val="clear"/>
            <w:tcMar>
              <w:top w:type="dxa" w:w="60"/>
              <w:left w:type="dxa" w:w="100"/>
              <w:bottom w:type="dxa" w:w="60"/>
              <w:right w:type="dxa" w:w="100"/>
            </w:tcMar>
            <w:vAlign w:val="center"/>
          </w:tcPr>
          <w:p>
            <w:r>
              <w:rPr>
                <w:b/>
                <w:bCs/>
                <w:color w:val="FFFFFF"/>
                <w:sz w:val="19"/>
                <w:szCs w:val="19"/>
              </w:rPr>
              <w:t xml:space="preserve">Tipp</w:t>
            </w:r>
          </w:p>
        </w:tc>
      </w:tr>
      <w:tr>
        <w:tc>
          <w:tcPr>
            <w:tcW w:type="dxa" w:w="2400"/>
            <w:tcMar>
              <w:top w:type="dxa" w:w="60"/>
              <w:left w:type="dxa" w:w="100"/>
              <w:bottom w:type="dxa" w:w="60"/>
              <w:right w:type="dxa" w:w="100"/>
            </w:tcMar>
            <w:vAlign w:val="center"/>
          </w:tcPr>
          <w:p>
            <w:r>
              <w:rPr>
                <w:b w:val="false"/>
                <w:bCs w:val="false"/>
                <w:sz w:val="19"/>
                <w:szCs w:val="19"/>
              </w:rPr>
              <w:t xml:space="preserve">Jota</w:t>
            </w:r>
          </w:p>
        </w:tc>
        <w:tc>
          <w:tcPr>
            <w:tcW w:type="dxa" w:w="1200"/>
            <w:tcMar>
              <w:top w:type="dxa" w:w="60"/>
              <w:left w:type="dxa" w:w="100"/>
              <w:bottom w:type="dxa" w:w="60"/>
              <w:right w:type="dxa" w:w="100"/>
            </w:tcMar>
            <w:vAlign w:val="center"/>
          </w:tcPr>
          <w:p>
            <w:r>
              <w:rPr>
                <w:b w:val="false"/>
                <w:bCs w:val="false"/>
                <w:sz w:val="19"/>
                <w:szCs w:val="19"/>
              </w:rPr>
              <w:t xml:space="preserve">€6–9</w:t>
            </w:r>
          </w:p>
        </w:tc>
        <w:tc>
          <w:tcPr>
            <w:tcW w:type="dxa" w:w="2760"/>
            <w:tcMar>
              <w:top w:type="dxa" w:w="60"/>
              <w:left w:type="dxa" w:w="100"/>
              <w:bottom w:type="dxa" w:w="60"/>
              <w:right w:type="dxa" w:w="100"/>
            </w:tcMar>
            <w:vAlign w:val="center"/>
          </w:tcPr>
          <w:p>
            <w:r>
              <w:rPr>
                <w:b w:val="false"/>
                <w:bCs w:val="false"/>
                <w:sz w:val="19"/>
                <w:szCs w:val="19"/>
              </w:rPr>
              <w:t xml:space="preserve">Klassisches „Buffet" oder Trattoria</w:t>
            </w:r>
          </w:p>
        </w:tc>
        <w:tc>
          <w:tcPr>
            <w:tcW w:type="dxa" w:w="3000"/>
            <w:tcMar>
              <w:top w:type="dxa" w:w="60"/>
              <w:left w:type="dxa" w:w="100"/>
              <w:bottom w:type="dxa" w:w="60"/>
              <w:right w:type="dxa" w:w="100"/>
            </w:tcMar>
            <w:vAlign w:val="center"/>
          </w:tcPr>
          <w:p>
            <w:r>
              <w:rPr>
                <w:b w:val="false"/>
                <w:bCs w:val="false"/>
                <w:sz w:val="19"/>
                <w:szCs w:val="19"/>
              </w:rPr>
              <w:t xml:space="preserve">Ganzjährig erhältlich, ideal als Vorspeise.</w:t>
            </w:r>
          </w:p>
        </w:tc>
      </w:tr>
      <w:tr>
        <w:tc>
          <w:tcPr>
            <w:tcW w:type="dxa" w:w="2400"/>
            <w:tcMar>
              <w:top w:type="dxa" w:w="60"/>
              <w:left w:type="dxa" w:w="100"/>
              <w:bottom w:type="dxa" w:w="60"/>
              <w:right w:type="dxa" w:w="100"/>
            </w:tcMar>
            <w:vAlign w:val="center"/>
          </w:tcPr>
          <w:p>
            <w:r>
              <w:rPr>
                <w:b w:val="false"/>
                <w:bCs w:val="false"/>
                <w:sz w:val="19"/>
                <w:szCs w:val="19"/>
              </w:rPr>
              <w:t xml:space="preserve">Porzina (Caldaia)</w:t>
            </w:r>
          </w:p>
        </w:tc>
        <w:tc>
          <w:tcPr>
            <w:tcW w:type="dxa" w:w="1200"/>
            <w:tcMar>
              <w:top w:type="dxa" w:w="60"/>
              <w:left w:type="dxa" w:w="100"/>
              <w:bottom w:type="dxa" w:w="60"/>
              <w:right w:type="dxa" w:w="100"/>
            </w:tcMar>
            <w:vAlign w:val="center"/>
          </w:tcPr>
          <w:p>
            <w:r>
              <w:rPr>
                <w:b w:val="false"/>
                <w:bCs w:val="false"/>
                <w:sz w:val="19"/>
                <w:szCs w:val="19"/>
              </w:rPr>
              <w:t xml:space="preserve">€10–20</w:t>
            </w:r>
          </w:p>
        </w:tc>
        <w:tc>
          <w:tcPr>
            <w:tcW w:type="dxa" w:w="2760"/>
            <w:tcMar>
              <w:top w:type="dxa" w:w="60"/>
              <w:left w:type="dxa" w:w="100"/>
              <w:bottom w:type="dxa" w:w="60"/>
              <w:right w:type="dxa" w:w="100"/>
            </w:tcMar>
            <w:vAlign w:val="center"/>
          </w:tcPr>
          <w:p>
            <w:r>
              <w:rPr>
                <w:b w:val="false"/>
                <w:bCs w:val="false"/>
                <w:sz w:val="19"/>
                <w:szCs w:val="19"/>
              </w:rPr>
              <w:t xml:space="preserve">Buffet da Pepi (seit 1897)</w:t>
            </w:r>
          </w:p>
        </w:tc>
        <w:tc>
          <w:tcPr>
            <w:tcW w:type="dxa" w:w="3000"/>
            <w:tcMar>
              <w:top w:type="dxa" w:w="60"/>
              <w:left w:type="dxa" w:w="100"/>
              <w:bottom w:type="dxa" w:w="60"/>
              <w:right w:type="dxa" w:w="100"/>
            </w:tcMar>
            <w:vAlign w:val="center"/>
          </w:tcPr>
          <w:p>
            <w:r>
              <w:rPr>
                <w:b w:val="false"/>
                <w:bCs w:val="false"/>
                <w:sz w:val="19"/>
                <w:szCs w:val="19"/>
              </w:rPr>
              <w:t xml:space="preserve">Als Sandwich zum Mitnehmen oder als geteilte Platte.</w:t>
            </w:r>
          </w:p>
        </w:tc>
      </w:tr>
      <w:tr>
        <w:tc>
          <w:tcPr>
            <w:tcW w:type="dxa" w:w="2400"/>
            <w:tcMar>
              <w:top w:type="dxa" w:w="60"/>
              <w:left w:type="dxa" w:w="100"/>
              <w:bottom w:type="dxa" w:w="60"/>
              <w:right w:type="dxa" w:w="100"/>
            </w:tcMar>
            <w:vAlign w:val="center"/>
          </w:tcPr>
          <w:p>
            <w:r>
              <w:rPr>
                <w:b w:val="false"/>
                <w:bCs w:val="false"/>
                <w:sz w:val="19"/>
                <w:szCs w:val="19"/>
              </w:rPr>
              <w:t xml:space="preserve">Gulasch triestino</w:t>
            </w:r>
          </w:p>
        </w:tc>
        <w:tc>
          <w:tcPr>
            <w:tcW w:type="dxa" w:w="1200"/>
            <w:tcMar>
              <w:top w:type="dxa" w:w="60"/>
              <w:left w:type="dxa" w:w="100"/>
              <w:bottom w:type="dxa" w:w="60"/>
              <w:right w:type="dxa" w:w="100"/>
            </w:tcMar>
            <w:vAlign w:val="center"/>
          </w:tcPr>
          <w:p>
            <w:r>
              <w:rPr>
                <w:b w:val="false"/>
                <w:bCs w:val="false"/>
                <w:sz w:val="19"/>
                <w:szCs w:val="19"/>
              </w:rPr>
              <w:t xml:space="preserve">€10–14</w:t>
            </w:r>
          </w:p>
        </w:tc>
        <w:tc>
          <w:tcPr>
            <w:tcW w:type="dxa" w:w="2760"/>
            <w:tcMar>
              <w:top w:type="dxa" w:w="60"/>
              <w:left w:type="dxa" w:w="100"/>
              <w:bottom w:type="dxa" w:w="60"/>
              <w:right w:type="dxa" w:w="100"/>
            </w:tcMar>
            <w:vAlign w:val="center"/>
          </w:tcPr>
          <w:p>
            <w:r>
              <w:rPr>
                <w:b w:val="false"/>
                <w:bCs w:val="false"/>
                <w:sz w:val="19"/>
                <w:szCs w:val="19"/>
              </w:rPr>
              <w:t xml:space="preserve">Jede klassische Trattoria</w:t>
            </w:r>
          </w:p>
        </w:tc>
        <w:tc>
          <w:tcPr>
            <w:tcW w:type="dxa" w:w="3000"/>
            <w:tcMar>
              <w:top w:type="dxa" w:w="60"/>
              <w:left w:type="dxa" w:w="100"/>
              <w:bottom w:type="dxa" w:w="60"/>
              <w:right w:type="dxa" w:w="100"/>
            </w:tcMar>
            <w:vAlign w:val="center"/>
          </w:tcPr>
          <w:p>
            <w:r>
              <w:rPr>
                <w:b w:val="false"/>
                <w:bCs w:val="false"/>
                <w:sz w:val="19"/>
                <w:szCs w:val="19"/>
              </w:rPr>
              <w:t xml:space="preserve">Comfort Food für kühlere Tage — im August meist als Mittagsgericht.</w:t>
            </w:r>
          </w:p>
        </w:tc>
      </w:tr>
      <w:tr>
        <w:tc>
          <w:tcPr>
            <w:tcW w:type="dxa" w:w="2400"/>
            <w:tcMar>
              <w:top w:type="dxa" w:w="60"/>
              <w:left w:type="dxa" w:w="100"/>
              <w:bottom w:type="dxa" w:w="60"/>
              <w:right w:type="dxa" w:w="100"/>
            </w:tcMar>
            <w:vAlign w:val="center"/>
          </w:tcPr>
          <w:p>
            <w:r>
              <w:rPr>
                <w:b w:val="false"/>
                <w:bCs w:val="false"/>
                <w:sz w:val="19"/>
                <w:szCs w:val="19"/>
              </w:rPr>
              <w:t xml:space="preserve">Sardoni in Savor</w:t>
            </w:r>
          </w:p>
        </w:tc>
        <w:tc>
          <w:tcPr>
            <w:tcW w:type="dxa" w:w="1200"/>
            <w:tcMar>
              <w:top w:type="dxa" w:w="60"/>
              <w:left w:type="dxa" w:w="100"/>
              <w:bottom w:type="dxa" w:w="60"/>
              <w:right w:type="dxa" w:w="100"/>
            </w:tcMar>
            <w:vAlign w:val="center"/>
          </w:tcPr>
          <w:p>
            <w:r>
              <w:rPr>
                <w:b w:val="false"/>
                <w:bCs w:val="false"/>
                <w:sz w:val="19"/>
                <w:szCs w:val="19"/>
              </w:rPr>
              <w:t xml:space="preserve">€8–12</w:t>
            </w:r>
          </w:p>
        </w:tc>
        <w:tc>
          <w:tcPr>
            <w:tcW w:type="dxa" w:w="2760"/>
            <w:tcMar>
              <w:top w:type="dxa" w:w="60"/>
              <w:left w:type="dxa" w:w="100"/>
              <w:bottom w:type="dxa" w:w="60"/>
              <w:right w:type="dxa" w:w="100"/>
            </w:tcMar>
            <w:vAlign w:val="center"/>
          </w:tcPr>
          <w:p>
            <w:r>
              <w:rPr>
                <w:b w:val="false"/>
                <w:bCs w:val="false"/>
                <w:sz w:val="19"/>
                <w:szCs w:val="19"/>
              </w:rPr>
              <w:t xml:space="preserve">Traditionelle Trattorien nahe der Uferpromenade</w:t>
            </w:r>
          </w:p>
        </w:tc>
        <w:tc>
          <w:tcPr>
            <w:tcW w:type="dxa" w:w="3000"/>
            <w:tcMar>
              <w:top w:type="dxa" w:w="60"/>
              <w:left w:type="dxa" w:w="100"/>
              <w:bottom w:type="dxa" w:w="60"/>
              <w:right w:type="dxa" w:w="100"/>
            </w:tcMar>
            <w:vAlign w:val="center"/>
          </w:tcPr>
          <w:p>
            <w:r>
              <w:rPr>
                <w:b w:val="false"/>
                <w:bCs w:val="false"/>
                <w:sz w:val="19"/>
                <w:szCs w:val="19"/>
              </w:rPr>
              <w:t xml:space="preserve">Kalte Vorspeise, perfekt im Sommer.</w:t>
            </w:r>
          </w:p>
        </w:tc>
      </w:tr>
      <w:tr>
        <w:tc>
          <w:tcPr>
            <w:tcW w:type="dxa" w:w="2400"/>
            <w:tcMar>
              <w:top w:type="dxa" w:w="60"/>
              <w:left w:type="dxa" w:w="100"/>
              <w:bottom w:type="dxa" w:w="60"/>
              <w:right w:type="dxa" w:w="100"/>
            </w:tcMar>
            <w:vAlign w:val="center"/>
          </w:tcPr>
          <w:p>
            <w:r>
              <w:rPr>
                <w:b w:val="false"/>
                <w:bCs w:val="false"/>
                <w:sz w:val="19"/>
                <w:szCs w:val="19"/>
              </w:rPr>
              <w:t xml:space="preserve">Presnitz</w:t>
            </w:r>
          </w:p>
        </w:tc>
        <w:tc>
          <w:tcPr>
            <w:tcW w:type="dxa" w:w="1200"/>
            <w:tcMar>
              <w:top w:type="dxa" w:w="60"/>
              <w:left w:type="dxa" w:w="100"/>
              <w:bottom w:type="dxa" w:w="60"/>
              <w:right w:type="dxa" w:w="100"/>
            </w:tcMar>
            <w:vAlign w:val="center"/>
          </w:tcPr>
          <w:p>
            <w:r>
              <w:rPr>
                <w:b w:val="false"/>
                <w:bCs w:val="false"/>
                <w:sz w:val="19"/>
                <w:szCs w:val="19"/>
              </w:rPr>
              <w:t xml:space="preserve">€3–5/Stück</w:t>
            </w:r>
          </w:p>
        </w:tc>
        <w:tc>
          <w:tcPr>
            <w:tcW w:type="dxa" w:w="2760"/>
            <w:tcMar>
              <w:top w:type="dxa" w:w="60"/>
              <w:left w:type="dxa" w:w="100"/>
              <w:bottom w:type="dxa" w:w="60"/>
              <w:right w:type="dxa" w:w="100"/>
            </w:tcMar>
            <w:vAlign w:val="center"/>
          </w:tcPr>
          <w:p>
            <w:r>
              <w:rPr>
                <w:b w:val="false"/>
                <w:bCs w:val="false"/>
                <w:sz w:val="19"/>
                <w:szCs w:val="19"/>
              </w:rPr>
              <w:t xml:space="preserve">Historische Pasticcerie in der Altstadt</w:t>
            </w:r>
          </w:p>
        </w:tc>
        <w:tc>
          <w:tcPr>
            <w:tcW w:type="dxa" w:w="3000"/>
            <w:tcMar>
              <w:top w:type="dxa" w:w="60"/>
              <w:left w:type="dxa" w:w="100"/>
              <w:bottom w:type="dxa" w:w="60"/>
              <w:right w:type="dxa" w:w="100"/>
            </w:tcMar>
            <w:vAlign w:val="center"/>
          </w:tcPr>
          <w:p>
            <w:r>
              <w:rPr>
                <w:b w:val="false"/>
                <w:bCs w:val="false"/>
                <w:sz w:val="19"/>
                <w:szCs w:val="19"/>
              </w:rPr>
              <w:t xml:space="preserve">Perfekt zum „capo in b" (Kaffee im Glas).</w:t>
            </w:r>
          </w:p>
        </w:tc>
      </w:tr>
      <w:tr>
        <w:tc>
          <w:tcPr>
            <w:tcW w:type="dxa" w:w="2400"/>
            <w:tcMar>
              <w:top w:type="dxa" w:w="60"/>
              <w:left w:type="dxa" w:w="100"/>
              <w:bottom w:type="dxa" w:w="60"/>
              <w:right w:type="dxa" w:w="100"/>
            </w:tcMar>
            <w:vAlign w:val="center"/>
          </w:tcPr>
          <w:p>
            <w:r>
              <w:rPr>
                <w:b w:val="false"/>
                <w:bCs w:val="false"/>
                <w:sz w:val="19"/>
                <w:szCs w:val="19"/>
              </w:rPr>
              <w:t xml:space="preserve">Cevapcici</w:t>
            </w:r>
          </w:p>
        </w:tc>
        <w:tc>
          <w:tcPr>
            <w:tcW w:type="dxa" w:w="1200"/>
            <w:tcMar>
              <w:top w:type="dxa" w:w="60"/>
              <w:left w:type="dxa" w:w="100"/>
              <w:bottom w:type="dxa" w:w="60"/>
              <w:right w:type="dxa" w:w="100"/>
            </w:tcMar>
            <w:vAlign w:val="center"/>
          </w:tcPr>
          <w:p>
            <w:r>
              <w:rPr>
                <w:b w:val="false"/>
                <w:bCs w:val="false"/>
                <w:sz w:val="19"/>
                <w:szCs w:val="19"/>
              </w:rPr>
              <w:t xml:space="preserve">€6–10</w:t>
            </w:r>
          </w:p>
        </w:tc>
        <w:tc>
          <w:tcPr>
            <w:tcW w:type="dxa" w:w="2760"/>
            <w:tcMar>
              <w:top w:type="dxa" w:w="60"/>
              <w:left w:type="dxa" w:w="100"/>
              <w:bottom w:type="dxa" w:w="60"/>
              <w:right w:type="dxa" w:w="100"/>
            </w:tcMar>
            <w:vAlign w:val="center"/>
          </w:tcPr>
          <w:p>
            <w:r>
              <w:rPr>
                <w:b w:val="false"/>
                <w:bCs w:val="false"/>
                <w:sz w:val="19"/>
                <w:szCs w:val="19"/>
              </w:rPr>
              <w:t xml:space="preserve">Buffets und Grillstuben in der Altstadt</w:t>
            </w:r>
          </w:p>
        </w:tc>
        <w:tc>
          <w:tcPr>
            <w:tcW w:type="dxa" w:w="3000"/>
            <w:tcMar>
              <w:top w:type="dxa" w:w="60"/>
              <w:left w:type="dxa" w:w="100"/>
              <w:bottom w:type="dxa" w:w="60"/>
              <w:right w:type="dxa" w:w="100"/>
            </w:tcMar>
            <w:vAlign w:val="center"/>
          </w:tcPr>
          <w:p>
            <w:r>
              <w:rPr>
                <w:b w:val="false"/>
                <w:bCs w:val="false"/>
                <w:sz w:val="19"/>
                <w:szCs w:val="19"/>
              </w:rPr>
              <w:t xml:space="preserve">Im Brot mit roher Zwiebel, manchmal Ajvar.</w:t>
            </w:r>
          </w:p>
        </w:tc>
      </w:tr>
      <w:tr>
        <w:tc>
          <w:tcPr>
            <w:tcW w:type="dxa" w:w="2400"/>
            <w:tcMar>
              <w:top w:type="dxa" w:w="60"/>
              <w:left w:type="dxa" w:w="100"/>
              <w:bottom w:type="dxa" w:w="60"/>
              <w:right w:type="dxa" w:w="100"/>
            </w:tcMar>
            <w:vAlign w:val="center"/>
          </w:tcPr>
          <w:p>
            <w:r>
              <w:rPr>
                <w:b w:val="false"/>
                <w:bCs w:val="false"/>
                <w:sz w:val="19"/>
                <w:szCs w:val="19"/>
              </w:rPr>
              <w:t xml:space="preserve">Triestiner Kaffeekultur</w:t>
            </w:r>
          </w:p>
        </w:tc>
        <w:tc>
          <w:tcPr>
            <w:tcW w:type="dxa" w:w="1200"/>
            <w:tcMar>
              <w:top w:type="dxa" w:w="60"/>
              <w:left w:type="dxa" w:w="100"/>
              <w:bottom w:type="dxa" w:w="60"/>
              <w:right w:type="dxa" w:w="100"/>
            </w:tcMar>
            <w:vAlign w:val="center"/>
          </w:tcPr>
          <w:p>
            <w:r>
              <w:rPr>
                <w:b w:val="false"/>
                <w:bCs w:val="false"/>
                <w:sz w:val="19"/>
                <w:szCs w:val="19"/>
              </w:rPr>
              <w:t xml:space="preserve">€1–1,50 am Tresen, €4–6+ an der Piazza</w:t>
            </w:r>
          </w:p>
        </w:tc>
        <w:tc>
          <w:tcPr>
            <w:tcW w:type="dxa" w:w="2760"/>
            <w:tcMar>
              <w:top w:type="dxa" w:w="60"/>
              <w:left w:type="dxa" w:w="100"/>
              <w:bottom w:type="dxa" w:w="60"/>
              <w:right w:type="dxa" w:w="100"/>
            </w:tcMar>
            <w:vAlign w:val="center"/>
          </w:tcPr>
          <w:p>
            <w:r>
              <w:rPr>
                <w:b w:val="false"/>
                <w:bCs w:val="false"/>
                <w:sz w:val="19"/>
                <w:szCs w:val="19"/>
              </w:rPr>
              <w:t xml:space="preserve">Caffè San Marco, Caffè Tommaseo, Caffè degli Specchi</w:t>
            </w:r>
          </w:p>
        </w:tc>
        <w:tc>
          <w:tcPr>
            <w:tcW w:type="dxa" w:w="3000"/>
            <w:tcMar>
              <w:top w:type="dxa" w:w="60"/>
              <w:left w:type="dxa" w:w="100"/>
              <w:bottom w:type="dxa" w:w="60"/>
              <w:right w:type="dxa" w:w="100"/>
            </w:tcMar>
            <w:vAlign w:val="center"/>
          </w:tcPr>
          <w:p>
            <w:r>
              <w:rPr>
                <w:b w:val="false"/>
                <w:bCs w:val="false"/>
                <w:sz w:val="19"/>
                <w:szCs w:val="19"/>
              </w:rPr>
              <w:t xml:space="preserve">Mindestens einmal „capo in b" probieren.</w:t>
            </w:r>
          </w:p>
        </w:tc>
      </w:tr>
      <w:tr>
        <w:tc>
          <w:tcPr>
            <w:tcW w:type="dxa" w:w="2400"/>
            <w:tcMar>
              <w:top w:type="dxa" w:w="60"/>
              <w:left w:type="dxa" w:w="100"/>
              <w:bottom w:type="dxa" w:w="60"/>
              <w:right w:type="dxa" w:w="100"/>
            </w:tcMar>
            <w:vAlign w:val="center"/>
          </w:tcPr>
          <w:p>
            <w:r>
              <w:rPr>
                <w:b w:val="false"/>
                <w:bCs w:val="false"/>
                <w:sz w:val="19"/>
                <w:szCs w:val="19"/>
              </w:rPr>
              <w:t xml:space="preserve">Osmizza (Karst-Hochebene)</w:t>
            </w:r>
          </w:p>
        </w:tc>
        <w:tc>
          <w:tcPr>
            <w:tcW w:type="dxa" w:w="1200"/>
            <w:tcMar>
              <w:top w:type="dxa" w:w="60"/>
              <w:left w:type="dxa" w:w="100"/>
              <w:bottom w:type="dxa" w:w="60"/>
              <w:right w:type="dxa" w:w="100"/>
            </w:tcMar>
            <w:vAlign w:val="center"/>
          </w:tcPr>
          <w:p>
            <w:r>
              <w:rPr>
                <w:b w:val="false"/>
                <w:bCs w:val="false"/>
                <w:sz w:val="19"/>
                <w:szCs w:val="19"/>
              </w:rPr>
              <w:t xml:space="preserve">variabel, meist €15–25 für eine Verkostung</w:t>
            </w:r>
          </w:p>
        </w:tc>
        <w:tc>
          <w:tcPr>
            <w:tcW w:type="dxa" w:w="2760"/>
            <w:tcMar>
              <w:top w:type="dxa" w:w="60"/>
              <w:left w:type="dxa" w:w="100"/>
              <w:bottom w:type="dxa" w:w="60"/>
              <w:right w:type="dxa" w:w="100"/>
            </w:tcMar>
            <w:vAlign w:val="center"/>
          </w:tcPr>
          <w:p>
            <w:r>
              <w:rPr>
                <w:b w:val="false"/>
                <w:bCs w:val="false"/>
                <w:sz w:val="19"/>
                <w:szCs w:val="19"/>
              </w:rPr>
              <w:t xml:space="preserve">Karst-Hochebene oberhalb der Stadt, per Tour</w:t>
            </w:r>
          </w:p>
        </w:tc>
        <w:tc>
          <w:tcPr>
            <w:tcW w:type="dxa" w:w="3000"/>
            <w:tcMar>
              <w:top w:type="dxa" w:w="60"/>
              <w:left w:type="dxa" w:w="100"/>
              <w:bottom w:type="dxa" w:w="60"/>
              <w:right w:type="dxa" w:w="100"/>
            </w:tcMar>
            <w:vAlign w:val="center"/>
          </w:tcPr>
          <w:p>
            <w:r>
              <w:rPr>
                <w:b w:val="false"/>
                <w:bCs w:val="false"/>
                <w:sz w:val="19"/>
                <w:szCs w:val="19"/>
              </w:rPr>
              <w:t xml:space="preserve">Das authentischste lokale Erlebnis der Region — am besten mit Halbtagestour.</w:t>
            </w:r>
          </w:p>
        </w:tc>
      </w:tr>
    </w:tbl>
    <w:p>
      <w:pPr>
        <w:spacing w:after="100"/>
      </w:pPr>
    </w:p>
    <w:p>
      <w:pPr>
        <w:spacing w:after="120"/>
      </w:pPr>
      <w:r>
        <w:t xml:space="preserve">☕Illy — Kaffeestadt Triest Illy ist seit 1933 in Triest beheimatet. Die „Università del Caffè" bietet gelegentlich Führungen/Verkostungen an — meist für den Handel gedacht, öffentliche Verfügbarkeit vorab prüfen.</w:t>
      </w:r>
    </w:p>
    <w:p>
      <w:pPr>
        <w:pStyle w:val="Heading2"/>
        <w:spacing w:after="120" w:before="240"/>
      </w:pPr>
      <w:r>
        <w:t xml:space="preserve">Restaurants — Top 5</w:t>
      </w:r>
    </w:p>
    <w:p>
      <w:pPr>
        <w:spacing w:before="100"/>
      </w:pPr>
      <w:r>
        <w:rPr>
          <w:b/>
          <w:bCs/>
        </w:rPr>
        <w:t xml:space="preserve">Trattoria Nerodiseppia</w:t>
      </w:r>
      <w:r>
        <w:rPr>
          <w:i/>
          <w:iCs/>
          <w:sz w:val="19"/>
          <w:szCs w:val="19"/>
        </w:rPr>
        <w:t xml:space="preserve">  (Preis-Leistung) — Zentrum — €</w:t>
      </w:r>
    </w:p>
    <w:p>
      <w:pPr>
        <w:spacing w:after="120"/>
      </w:pPr>
      <w:r>
        <w:t xml:space="preserve">Variationsteller für eine Person ab €11, Hausewein unter €3/Glas — großartiges Preis-Leistungs-Verhältnis.</w:t>
      </w:r>
    </w:p>
    <w:p>
      <w:pPr>
        <w:spacing w:before="100"/>
      </w:pPr>
      <w:r>
        <w:rPr>
          <w:b/>
          <w:bCs/>
        </w:rPr>
        <w:t xml:space="preserve">Harry's Piccolo</w:t>
      </w:r>
      <w:r>
        <w:rPr>
          <w:i/>
          <w:iCs/>
          <w:sz w:val="19"/>
          <w:szCs w:val="19"/>
        </w:rPr>
        <w:t xml:space="preserve">  (Gehoben) — Palazzo Dreher, 2 Michelin-Sterne — €€€</w:t>
      </w:r>
    </w:p>
    <w:p>
      <w:pPr>
        <w:spacing w:after="120"/>
      </w:pPr>
      <w:r>
        <w:t xml:space="preserve">Zwei-Sterne-Küche von Metullio &amp; De Pra, drei Degustationsmenüs (Fleisch/Fisch/Klassiker). Reservierung essenziell.</w:t>
      </w:r>
    </w:p>
    <w:p>
      <w:pPr>
        <w:spacing w:before="100"/>
      </w:pPr>
      <w:r>
        <w:rPr>
          <w:b/>
          <w:bCs/>
        </w:rPr>
        <w:t xml:space="preserve">Buffet da Pepi</w:t>
      </w:r>
      <w:r>
        <w:rPr>
          <w:i/>
          <w:iCs/>
          <w:sz w:val="19"/>
          <w:szCs w:val="19"/>
        </w:rPr>
        <w:t xml:space="preserve">  (Geheimtipp) — Altstadt, seit 1897, 4,3 ★ — €</w:t>
      </w:r>
    </w:p>
    <w:p>
      <w:pPr>
        <w:spacing w:after="120"/>
      </w:pPr>
      <w:r>
        <w:t xml:space="preserve">Triestiner Institution für Porzina &amp; Cotechino mit Sauerkraut, Senf, Kren.</w:t>
      </w:r>
    </w:p>
    <w:p>
      <w:pPr>
        <w:spacing w:before="100"/>
      </w:pPr>
      <w:r>
        <w:rPr>
          <w:b/>
          <w:bCs/>
        </w:rPr>
        <w:t xml:space="preserve">Caffè San Marco</w:t>
      </w:r>
      <w:r>
        <w:rPr>
          <w:i/>
          <w:iCs/>
          <w:sz w:val="19"/>
          <w:szCs w:val="19"/>
        </w:rPr>
        <w:t xml:space="preserve">  (Frühstück/Café) — Borgo Teresiano, seit 1914, ~4,5 ★ — €€</w:t>
      </w:r>
    </w:p>
    <w:p>
      <w:pPr>
        <w:spacing w:after="120"/>
      </w:pPr>
      <w:r>
        <w:t xml:space="preserve">Wiener-Secessions-Café, literarischer Treffpunkt von Joyce &amp; Svevo — Art-Nouveau-Interieur.</w:t>
      </w:r>
    </w:p>
    <w:p>
      <w:pPr>
        <w:spacing w:before="100"/>
      </w:pPr>
      <w:r>
        <w:rPr>
          <w:b/>
          <w:bCs/>
        </w:rPr>
        <w:t xml:space="preserve">Gelateria Zampolli</w:t>
      </w:r>
      <w:r>
        <w:rPr>
          <w:i/>
          <w:iCs/>
          <w:sz w:val="19"/>
          <w:szCs w:val="19"/>
        </w:rPr>
        <w:t xml:space="preserve">  (Gelato) — Altstadt — €</w:t>
      </w:r>
    </w:p>
    <w:p>
      <w:pPr>
        <w:spacing w:after="120"/>
      </w:pPr>
      <w:r>
        <w:t xml:space="preserve">Traditionsreiche Gelateria mit über 50 Sorten zu fairen Preisen.</w:t>
      </w:r>
    </w:p>
    <w:p>
      <w:pPr>
        <w:spacing w:after="120"/>
      </w:pPr>
      <w:r>
        <w:t xml:space="preserve">🍷Kaffeehaus-AlternativeCaffè degli Specchi (seit 1839, direkt an der Piazza Unità) ist die teuerste, aber schönste Lage der Stadt — für Prime-Seat-Kaffee mit Blick.</w:t>
      </w:r>
    </w:p>
    <w:p>
      <w:pPr>
        <w:pStyle w:val="Heading2"/>
        <w:spacing w:after="120" w:before="240"/>
      </w:pPr>
      <w:r>
        <w:t xml:space="preserve">Aktivitäten — Top 3</w:t>
      </w:r>
    </w:p>
    <w:p>
      <w:pPr>
        <w:spacing w:before="100"/>
      </w:pPr>
      <w:r>
        <w:rPr>
          <w:b/>
          <w:bCs/>
        </w:rPr>
        <w:t xml:space="preserve">🥇 Kajak-Tour Duino-Küste</w:t>
      </w:r>
      <w:r>
        <w:rPr>
          <w:i/>
          <w:iCs/>
          <w:sz w:val="19"/>
          <w:szCs w:val="19"/>
        </w:rPr>
        <w:t xml:space="preserve">  —  ab ca. $77–78 (~€70), 3 Std.</w:t>
      </w:r>
    </w:p>
    <w:p>
      <w:pPr>
        <w:spacing w:after="120"/>
      </w:pPr>
      <w:r>
        <w:t xml:space="preserve">Kajaktour unter den dramatischen Klippen von Duino mit Blick auf die Burg, Badestopp an einer versteckten Bucht.</w:t>
      </w:r>
    </w:p>
    <w:p>
      <w:pPr>
        <w:spacing w:after="100"/>
      </w:pPr>
      <w:r>
        <w:rPr>
          <w:b/>
          <w:bCs/>
        </w:rPr>
        <w:t xml:space="preserve">Warum: </w:t>
      </w:r>
      <w:r>
        <w:t xml:space="preserve">Einzigartige Perspektive, kühlt bei Hitze ab, aktiv und fotogen.</w:t>
      </w:r>
    </w:p>
    <w:p>
      <w:pPr>
        <w:spacing w:after="120"/>
      </w:pPr>
      <w:r>
        <w:rPr>
          <w:color w:val="555555"/>
          <w:sz w:val="18"/>
          <w:szCs w:val="18"/>
        </w:rPr>
        <w:t xml:space="preserve">GetYourGuide: „Trieste Kayak Adventure: Duino Coast and Castles"</w:t>
      </w:r>
    </w:p>
    <w:p>
      <w:pPr>
        <w:spacing w:before="100"/>
      </w:pPr>
      <w:r>
        <w:rPr>
          <w:b/>
          <w:bCs/>
        </w:rPr>
        <w:t xml:space="preserve">🥈 E-Bike Altstadt &amp; Miramare</w:t>
      </w:r>
      <w:r>
        <w:rPr>
          <w:i/>
          <w:iCs/>
          <w:sz w:val="19"/>
          <w:szCs w:val="19"/>
        </w:rPr>
        <w:t xml:space="preserve">  —  ab ca. $173–177 (~€160), 6 Std.</w:t>
      </w:r>
    </w:p>
    <w:p>
      <w:pPr>
        <w:spacing w:after="120"/>
      </w:pPr>
      <w:r>
        <w:t xml:space="preserve">E-Bike-Tour durch die Altstadt bis zum Schloss Miramare, Abschluss mit Gelato.</w:t>
      </w:r>
    </w:p>
    <w:p>
      <w:pPr>
        <w:spacing w:after="100"/>
      </w:pPr>
      <w:r>
        <w:rPr>
          <w:b/>
          <w:bCs/>
        </w:rPr>
        <w:t xml:space="preserve">Warum: </w:t>
      </w:r>
      <w:r>
        <w:t xml:space="preserve">Kombiniert Sightseeing mit Aktivität, schont die Zeit.</w:t>
      </w:r>
    </w:p>
    <w:p>
      <w:pPr>
        <w:spacing w:after="120"/>
      </w:pPr>
      <w:r>
        <w:rPr>
          <w:color w:val="555555"/>
          <w:sz w:val="18"/>
          <w:szCs w:val="18"/>
        </w:rPr>
        <w:t xml:space="preserve">GetYourGuide: „Trieste E-Bike Tour: Old Town, Miramare Castle and Gelato"</w:t>
      </w:r>
    </w:p>
    <w:p>
      <w:pPr>
        <w:spacing w:before="100"/>
      </w:pPr>
      <w:r>
        <w:rPr>
          <w:b/>
          <w:bCs/>
        </w:rPr>
        <w:t xml:space="preserve">🥉 Grotta Gigante geführt</w:t>
      </w:r>
      <w:r>
        <w:rPr>
          <w:i/>
          <w:iCs/>
          <w:sz w:val="19"/>
          <w:szCs w:val="19"/>
        </w:rPr>
        <w:t xml:space="preserve">  —  ab ca. $17 (~€16), 1 Std.</w:t>
      </w:r>
    </w:p>
    <w:p>
      <w:pPr>
        <w:spacing w:after="120"/>
      </w:pPr>
      <w:r>
        <w:t xml:space="preserve">Eine Stunde unter Tage in der rekordhaltenden Riesenhöhle, 500 Stufen zu einer 80 m tiefen Kammer bei konstant 11 °C.</w:t>
      </w:r>
    </w:p>
    <w:p>
      <w:pPr>
        <w:spacing w:after="100"/>
      </w:pPr>
      <w:r>
        <w:rPr>
          <w:b/>
          <w:bCs/>
        </w:rPr>
        <w:t xml:space="preserve">Warum: </w:t>
      </w:r>
      <w:r>
        <w:t xml:space="preserve">Günstig, ungewöhnlich, leicht mit Taxi/Bus kombinierbar.</w:t>
      </w:r>
    </w:p>
    <w:p>
      <w:pPr>
        <w:spacing w:after="120"/>
      </w:pPr>
      <w:r>
        <w:rPr>
          <w:color w:val="555555"/>
          <w:sz w:val="18"/>
          <w:szCs w:val="18"/>
        </w:rPr>
        <w:t xml:space="preserve">GetYourGuide: „Grotta Gigante Guided Tour &amp; Museum Entry" · 4,8★ (41 Bew.)</w:t>
      </w:r>
    </w:p>
    <w:p>
      <w:pPr>
        <w:spacing w:after="120"/>
      </w:pPr>
      <w:r>
        <w:t xml:space="preserve">🍷Alternative: Prosecco &amp; Karst„Napoleonic Way, Prosecco &amp; Miramare Walking Tour" (4 Std., ~5★, ab ca. $68–85) verbindet die Panoramastrecke Strada Napoleonica mit einer Weinverkostung auf dem Karst — ideal für „authentisch + Aussicht + lokale Spezialitäten".</w:t>
      </w:r>
    </w:p>
    <w:p>
      <w:pPr>
        <w:pStyle w:val="Heading2"/>
        <w:spacing w:after="120" w:before="240"/>
      </w:pPr>
      <w:r>
        <w:t xml:space="preserve">Top 10 Fotospots</w:t>
      </w:r>
    </w:p>
    <w:p>
      <w:pPr>
        <w:pStyle w:val="ListParagraph"/>
        <w:numPr>
          <w:ilvl w:val="0"/>
          <w:numId w:val="1"/>
        </w:numPr>
        <w:spacing w:after="60"/>
      </w:pPr>
      <w:r>
        <w:t xml:space="preserve">Molo Audace (Pierspitze) — Sonnenuntergang, 60–90 Min. früher, West für Sonnenuntergang, Ost für Skyline. Triests bester Sonnenuntergangsplatz.</w:t>
      </w:r>
    </w:p>
    <w:p>
      <w:pPr>
        <w:pStyle w:val="ListParagraph"/>
        <w:numPr>
          <w:ilvl w:val="0"/>
          <w:numId w:val="1"/>
        </w:numPr>
        <w:spacing w:after="60"/>
      </w:pPr>
      <w:r>
        <w:t xml:space="preserve">Piazza Unità (Brunnen) — Blaue Stunde, ~30 Min. nach Sonnenuntergang, Richtung Rathaus/Uhrturm. Beleuchtete Fassaden, Brunnen im Vordergrund.</w:t>
      </w:r>
    </w:p>
    <w:p>
      <w:pPr>
        <w:pStyle w:val="ListParagraph"/>
        <w:numPr>
          <w:ilvl w:val="0"/>
          <w:numId w:val="1"/>
        </w:numPr>
        <w:spacing w:after="60"/>
      </w:pPr>
      <w:r>
        <w:t xml:space="preserve">San-Giusto-Wehrmauern — Später Nachmittag/Sonnenuntergang, Breit Richtung Süden/Westen über die Dächer. 360°-Panorama im goldenen Licht.</w:t>
      </w:r>
    </w:p>
    <w:p>
      <w:pPr>
        <w:pStyle w:val="ListParagraph"/>
        <w:numPr>
          <w:ilvl w:val="0"/>
          <w:numId w:val="1"/>
        </w:numPr>
        <w:spacing w:after="60"/>
      </w:pPr>
      <w:r>
        <w:t xml:space="preserve">Miramare, unterer Gartenweg — Vormittag, Schloss im Gegenlicht der Morgensonne. Ikonisches Schloss-am-Meer-Motiv.</w:t>
      </w:r>
    </w:p>
    <w:p>
      <w:pPr>
        <w:pStyle w:val="ListParagraph"/>
        <w:numPr>
          <w:ilvl w:val="0"/>
          <w:numId w:val="1"/>
        </w:numPr>
        <w:spacing w:after="60"/>
      </w:pPr>
      <w:r>
        <w:t xml:space="preserve">Canal Grande, Ponte Rosso — Vormittag/Abend, Kanal entlang zur Kirche. Spiegelungen und Fassaden-Symmetrie.</w:t>
      </w:r>
    </w:p>
    <w:p>
      <w:pPr>
        <w:pStyle w:val="ListParagraph"/>
        <w:numPr>
          <w:ilvl w:val="0"/>
          <w:numId w:val="1"/>
        </w:numPr>
        <w:spacing w:after="60"/>
      </w:pPr>
      <w:r>
        <w:t xml:space="preserve">Römisches Theater — Vormittag, Tief, Burghügel im Hintergrund. Antike trifft Moderne.</w:t>
      </w:r>
    </w:p>
    <w:p>
      <w:pPr>
        <w:pStyle w:val="ListParagraph"/>
        <w:numPr>
          <w:ilvl w:val="0"/>
          <w:numId w:val="1"/>
        </w:numPr>
        <w:spacing w:after="60"/>
      </w:pPr>
      <w:r>
        <w:t xml:space="preserve">Barcola „i Topolini" — Golden Hour, Entlang der Terrassen Richtung Miramare. Authentisches Alltagsleben der Triestiner.</w:t>
      </w:r>
    </w:p>
    <w:p>
      <w:pPr>
        <w:pStyle w:val="ListParagraph"/>
        <w:numPr>
          <w:ilvl w:val="0"/>
          <w:numId w:val="1"/>
        </w:numPr>
        <w:spacing w:after="60"/>
      </w:pPr>
      <w:r>
        <w:t xml:space="preserve">Molo Fratelli Bandiera — Früher Morgen, Zurück zu Piazza Unità/Molo Audace. Sonnenaufgang, Schiff im Hafen.</w:t>
      </w:r>
    </w:p>
    <w:p>
      <w:pPr>
        <w:pStyle w:val="ListParagraph"/>
        <w:numPr>
          <w:ilvl w:val="0"/>
          <w:numId w:val="1"/>
        </w:numPr>
        <w:spacing w:after="60"/>
      </w:pPr>
      <w:r>
        <w:t xml:space="preserve">Via del Monte (Treppen) — Mittag bis später Nachmittag, Die Stufengasse hinauf. Versteckte Gassenaufnahme, die kaum jemand macht.</w:t>
      </w:r>
    </w:p>
    <w:p>
      <w:pPr>
        <w:pStyle w:val="ListParagraph"/>
        <w:numPr>
          <w:ilvl w:val="0"/>
          <w:numId w:val="1"/>
        </w:numPr>
        <w:spacing w:after="60"/>
      </w:pPr>
      <w:r>
        <w:t xml:space="preserve">Obelisk Opicina / Napoleonische Straße — Später Nachmittag, Weit über den Golf hinaus. Lokaler Geheimtipp, erreichbar mit der historischen Straßenbahn.</w:t>
      </w:r>
    </w:p>
    <w:p>
      <w:pPr>
        <w:pStyle w:val="Heading2"/>
        <w:spacing w:after="120" w:before="240"/>
      </w:pPr>
      <w:r>
        <w:t xml:space="preserve">Zeitplan — ein perfekter Hafentag</w:t>
      </w:r>
    </w:p>
    <w:p>
      <w:pPr>
        <w:pStyle w:val="ListParagraph"/>
        <w:numPr>
          <w:ilvl w:val="0"/>
          <w:numId w:val="1"/>
        </w:numPr>
        <w:spacing w:after="60"/>
      </w:pPr>
      <w:r>
        <w:t xml:space="preserve">08:00 — Von Bord, Spaziergang zur Piazza Unità (oder Shuttle bei Ormeggio 57)</w:t>
      </w:r>
    </w:p>
    <w:p>
      <w:pPr>
        <w:pStyle w:val="ListParagraph"/>
        <w:numPr>
          <w:ilvl w:val="0"/>
          <w:numId w:val="1"/>
        </w:numPr>
        <w:spacing w:after="60"/>
      </w:pPr>
      <w:r>
        <w:t xml:space="preserve">08:15 — Kaffee-Ritual bei Caffè Tommaseo oder San Marco</w:t>
      </w:r>
    </w:p>
    <w:p>
      <w:pPr>
        <w:pStyle w:val="ListParagraph"/>
        <w:numPr>
          <w:ilvl w:val="0"/>
          <w:numId w:val="1"/>
        </w:numPr>
        <w:spacing w:after="60"/>
      </w:pPr>
      <w:r>
        <w:t xml:space="preserve">08:45 — Molo Audace → Canal Grande, Morgenlicht-Fotos</w:t>
      </w:r>
    </w:p>
    <w:p>
      <w:pPr>
        <w:pStyle w:val="ListParagraph"/>
        <w:numPr>
          <w:ilvl w:val="0"/>
          <w:numId w:val="1"/>
        </w:numPr>
        <w:spacing w:after="60"/>
      </w:pPr>
      <w:r>
        <w:t xml:space="preserve">09:30 — San-Giusto-Hügel: Kathedrale, Burg, Römisches Theater</w:t>
      </w:r>
    </w:p>
    <w:p>
      <w:pPr>
        <w:pStyle w:val="ListParagraph"/>
        <w:numPr>
          <w:ilvl w:val="0"/>
          <w:numId w:val="1"/>
        </w:numPr>
        <w:spacing w:after="60"/>
      </w:pPr>
      <w:r>
        <w:t xml:space="preserve">10:30 — Kajaktour Duino oder Grotta Gigante / Karst-Kombi</w:t>
      </w:r>
    </w:p>
    <w:p>
      <w:pPr>
        <w:pStyle w:val="ListParagraph"/>
        <w:numPr>
          <w:ilvl w:val="0"/>
          <w:numId w:val="1"/>
        </w:numPr>
        <w:spacing w:after="60"/>
      </w:pPr>
      <w:r>
        <w:t xml:space="preserve">13:00 — Mittagessen: Buffet da Pepi oder Trattoria Nerodiseppia</w:t>
      </w:r>
    </w:p>
    <w:p>
      <w:pPr>
        <w:pStyle w:val="ListParagraph"/>
        <w:numPr>
          <w:ilvl w:val="0"/>
          <w:numId w:val="1"/>
        </w:numPr>
        <w:spacing w:after="60"/>
      </w:pPr>
      <w:r>
        <w:t xml:space="preserve">14:00 — Miramare Castle (falls nicht am Vormittag) oder Napoleonische Straße</w:t>
      </w:r>
    </w:p>
    <w:p>
      <w:pPr>
        <w:pStyle w:val="ListParagraph"/>
        <w:numPr>
          <w:ilvl w:val="0"/>
          <w:numId w:val="1"/>
        </w:numPr>
        <w:spacing w:after="60"/>
      </w:pPr>
      <w:r>
        <w:t xml:space="preserve">15:30 — Borgo Teresiano, Shopping, Gelato bei Zampolli</w:t>
      </w:r>
    </w:p>
    <w:p>
      <w:pPr>
        <w:pStyle w:val="ListParagraph"/>
        <w:numPr>
          <w:ilvl w:val="0"/>
          <w:numId w:val="1"/>
        </w:numPr>
        <w:spacing w:after="60"/>
      </w:pPr>
      <w:r>
        <w:t xml:space="preserve">16:30 — Goldene-Stunde-Fotos an Molo Audace / San Giusto</w:t>
      </w:r>
    </w:p>
    <w:p>
      <w:pPr>
        <w:pStyle w:val="ListParagraph"/>
        <w:numPr>
          <w:ilvl w:val="0"/>
          <w:numId w:val="1"/>
        </w:numPr>
        <w:spacing w:after="60"/>
      </w:pPr>
      <w:r>
        <w:t xml:space="preserve">17:00 — Rückweg zum Schiff</w:t>
      </w:r>
    </w:p>
    <w:p>
      <w:pPr>
        <w:spacing w:after="100"/>
      </w:pPr>
      <w:r>
        <w:rPr>
          <w:b/>
          <w:bCs/>
        </w:rPr>
        <w:t xml:space="preserve">Plan A (perfektes Wetter): </w:t>
      </w:r>
      <w:r>
        <w:t xml:space="preserve">Kajak an der Duino-Küste am Vormittag, Miramare und Altstadt am Nachmittag — volles Aktiv- und Fotoprogramm.</w:t>
      </w:r>
    </w:p>
    <w:p>
      <w:pPr>
        <w:spacing w:after="100"/>
      </w:pPr>
      <w:r>
        <w:rPr>
          <w:b/>
          <w:bCs/>
        </w:rPr>
        <w:t xml:space="preserve">Plan B (Wind &amp; Regen): </w:t>
      </w:r>
      <w:r>
        <w:t xml:space="preserve">Bei Wind/Regen: Grotta Gigante (konstant 11 °C, wettergeschützt), danach Café-Kultur und Museen in der Altstadt (San Giusto, Römisches Theater überdacht erreichbar).</w:t>
      </w:r>
    </w:p>
    <w:p>
      <w:pPr>
        <w:spacing w:after="100"/>
      </w:pPr>
      <w:r>
        <w:rPr>
          <w:b/>
          <w:bCs/>
        </w:rPr>
        <w:t xml:space="preserve">Plan C (ohne Ausflug): </w:t>
      </w:r>
      <w:r>
        <w:t xml:space="preserve">Ohne Ausflug: Zu Fuß San Giusto, Canal Grande, Piazza Unità, Barcola-Promenade — Triest ist komplett zu Fuß erlebbar.</w:t>
      </w:r>
    </w:p>
    <w:p>
      <w:pPr>
        <w:pStyle w:val="Heading2"/>
        <w:spacing w:after="120" w:before="240"/>
      </w:pPr>
      <w:r>
        <w:t xml:space="preserve">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B2E4F" w:val="clear"/>
            <w:tcMar>
              <w:top w:type="dxa" w:w="60"/>
              <w:left w:type="dxa" w:w="100"/>
              <w:bottom w:type="dxa" w:w="60"/>
              <w:right w:type="dxa" w:w="100"/>
            </w:tcMar>
            <w:vAlign w:val="center"/>
          </w:tcPr>
          <w:p>
            <w:r>
              <w:rPr>
                <w:b/>
                <w:bCs/>
                <w:color w:val="FFFFFF"/>
                <w:sz w:val="19"/>
                <w:szCs w:val="19"/>
              </w:rPr>
              <w:t xml:space="preserve">Low Budget</w:t>
            </w:r>
          </w:p>
        </w:tc>
        <w:tc>
          <w:tcPr>
            <w:tcW w:type="dxa" w:w="3120"/>
            <w:shd w:fill="0B2E4F" w:val="clear"/>
            <w:tcMar>
              <w:top w:type="dxa" w:w="60"/>
              <w:left w:type="dxa" w:w="100"/>
              <w:bottom w:type="dxa" w:w="60"/>
              <w:right w:type="dxa" w:w="100"/>
            </w:tcMar>
            <w:vAlign w:val="center"/>
          </w:tcPr>
          <w:p>
            <w:r>
              <w:rPr>
                <w:b/>
                <w:bCs/>
                <w:color w:val="FFFFFF"/>
                <w:sz w:val="19"/>
                <w:szCs w:val="19"/>
              </w:rPr>
              <w:t xml:space="preserve">Normal</w:t>
            </w:r>
          </w:p>
        </w:tc>
        <w:tc>
          <w:tcPr>
            <w:tcW w:type="dxa" w:w="3120"/>
            <w:shd w:fill="0B2E4F" w:val="clear"/>
            <w:tcMar>
              <w:top w:type="dxa" w:w="60"/>
              <w:left w:type="dxa" w:w="100"/>
              <w:bottom w:type="dxa" w:w="60"/>
              <w:right w:type="dxa" w:w="100"/>
            </w:tcMar>
            <w:vAlign w:val="center"/>
          </w:tcPr>
          <w:p>
            <w:r>
              <w:rPr>
                <w:b/>
                <w:bCs/>
                <w:color w:val="FFFFFF"/>
                <w:sz w:val="19"/>
                <w:szCs w:val="19"/>
              </w:rPr>
              <w:t xml:space="preserve">Premium</w:t>
            </w:r>
          </w:p>
        </w:tc>
      </w:tr>
      <w:tr>
        <w:tc>
          <w:tcPr>
            <w:tcW w:type="dxa" w:w="3120"/>
            <w:tcMar>
              <w:top w:type="dxa" w:w="60"/>
              <w:left w:type="dxa" w:w="100"/>
              <w:bottom w:type="dxa" w:w="60"/>
              <w:right w:type="dxa" w:w="100"/>
            </w:tcMar>
            <w:vAlign w:val="center"/>
          </w:tcPr>
          <w:p>
            <w:r>
              <w:rPr>
                <w:b w:val="false"/>
                <w:bCs w:val="false"/>
                <w:sz w:val="19"/>
                <w:szCs w:val="19"/>
              </w:rPr>
              <w:t xml:space="preserve">€20–30</w:t>
            </w:r>
          </w:p>
        </w:tc>
        <w:tc>
          <w:tcPr>
            <w:tcW w:type="dxa" w:w="3120"/>
            <w:tcMar>
              <w:top w:type="dxa" w:w="60"/>
              <w:left w:type="dxa" w:w="100"/>
              <w:bottom w:type="dxa" w:w="60"/>
              <w:right w:type="dxa" w:w="100"/>
            </w:tcMar>
            <w:vAlign w:val="center"/>
          </w:tcPr>
          <w:p>
            <w:r>
              <w:rPr>
                <w:b w:val="false"/>
                <w:bCs w:val="false"/>
                <w:sz w:val="19"/>
                <w:szCs w:val="19"/>
              </w:rPr>
              <w:t xml:space="preserve">€70–100</w:t>
            </w:r>
          </w:p>
        </w:tc>
        <w:tc>
          <w:tcPr>
            <w:tcW w:type="dxa" w:w="3120"/>
            <w:tcMar>
              <w:top w:type="dxa" w:w="60"/>
              <w:left w:type="dxa" w:w="100"/>
              <w:bottom w:type="dxa" w:w="60"/>
              <w:right w:type="dxa" w:w="100"/>
            </w:tcMar>
            <w:vAlign w:val="center"/>
          </w:tcPr>
          <w:p>
            <w:r>
              <w:rPr>
                <w:b w:val="false"/>
                <w:bCs w:val="false"/>
                <w:sz w:val="19"/>
                <w:szCs w:val="19"/>
              </w:rPr>
              <w:t xml:space="preserve">€250–350+</w:t>
            </w:r>
          </w:p>
        </w:tc>
      </w:tr>
    </w:tbl>
    <w:p>
      <w:pPr>
        <w:spacing w:after="100"/>
      </w:pPr>
    </w:p>
    <w:p>
      <w:pPr>
        <w:pStyle w:val="Heading2"/>
        <w:spacing w:after="120" w:before="240"/>
      </w:pPr>
      <w:r>
        <w:t xml:space="preserve">Praktisches</w:t>
      </w:r>
    </w:p>
    <w:p>
      <w:pPr>
        <w:spacing w:after="120"/>
      </w:pPr>
      <w:r>
        <w:t xml:space="preserve">Geldautomat: Corso Italia/Piazza Unità — Bankfilial-Automaten bevorzugen (Ablenkungs-Betrugsfälle an Straßenautomaten gemeldet). Apotheke: Farmacia All'Angelo, nahe Piazza della Borsa (angeblich 24 Std. — vor Ort prüfen). Supermarkt: Despar, Piazza Unità d'Italia 4 (Mo–Sa 8–20, So 9–19). Sicherheit: Sehr sichere Stadt; auf Taschendiebe in Menschenmengen achten, Geldautomaten-Betrug an Corso Italia, nach Feierabend Hafenzone bei Ormeggio 57 meiden.</w:t>
      </w:r>
    </w:p>
    <w:p>
      <w:pPr>
        <w:pStyle w:val="Heading2"/>
        <w:spacing w:after="120" w:before="240"/>
      </w:pPr>
      <w:r>
        <w:t xml:space="preserve">Für Alleinreisende</w:t>
      </w:r>
    </w:p>
    <w:p>
      <w:pPr>
        <w:spacing w:after="120"/>
      </w:pPr>
      <w:r>
        <w:t xml:space="preserve">Café-Terrassen an der Piazza Unità (Caffè degli Specchi, Tommaseo) zum Leute-Beobachten; Canal-Grande-Gegend abends für ein jüngeres, lokales/Expat-Publikum bei einem Aperitivo-Spritz.</w:t>
      </w:r>
    </w:p>
    <w:p>
      <w:pPr>
        <w:pStyle w:val="Heading2"/>
        <w:spacing w:after="120" w:before="240"/>
      </w:pPr>
      <w:r>
        <w:t xml:space="preserve">Shopping</w:t>
      </w:r>
    </w:p>
    <w:p>
      <w:pPr>
        <w:spacing w:after="120"/>
      </w:pPr>
      <w:r>
        <w:t xml:space="preserve">Presnitz und Illy-Kaffee als Mitbringsel, Taralli-ähnliche Gebäcke, lokaler Karst-Wein aus einer Osmizza.</w:t>
      </w:r>
    </w:p>
    <w:p>
      <w:pPr>
        <w:pStyle w:val="Heading1"/>
        <w:pageBreakBefore/>
        <w:spacing w:after="200"/>
      </w:pPr>
      <w:r>
        <w:t xml:space="preserve">Bari (Italien)</w:t>
      </w:r>
    </w:p>
    <w:p>
      <w:pPr>
        <w:spacing w:after="160"/>
      </w:pPr>
      <w:r>
        <w:rPr>
          <w:i/>
          <w:iCs/>
          <w:color w:val="0E7C86"/>
        </w:rPr>
        <w:t xml:space="preserve">Puglias Hauptstadt der Streetfood-Kultur — Nonnen, Nudeln und rohes Meer</w:t>
      </w:r>
    </w:p>
    <w:p>
      <w:pPr>
        <w:spacing w:after="120"/>
      </w:pPr>
      <w:r>
        <w:t xml:space="preserve">Action: ★★★☆☆ · Kulinarik: ★★★★★ · Fotospots: ★★★★☆ · Kreuzfahrt: ★★★★☆</w:t>
      </w:r>
    </w:p>
    <w:p>
      <w:pPr>
        <w:pStyle w:val="Heading2"/>
        <w:spacing w:after="120" w:before="240"/>
      </w:pPr>
      <w:r>
        <w:t xml:space="preserve">Ankunft &amp; Orientierung</w:t>
      </w:r>
    </w:p>
    <w:p>
      <w:pPr>
        <w:spacing w:after="120"/>
      </w:pPr>
      <w:r>
        <w:t xml:space="preserve">Zu Fuß machbar, aber nicht malerisch am Anfang. Mein Schiff 4 legt an der Nuova Stazione Marittima (Molo San Vito) an, einem modernen Terminal ohne Geldautomat im Gebäude — der nächste (Banco Popolare di Bari) liegt nur ca. 2 Gehminuten vor dem Tor. Nach Bari Vecchia sind es 1–2,5 km bzw. 20–35 Minuten zu Fuß: zunächst durch das Hafen-/Industriegelände, dann links in den Corso Antonio De Tullio und weiter Richtung Altstadt — deutlich angenehmer wird der letzte Abschnitt entlang der Lungomare. Shuttle/Bus: Manche Linien fahren zur Piazza Aldo Moro (Bahnhof-Knotenpunkt) — für diesen konkreten TUI-Anlauf unbestätigt, im Tagesprogramm an Bord prüfen. Taxis sind verfügbar (~10 Min. in die Altstadt), Linie 6 verbindet laut Berichten Hafen und Piazza Aldo Moro. * Kein Tender-Hafen — das Schiff legt direkt am Kai an. Genaue Liegeplatz-/Shuttle-Zeiten für Anläufe 2026 im Bordprogramm bestätigen.</w:t>
      </w:r>
    </w:p>
    <w:p>
      <w:pPr>
        <w:pStyle w:val="ListParagraph"/>
        <w:numPr>
          <w:ilvl w:val="0"/>
          <w:numId w:val="1"/>
        </w:numPr>
        <w:spacing w:after="60"/>
      </w:pPr>
      <w:r>
        <w:t xml:space="preserve">Liegeplatz: Nuova Stazione Marittima, Molo San Vito</w:t>
      </w:r>
    </w:p>
    <w:p>
      <w:pPr>
        <w:pStyle w:val="ListParagraph"/>
        <w:numPr>
          <w:ilvl w:val="0"/>
          <w:numId w:val="1"/>
        </w:numPr>
        <w:spacing w:after="60"/>
      </w:pPr>
      <w:r>
        <w:t xml:space="preserve">Gehzeit: 20–35 Min. zu Fuß nach Bari Vecchia</w:t>
      </w:r>
    </w:p>
    <w:p>
      <w:pPr>
        <w:pStyle w:val="ListParagraph"/>
        <w:numPr>
          <w:ilvl w:val="0"/>
          <w:numId w:val="1"/>
        </w:numPr>
        <w:spacing w:after="60"/>
      </w:pPr>
      <w:r>
        <w:t xml:space="preserve">Tender: Nein</w:t>
      </w:r>
    </w:p>
    <w:p>
      <w:pPr>
        <w:pStyle w:val="ListParagraph"/>
        <w:numPr>
          <w:ilvl w:val="0"/>
          <w:numId w:val="1"/>
        </w:numPr>
        <w:spacing w:after="60"/>
      </w:pPr>
      <w:r>
        <w:t xml:space="preserve">Landessprache: Italienisch</w:t>
      </w:r>
    </w:p>
    <w:p>
      <w:pPr>
        <w:pStyle w:val="Heading2"/>
        <w:spacing w:after="120" w:before="240"/>
      </w:pPr>
      <w:r>
        <w:t xml:space="preserve">Highlights &amp; Sehenswürdigkeiten</w:t>
      </w:r>
    </w:p>
    <w:p>
      <w:pPr>
        <w:pStyle w:val="Heading3"/>
        <w:spacing w:after="80" w:before="160"/>
      </w:pPr>
      <w:r>
        <w:t xml:space="preserve">Basilica di San Nicola</w:t>
      </w:r>
    </w:p>
    <w:p>
      <w:pPr>
        <w:spacing w:after="120"/>
      </w:pPr>
      <w:r>
        <w:t xml:space="preserve">Romanische Festungskirche, 1087 begonnen, beherbergt die Reliquien des Heiligen Nikolaus und eine seltene orthodoxe Kapelle im Inneren — geistliches Zentrum der ganzen Region.</w:t>
      </w:r>
    </w:p>
    <w:p>
      <w:pPr>
        <w:spacing w:after="100"/>
      </w:pPr>
      <w:r>
        <w:rPr>
          <w:b/>
          <w:bCs/>
        </w:rPr>
        <w:t xml:space="preserve">Geschichte: </w:t>
      </w:r>
      <w:r>
        <w:t xml:space="preserve">Erbaut um die aus Myra übergeführten Reliquien des Heiligen Nikolaus, bis heute Wallfahrtsort für katholische und orthodoxe Pilger.</w:t>
      </w:r>
    </w:p>
    <w:p>
      <w:pPr>
        <w:spacing w:after="120"/>
      </w:pPr>
      <w:r>
        <w:rPr>
          <w:color w:val="555555"/>
          <w:sz w:val="19"/>
          <w:szCs w:val="19"/>
        </w:rPr>
        <w:t xml:space="preserve">Beste Zeit: Morgens, bestes Licht auf der Fassade · Foto-Tipp: Von vorne, leicht seitlich versetzt für weniger Trubel · Google Maps: „Basilica San Nicola Bari"</w:t>
      </w:r>
    </w:p>
    <w:p>
      <w:pPr>
        <w:pStyle w:val="Heading3"/>
        <w:spacing w:after="80" w:before="160"/>
      </w:pPr>
      <w:r>
        <w:t xml:space="preserve">Cattedrale di San Sabino</w:t>
      </w:r>
    </w:p>
    <w:p>
      <w:pPr>
        <w:spacing w:after="120"/>
      </w:pPr>
      <w:r>
        <w:t xml:space="preserve">Romanische Kathedrale aus dem 12. Jahrhundert, intimer als San Nicola, mit charakteristischen Blendarkaden und einer zylindrischen „Trulla" an der Rückseite.</w:t>
      </w:r>
    </w:p>
    <w:p>
      <w:pPr>
        <w:spacing w:after="120"/>
      </w:pPr>
      <w:r>
        <w:rPr>
          <w:color w:val="555555"/>
          <w:sz w:val="19"/>
          <w:szCs w:val="19"/>
        </w:rPr>
        <w:t xml:space="preserve">Beste Zeit: Golden Hour für die Rückansicht · Foto-Tipp: Von der Via del Carmine bzw. der Gasse hinter der Kathedrale auf die Trulla · Google Maps: „Cattedrale di San Sabino Bari"</w:t>
      </w:r>
    </w:p>
    <w:p>
      <w:pPr>
        <w:pStyle w:val="Heading3"/>
        <w:spacing w:after="80" w:before="160"/>
      </w:pPr>
      <w:r>
        <w:t xml:space="preserve">Castello Svevo</w:t>
      </w:r>
    </w:p>
    <w:p>
      <w:pPr>
        <w:spacing w:after="120"/>
      </w:pPr>
      <w:r>
        <w:t xml:space="preserve">1131 unter Roger II. errichtet, ab 1223 von Friedrich II. erweitert — Wassergraben, eine Gipsabguss-Sammlung und Wehrgänge mit Meerblick machen die Burg zum architektonischen Höhepunkt der Stadt.</w:t>
      </w:r>
    </w:p>
    <w:p>
      <w:pPr>
        <w:spacing w:after="100"/>
      </w:pPr>
      <w:r>
        <w:rPr>
          <w:b/>
          <w:bCs/>
        </w:rPr>
        <w:t xml:space="preserve">Geschichte: </w:t>
      </w:r>
      <w:r>
        <w:t xml:space="preserve">Wechselte über Jahrhunderte zwischen normannischer, staufischer, aragonesischer und spanischer Herrschaft.</w:t>
      </w:r>
    </w:p>
    <w:p>
      <w:pPr>
        <w:spacing w:after="120"/>
      </w:pPr>
      <w:r>
        <w:rPr>
          <w:color w:val="555555"/>
          <w:sz w:val="19"/>
          <w:szCs w:val="19"/>
        </w:rPr>
        <w:t xml:space="preserve">Beste Zeit: Später Nachmittag, honigfarbenes Licht auf dem Stein · Foto-Tipp: Von der Brücke über den Burggraben, dann von innen Richtung Meer · Google Maps: „Castello Svevo Bari" · ~€8–10 Eintritt</w:t>
      </w:r>
    </w:p>
    <w:p>
      <w:pPr>
        <w:pStyle w:val="Heading3"/>
        <w:spacing w:after="80" w:before="160"/>
      </w:pPr>
      <w:r>
        <w:t xml:space="preserve">Strada Arco Basso — die „Orecchiette-Straße"</w:t>
      </w:r>
    </w:p>
    <w:p>
      <w:pPr>
        <w:spacing w:after="120"/>
      </w:pPr>
      <w:r>
        <w:t xml:space="preserve">Nonnen rollen an Klapptischen mitten in der Gasse frische Orecchiette von Hand und verkaufen sie kiloweise — eines der bekanntesten Streetfood-Fotomotive Italiens.</w:t>
      </w:r>
    </w:p>
    <w:p>
      <w:pPr>
        <w:spacing w:after="120"/>
      </w:pPr>
      <w:r>
        <w:rPr>
          <w:color w:val="555555"/>
          <w:sz w:val="19"/>
          <w:szCs w:val="19"/>
        </w:rPr>
        <w:t xml:space="preserve">Beste Zeit: Aktiv ca. 8:00–12:00 Uhr, oft schon gegen Mittag ausverkauft · Foto-Tipp: Tief ansetzen, Mehlstaub im Gegenlicht einfangen — beim Fotografieren aus der Nähe immer erst fragen und etwas kaufen · Google Maps: „Strada Arco Basso Bari"</w:t>
      </w:r>
    </w:p>
    <w:p>
      <w:pPr>
        <w:pStyle w:val="Heading3"/>
        <w:spacing w:after="80" w:before="160"/>
      </w:pPr>
      <w:r>
        <w:t xml:space="preserve">Lungomare Nazario Sauro</w:t>
      </w:r>
    </w:p>
    <w:p>
      <w:pPr>
        <w:spacing w:after="120"/>
      </w:pPr>
      <w:r>
        <w:t xml:space="preserve">Über 1 km lange Belle-Époque-Uferpromenade entlang des Schiffskanals — Barias Bühne für den Abendspaziergang.</w:t>
      </w:r>
    </w:p>
    <w:p>
      <w:pPr>
        <w:spacing w:after="120"/>
      </w:pPr>
      <w:r>
        <w:rPr>
          <w:color w:val="555555"/>
          <w:sz w:val="19"/>
          <w:szCs w:val="19"/>
        </w:rPr>
        <w:t xml:space="preserve">Beste Zeit: Sonnenuntergang · Foto-Tipp: Von Osten, wo die Burg elegant ins Bild schwenkt · Google Maps: „Lungomare Nazario Sauro Bari"</w:t>
      </w:r>
    </w:p>
    <w:p>
      <w:pPr>
        <w:pStyle w:val="Heading3"/>
        <w:spacing w:after="80" w:before="160"/>
      </w:pPr>
      <w:r>
        <w:t xml:space="preserve">Teatro Petruzzelli</w:t>
      </w:r>
    </w:p>
    <w:p>
      <w:pPr>
        <w:spacing w:after="120"/>
      </w:pPr>
      <w:r>
        <w:t xml:space="preserve">Italiens viertgrößtes Opernhaus, 1903 eröffnet, nach einem Brandanschlag 1991 originalgetreu wiederaufgebaut und 2009 neu eröffnet.</w:t>
      </w:r>
    </w:p>
    <w:p>
      <w:pPr>
        <w:spacing w:after="100"/>
      </w:pPr>
      <w:r>
        <w:rPr>
          <w:b/>
          <w:bCs/>
        </w:rPr>
        <w:t xml:space="preserve">Geschichte: </w:t>
      </w:r>
      <w:r>
        <w:t xml:space="preserve">Der Brand von 1991 galt lange als ungeklärt und traumatisierte die Stadt — der Wiederaufbau wurde zum Symbol der Erneuerung.</w:t>
      </w:r>
    </w:p>
    <w:p>
      <w:pPr>
        <w:spacing w:after="120"/>
      </w:pPr>
      <w:r>
        <w:rPr>
          <w:color w:val="555555"/>
          <w:sz w:val="19"/>
          <w:szCs w:val="19"/>
        </w:rPr>
        <w:t xml:space="preserve">Beste Zeit: Tagsüber für die Fassade · Foto-Tipp: Frontal vom Corso Cavour aus für die neoklassizistische Symmetrie · Google Maps: „Teatro Petruzzelli Bari"</w:t>
      </w:r>
    </w:p>
    <w:p>
      <w:pPr>
        <w:pStyle w:val="Heading3"/>
        <w:spacing w:after="80" w:before="160"/>
      </w:pPr>
      <w:r>
        <w:t xml:space="preserve">Piazza Mercantile</w:t>
      </w:r>
    </w:p>
    <w:p>
      <w:pPr>
        <w:spacing w:after="120"/>
      </w:pPr>
      <w:r>
        <w:t xml:space="preserve">Historischer Marktplatz mit Arkadengängen und der „Colonna della Giustizia" (Schandsäule) — tagsüber Alltagsleben, abends Aperitivo-Bühne.</w:t>
      </w:r>
    </w:p>
    <w:p>
      <w:pPr>
        <w:spacing w:after="120"/>
      </w:pPr>
      <w:r>
        <w:rPr>
          <w:color w:val="555555"/>
          <w:sz w:val="19"/>
          <w:szCs w:val="19"/>
        </w:rPr>
        <w:t xml:space="preserve">Beste Zeit: Aperitivo-Stunde ab 18:00 Uhr · Foto-Tipp: Weitwinklig, Arkaden plus Café-Leben einfangen · Google Maps: „Piazza Mercantile Bari"</w:t>
      </w:r>
    </w:p>
    <w:p>
      <w:pPr>
        <w:pStyle w:val="Heading3"/>
        <w:spacing w:after="80" w:before="160"/>
      </w:pPr>
      <w:r>
        <w:t xml:space="preserve">Fischereihafen / Molo San Nicola</w:t>
      </w:r>
    </w:p>
    <w:p>
      <w:pPr>
        <w:spacing w:after="120"/>
      </w:pPr>
      <w:r>
        <w:t xml:space="preserve">Kleine bunt bemalte Boote, Fischer löschen und verkaufen ihren Fang jeden Morgen direkt am Kai — roheste, unmittelbarste Szene der Stadt.</w:t>
      </w:r>
    </w:p>
    <w:p>
      <w:pPr>
        <w:spacing w:after="120"/>
      </w:pPr>
      <w:r>
        <w:rPr>
          <w:color w:val="555555"/>
          <w:sz w:val="19"/>
          <w:szCs w:val="19"/>
        </w:rPr>
        <w:t xml:space="preserve">Beste Zeit: 7:00–10:00 Uhr · Foto-Tipp: Boote mit der Altstadt-Silhouette im Hintergrund · Google Maps: „Molo San Nicola Bari fish market"</w:t>
      </w:r>
    </w:p>
    <w:p>
      <w:pPr>
        <w:pStyle w:val="Heading2"/>
        <w:spacing w:after="120" w:before="240"/>
      </w:pPr>
      <w:r>
        <w:t xml:space="preserve">Kulinarik — Was man essen muss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760"/>
        <w:gridCol w:w="3000"/>
      </w:tblGrid>
      <w:tr>
        <w:trPr>
          <w:tblHeader/>
        </w:trPr>
        <w:tc>
          <w:tcPr>
            <w:tcW w:type="dxa" w:w="2400"/>
            <w:shd w:fill="0B2E4F" w:val="clear"/>
            <w:tcMar>
              <w:top w:type="dxa" w:w="60"/>
              <w:left w:type="dxa" w:w="100"/>
              <w:bottom w:type="dxa" w:w="60"/>
              <w:right w:type="dxa" w:w="100"/>
            </w:tcMar>
            <w:vAlign w:val="center"/>
          </w:tcPr>
          <w:p>
            <w:r>
              <w:rPr>
                <w:b/>
                <w:bCs/>
                <w:color w:val="FFFFFF"/>
                <w:sz w:val="19"/>
                <w:szCs w:val="19"/>
              </w:rPr>
              <w:t xml:space="preserve">Gericht</w:t>
            </w:r>
          </w:p>
        </w:tc>
        <w:tc>
          <w:tcPr>
            <w:tcW w:type="dxa" w:w="1200"/>
            <w:shd w:fill="0B2E4F" w:val="clear"/>
            <w:tcMar>
              <w:top w:type="dxa" w:w="60"/>
              <w:left w:type="dxa" w:w="100"/>
              <w:bottom w:type="dxa" w:w="60"/>
              <w:right w:type="dxa" w:w="100"/>
            </w:tcMar>
            <w:vAlign w:val="center"/>
          </w:tcPr>
          <w:p>
            <w:r>
              <w:rPr>
                <w:b/>
                <w:bCs/>
                <w:color w:val="FFFFFF"/>
                <w:sz w:val="19"/>
                <w:szCs w:val="19"/>
              </w:rPr>
              <w:t xml:space="preserve">Preis</w:t>
            </w:r>
          </w:p>
        </w:tc>
        <w:tc>
          <w:tcPr>
            <w:tcW w:type="dxa" w:w="2760"/>
            <w:shd w:fill="0B2E4F" w:val="clear"/>
            <w:tcMar>
              <w:top w:type="dxa" w:w="60"/>
              <w:left w:type="dxa" w:w="100"/>
              <w:bottom w:type="dxa" w:w="60"/>
              <w:right w:type="dxa" w:w="100"/>
            </w:tcMar>
            <w:vAlign w:val="center"/>
          </w:tcPr>
          <w:p>
            <w:r>
              <w:rPr>
                <w:b/>
                <w:bCs/>
                <w:color w:val="FFFFFF"/>
                <w:sz w:val="19"/>
                <w:szCs w:val="19"/>
              </w:rPr>
              <w:t xml:space="preserve">Wo</w:t>
            </w:r>
          </w:p>
        </w:tc>
        <w:tc>
          <w:tcPr>
            <w:tcW w:type="dxa" w:w="3000"/>
            <w:shd w:fill="0B2E4F" w:val="clear"/>
            <w:tcMar>
              <w:top w:type="dxa" w:w="60"/>
              <w:left w:type="dxa" w:w="100"/>
              <w:bottom w:type="dxa" w:w="60"/>
              <w:right w:type="dxa" w:w="100"/>
            </w:tcMar>
            <w:vAlign w:val="center"/>
          </w:tcPr>
          <w:p>
            <w:r>
              <w:rPr>
                <w:b/>
                <w:bCs/>
                <w:color w:val="FFFFFF"/>
                <w:sz w:val="19"/>
                <w:szCs w:val="19"/>
              </w:rPr>
              <w:t xml:space="preserve">Tipp</w:t>
            </w:r>
          </w:p>
        </w:tc>
      </w:tr>
      <w:tr>
        <w:tc>
          <w:tcPr>
            <w:tcW w:type="dxa" w:w="2400"/>
            <w:tcMar>
              <w:top w:type="dxa" w:w="60"/>
              <w:left w:type="dxa" w:w="100"/>
              <w:bottom w:type="dxa" w:w="60"/>
              <w:right w:type="dxa" w:w="100"/>
            </w:tcMar>
            <w:vAlign w:val="center"/>
          </w:tcPr>
          <w:p>
            <w:r>
              <w:rPr>
                <w:b w:val="false"/>
                <w:bCs w:val="false"/>
                <w:sz w:val="19"/>
                <w:szCs w:val="19"/>
              </w:rPr>
              <w:t xml:space="preserve">Focaccia Barese</w:t>
            </w:r>
          </w:p>
        </w:tc>
        <w:tc>
          <w:tcPr>
            <w:tcW w:type="dxa" w:w="1200"/>
            <w:tcMar>
              <w:top w:type="dxa" w:w="60"/>
              <w:left w:type="dxa" w:w="100"/>
              <w:bottom w:type="dxa" w:w="60"/>
              <w:right w:type="dxa" w:w="100"/>
            </w:tcMar>
            <w:vAlign w:val="center"/>
          </w:tcPr>
          <w:p>
            <w:r>
              <w:rPr>
                <w:b w:val="false"/>
                <w:bCs w:val="false"/>
                <w:sz w:val="19"/>
                <w:szCs w:val="19"/>
              </w:rPr>
              <w:t xml:space="preserve">~€3–4/kg, Handstück ~€1–1,50</w:t>
            </w:r>
          </w:p>
        </w:tc>
        <w:tc>
          <w:tcPr>
            <w:tcW w:type="dxa" w:w="2760"/>
            <w:tcMar>
              <w:top w:type="dxa" w:w="60"/>
              <w:left w:type="dxa" w:w="100"/>
              <w:bottom w:type="dxa" w:w="60"/>
              <w:right w:type="dxa" w:w="100"/>
            </w:tcMar>
            <w:vAlign w:val="center"/>
          </w:tcPr>
          <w:p>
            <w:r>
              <w:rPr>
                <w:b w:val="false"/>
                <w:bCs w:val="false"/>
                <w:sz w:val="19"/>
                <w:szCs w:val="19"/>
              </w:rPr>
              <w:t xml:space="preserve">Panificio Fiore (Strada Palazzo di Città 38, seit 1508, „Tempel der Focaccia Barese")</w:t>
            </w:r>
          </w:p>
        </w:tc>
        <w:tc>
          <w:tcPr>
            <w:tcW w:type="dxa" w:w="3000"/>
            <w:tcMar>
              <w:top w:type="dxa" w:w="60"/>
              <w:left w:type="dxa" w:w="100"/>
              <w:bottom w:type="dxa" w:w="60"/>
              <w:right w:type="dxa" w:w="100"/>
            </w:tcMar>
            <w:vAlign w:val="center"/>
          </w:tcPr>
          <w:p>
            <w:r>
              <w:rPr>
                <w:b w:val="false"/>
                <w:bCs w:val="false"/>
                <w:sz w:val="19"/>
                <w:szCs w:val="19"/>
              </w:rPr>
              <w:t xml:space="preserve">Bis 12:00 bzw. 19:00 Uhr meist ausverkauft — am besten 7:30–10:00 Uhr kommen und stehend auf der Straße essen.</w:t>
            </w:r>
          </w:p>
        </w:tc>
      </w:tr>
      <w:tr>
        <w:tc>
          <w:tcPr>
            <w:tcW w:type="dxa" w:w="2400"/>
            <w:tcMar>
              <w:top w:type="dxa" w:w="60"/>
              <w:left w:type="dxa" w:w="100"/>
              <w:bottom w:type="dxa" w:w="60"/>
              <w:right w:type="dxa" w:w="100"/>
            </w:tcMar>
            <w:vAlign w:val="center"/>
          </w:tcPr>
          <w:p>
            <w:r>
              <w:rPr>
                <w:b w:val="false"/>
                <w:bCs w:val="false"/>
                <w:sz w:val="19"/>
                <w:szCs w:val="19"/>
              </w:rPr>
              <w:t xml:space="preserve">Orecchiette</w:t>
            </w:r>
          </w:p>
        </w:tc>
        <w:tc>
          <w:tcPr>
            <w:tcW w:type="dxa" w:w="1200"/>
            <w:tcMar>
              <w:top w:type="dxa" w:w="60"/>
              <w:left w:type="dxa" w:w="100"/>
              <w:bottom w:type="dxa" w:w="60"/>
              <w:right w:type="dxa" w:w="100"/>
            </w:tcMar>
            <w:vAlign w:val="center"/>
          </w:tcPr>
          <w:p>
            <w:r>
              <w:rPr>
                <w:b w:val="false"/>
                <w:bCs w:val="false"/>
                <w:sz w:val="19"/>
                <w:szCs w:val="19"/>
              </w:rPr>
              <w:t xml:space="preserve">€8–14 als Hauptgericht</w:t>
            </w:r>
          </w:p>
        </w:tc>
        <w:tc>
          <w:tcPr>
            <w:tcW w:type="dxa" w:w="2760"/>
            <w:tcMar>
              <w:top w:type="dxa" w:w="60"/>
              <w:left w:type="dxa" w:w="100"/>
              <w:bottom w:type="dxa" w:w="60"/>
              <w:right w:type="dxa" w:w="100"/>
            </w:tcMar>
            <w:vAlign w:val="center"/>
          </w:tcPr>
          <w:p>
            <w:r>
              <w:rPr>
                <w:b w:val="false"/>
                <w:bCs w:val="false"/>
                <w:sz w:val="19"/>
                <w:szCs w:val="19"/>
              </w:rPr>
              <w:t xml:space="preserve">Le Arpie, Antò, Orecchietteria San Nicola, La Uascezze, La Cantina dello Zio</w:t>
            </w:r>
          </w:p>
        </w:tc>
        <w:tc>
          <w:tcPr>
            <w:tcW w:type="dxa" w:w="3000"/>
            <w:tcMar>
              <w:top w:type="dxa" w:w="60"/>
              <w:left w:type="dxa" w:w="100"/>
              <w:bottom w:type="dxa" w:w="60"/>
              <w:right w:type="dxa" w:w="100"/>
            </w:tcMar>
            <w:vAlign w:val="center"/>
          </w:tcPr>
          <w:p>
            <w:r>
              <w:rPr>
                <w:b w:val="false"/>
                <w:bCs w:val="false"/>
                <w:sz w:val="19"/>
                <w:szCs w:val="19"/>
              </w:rPr>
              <w:t xml:space="preserve">La Cantina dello Zio kombiniert die Orecchiette klassisch mit einem Glas Primitivo.</w:t>
            </w:r>
          </w:p>
        </w:tc>
      </w:tr>
      <w:tr>
        <w:tc>
          <w:tcPr>
            <w:tcW w:type="dxa" w:w="2400"/>
            <w:tcMar>
              <w:top w:type="dxa" w:w="60"/>
              <w:left w:type="dxa" w:w="100"/>
              <w:bottom w:type="dxa" w:w="60"/>
              <w:right w:type="dxa" w:w="100"/>
            </w:tcMar>
            <w:vAlign w:val="center"/>
          </w:tcPr>
          <w:p>
            <w:r>
              <w:rPr>
                <w:b w:val="false"/>
                <w:bCs w:val="false"/>
                <w:sz w:val="19"/>
                <w:szCs w:val="19"/>
              </w:rPr>
              <w:t xml:space="preserve">Burrata</w:t>
            </w:r>
          </w:p>
        </w:tc>
        <w:tc>
          <w:tcPr>
            <w:tcW w:type="dxa" w:w="1200"/>
            <w:tcMar>
              <w:top w:type="dxa" w:w="60"/>
              <w:left w:type="dxa" w:w="100"/>
              <w:bottom w:type="dxa" w:w="60"/>
              <w:right w:type="dxa" w:w="100"/>
            </w:tcMar>
            <w:vAlign w:val="center"/>
          </w:tcPr>
          <w:p>
            <w:r>
              <w:rPr>
                <w:b w:val="false"/>
                <w:bCs w:val="false"/>
                <w:sz w:val="19"/>
                <w:szCs w:val="19"/>
              </w:rPr>
              <w:t xml:space="preserve">€6–12 als Vorspeise</w:t>
            </w:r>
          </w:p>
        </w:tc>
        <w:tc>
          <w:tcPr>
            <w:tcW w:type="dxa" w:w="2760"/>
            <w:tcMar>
              <w:top w:type="dxa" w:w="60"/>
              <w:left w:type="dxa" w:w="100"/>
              <w:bottom w:type="dxa" w:w="60"/>
              <w:right w:type="dxa" w:w="100"/>
            </w:tcMar>
            <w:vAlign w:val="center"/>
          </w:tcPr>
          <w:p>
            <w:r>
              <w:rPr>
                <w:b w:val="false"/>
                <w:bCs w:val="false"/>
                <w:sz w:val="19"/>
                <w:szCs w:val="19"/>
              </w:rPr>
              <w:t xml:space="preserve">Jede Alimentari/Trattoria in Bari Vecchia</w:t>
            </w:r>
          </w:p>
        </w:tc>
        <w:tc>
          <w:tcPr>
            <w:tcW w:type="dxa" w:w="3000"/>
            <w:tcMar>
              <w:top w:type="dxa" w:w="60"/>
              <w:left w:type="dxa" w:w="100"/>
              <w:bottom w:type="dxa" w:w="60"/>
              <w:right w:type="dxa" w:w="100"/>
            </w:tcMar>
            <w:vAlign w:val="center"/>
          </w:tcPr>
          <w:p>
            <w:r>
              <w:rPr>
                <w:b w:val="false"/>
                <w:bCs w:val="false"/>
                <w:sz w:val="19"/>
                <w:szCs w:val="19"/>
              </w:rPr>
              <w:t xml:space="preserve">Immer nach „di giornata" (vom Tag) fragen — und innerhalb weniger Stunden nach dem Kauf essen.</w:t>
            </w:r>
          </w:p>
        </w:tc>
      </w:tr>
      <w:tr>
        <w:tc>
          <w:tcPr>
            <w:tcW w:type="dxa" w:w="2400"/>
            <w:tcMar>
              <w:top w:type="dxa" w:w="60"/>
              <w:left w:type="dxa" w:w="100"/>
              <w:bottom w:type="dxa" w:w="60"/>
              <w:right w:type="dxa" w:w="100"/>
            </w:tcMar>
            <w:vAlign w:val="center"/>
          </w:tcPr>
          <w:p>
            <w:r>
              <w:rPr>
                <w:b w:val="false"/>
                <w:bCs w:val="false"/>
                <w:sz w:val="19"/>
                <w:szCs w:val="19"/>
              </w:rPr>
              <w:t xml:space="preserve">Panzerotti</w:t>
            </w:r>
          </w:p>
        </w:tc>
        <w:tc>
          <w:tcPr>
            <w:tcW w:type="dxa" w:w="1200"/>
            <w:tcMar>
              <w:top w:type="dxa" w:w="60"/>
              <w:left w:type="dxa" w:w="100"/>
              <w:bottom w:type="dxa" w:w="60"/>
              <w:right w:type="dxa" w:w="100"/>
            </w:tcMar>
            <w:vAlign w:val="center"/>
          </w:tcPr>
          <w:p>
            <w:r>
              <w:rPr>
                <w:b w:val="false"/>
                <w:bCs w:val="false"/>
                <w:sz w:val="19"/>
                <w:szCs w:val="19"/>
              </w:rPr>
              <w:t xml:space="preserve">€3–6,50/Stück</w:t>
            </w:r>
          </w:p>
        </w:tc>
        <w:tc>
          <w:tcPr>
            <w:tcW w:type="dxa" w:w="2760"/>
            <w:tcMar>
              <w:top w:type="dxa" w:w="60"/>
              <w:left w:type="dxa" w:w="100"/>
              <w:bottom w:type="dxa" w:w="60"/>
              <w:right w:type="dxa" w:w="100"/>
            </w:tcMar>
            <w:vAlign w:val="center"/>
          </w:tcPr>
          <w:p>
            <w:r>
              <w:rPr>
                <w:b w:val="false"/>
                <w:bCs w:val="false"/>
                <w:sz w:val="19"/>
                <w:szCs w:val="19"/>
              </w:rPr>
              <w:t xml:space="preserve">Panzeropoli by Benny (Piazza Mercantile 35, ~17 Sorten), Mastrociccio, Nonno Marcello, Pizzeria Di Cosimo</w:t>
            </w:r>
          </w:p>
        </w:tc>
        <w:tc>
          <w:tcPr>
            <w:tcW w:type="dxa" w:w="3000"/>
            <w:tcMar>
              <w:top w:type="dxa" w:w="60"/>
              <w:left w:type="dxa" w:w="100"/>
              <w:bottom w:type="dxa" w:w="60"/>
              <w:right w:type="dxa" w:w="100"/>
            </w:tcMar>
            <w:vAlign w:val="center"/>
          </w:tcPr>
          <w:p>
            <w:r>
              <w:rPr>
                <w:b w:val="false"/>
                <w:bCs w:val="false"/>
                <w:sz w:val="19"/>
                <w:szCs w:val="19"/>
              </w:rPr>
              <w:t xml:space="preserve">Sofort essen — der geschmolzene Kern ist frisch aus der Fritteuse extrem heiß.</w:t>
            </w:r>
          </w:p>
        </w:tc>
      </w:tr>
      <w:tr>
        <w:tc>
          <w:tcPr>
            <w:tcW w:type="dxa" w:w="2400"/>
            <w:tcMar>
              <w:top w:type="dxa" w:w="60"/>
              <w:left w:type="dxa" w:w="100"/>
              <w:bottom w:type="dxa" w:w="60"/>
              <w:right w:type="dxa" w:w="100"/>
            </w:tcMar>
            <w:vAlign w:val="center"/>
          </w:tcPr>
          <w:p>
            <w:r>
              <w:rPr>
                <w:b w:val="false"/>
                <w:bCs w:val="false"/>
                <w:sz w:val="19"/>
                <w:szCs w:val="19"/>
              </w:rPr>
              <w:t xml:space="preserve">Gelato</w:t>
            </w:r>
          </w:p>
        </w:tc>
        <w:tc>
          <w:tcPr>
            <w:tcW w:type="dxa" w:w="1200"/>
            <w:tcMar>
              <w:top w:type="dxa" w:w="60"/>
              <w:left w:type="dxa" w:w="100"/>
              <w:bottom w:type="dxa" w:w="60"/>
              <w:right w:type="dxa" w:w="100"/>
            </w:tcMar>
            <w:vAlign w:val="center"/>
          </w:tcPr>
          <w:p>
            <w:r>
              <w:rPr>
                <w:b w:val="false"/>
                <w:bCs w:val="false"/>
                <w:sz w:val="19"/>
                <w:szCs w:val="19"/>
              </w:rPr>
              <w:t xml:space="preserve">€2,50–4</w:t>
            </w:r>
          </w:p>
        </w:tc>
        <w:tc>
          <w:tcPr>
            <w:tcW w:type="dxa" w:w="2760"/>
            <w:tcMar>
              <w:top w:type="dxa" w:w="60"/>
              <w:left w:type="dxa" w:w="100"/>
              <w:bottom w:type="dxa" w:w="60"/>
              <w:right w:type="dxa" w:w="100"/>
            </w:tcMar>
            <w:vAlign w:val="center"/>
          </w:tcPr>
          <w:p>
            <w:r>
              <w:rPr>
                <w:b w:val="false"/>
                <w:bCs w:val="false"/>
                <w:sz w:val="19"/>
                <w:szCs w:val="19"/>
              </w:rPr>
              <w:t xml:space="preserve">Gelateria Gentile (seit 1880), Caruso Gelateria (Piazza Garibaldi 22, seit 1956)</w:t>
            </w:r>
          </w:p>
        </w:tc>
        <w:tc>
          <w:tcPr>
            <w:tcW w:type="dxa" w:w="3000"/>
            <w:tcMar>
              <w:top w:type="dxa" w:w="60"/>
              <w:left w:type="dxa" w:w="100"/>
              <w:bottom w:type="dxa" w:w="60"/>
              <w:right w:type="dxa" w:w="100"/>
            </w:tcMar>
            <w:vAlign w:val="center"/>
          </w:tcPr>
          <w:p>
            <w:r>
              <w:rPr>
                <w:b w:val="false"/>
                <w:bCs w:val="false"/>
                <w:sz w:val="19"/>
                <w:szCs w:val="19"/>
              </w:rPr>
              <w:t xml:space="preserve">Fior di Latte oder die saisonale Feigen-Mandel-Sorte probieren.</w:t>
            </w:r>
          </w:p>
        </w:tc>
      </w:tr>
      <w:tr>
        <w:tc>
          <w:tcPr>
            <w:tcW w:type="dxa" w:w="2400"/>
            <w:tcMar>
              <w:top w:type="dxa" w:w="60"/>
              <w:left w:type="dxa" w:w="100"/>
              <w:bottom w:type="dxa" w:w="60"/>
              <w:right w:type="dxa" w:w="100"/>
            </w:tcMar>
            <w:vAlign w:val="center"/>
          </w:tcPr>
          <w:p>
            <w:r>
              <w:rPr>
                <w:b w:val="false"/>
                <w:bCs w:val="false"/>
                <w:sz w:val="19"/>
                <w:szCs w:val="19"/>
              </w:rPr>
              <w:t xml:space="preserve">Taralli</w:t>
            </w:r>
          </w:p>
        </w:tc>
        <w:tc>
          <w:tcPr>
            <w:tcW w:type="dxa" w:w="1200"/>
            <w:tcMar>
              <w:top w:type="dxa" w:w="60"/>
              <w:left w:type="dxa" w:w="100"/>
              <w:bottom w:type="dxa" w:w="60"/>
              <w:right w:type="dxa" w:w="100"/>
            </w:tcMar>
            <w:vAlign w:val="center"/>
          </w:tcPr>
          <w:p>
            <w:r>
              <w:rPr>
                <w:b w:val="false"/>
                <w:bCs w:val="false"/>
                <w:sz w:val="19"/>
                <w:szCs w:val="19"/>
              </w:rPr>
              <w:t xml:space="preserve">€3–6/Beutel</w:t>
            </w:r>
          </w:p>
        </w:tc>
        <w:tc>
          <w:tcPr>
            <w:tcW w:type="dxa" w:w="2760"/>
            <w:tcMar>
              <w:top w:type="dxa" w:w="60"/>
              <w:left w:type="dxa" w:w="100"/>
              <w:bottom w:type="dxa" w:w="60"/>
              <w:right w:type="dxa" w:w="100"/>
            </w:tcMar>
            <w:vAlign w:val="center"/>
          </w:tcPr>
          <w:p>
            <w:r>
              <w:rPr>
                <w:b w:val="false"/>
                <w:bCs w:val="false"/>
                <w:sz w:val="19"/>
                <w:szCs w:val="19"/>
              </w:rPr>
              <w:t xml:space="preserve">Jede Panificio/Alimentari</w:t>
            </w:r>
          </w:p>
        </w:tc>
        <w:tc>
          <w:tcPr>
            <w:tcW w:type="dxa" w:w="3000"/>
            <w:tcMar>
              <w:top w:type="dxa" w:w="60"/>
              <w:left w:type="dxa" w:w="100"/>
              <w:bottom w:type="dxa" w:w="60"/>
              <w:right w:type="dxa" w:w="100"/>
            </w:tcMar>
            <w:vAlign w:val="center"/>
          </w:tcPr>
          <w:p>
            <w:r>
              <w:rPr>
                <w:b w:val="false"/>
                <w:bCs w:val="false"/>
                <w:sz w:val="19"/>
                <w:szCs w:val="19"/>
              </w:rPr>
              <w:t xml:space="preserve">Halten sich lange — gleich mehrere Beutel für die Heimreise mitnehmen.</w:t>
            </w:r>
          </w:p>
        </w:tc>
      </w:tr>
      <w:tr>
        <w:tc>
          <w:tcPr>
            <w:tcW w:type="dxa" w:w="2400"/>
            <w:tcMar>
              <w:top w:type="dxa" w:w="60"/>
              <w:left w:type="dxa" w:w="100"/>
              <w:bottom w:type="dxa" w:w="60"/>
              <w:right w:type="dxa" w:w="100"/>
            </w:tcMar>
            <w:vAlign w:val="center"/>
          </w:tcPr>
          <w:p>
            <w:r>
              <w:rPr>
                <w:b w:val="false"/>
                <w:bCs w:val="false"/>
                <w:sz w:val="19"/>
                <w:szCs w:val="19"/>
              </w:rPr>
              <w:t xml:space="preserve">Sgagliozze (frittierte Polenta)</w:t>
            </w:r>
          </w:p>
        </w:tc>
        <w:tc>
          <w:tcPr>
            <w:tcW w:type="dxa" w:w="1200"/>
            <w:tcMar>
              <w:top w:type="dxa" w:w="60"/>
              <w:left w:type="dxa" w:w="100"/>
              <w:bottom w:type="dxa" w:w="60"/>
              <w:right w:type="dxa" w:w="100"/>
            </w:tcMar>
            <w:vAlign w:val="center"/>
          </w:tcPr>
          <w:p>
            <w:r>
              <w:rPr>
                <w:b w:val="false"/>
                <w:bCs w:val="false"/>
                <w:sz w:val="19"/>
                <w:szCs w:val="19"/>
              </w:rPr>
              <w:t xml:space="preserve">€1–3/Beutel</w:t>
            </w:r>
          </w:p>
        </w:tc>
        <w:tc>
          <w:tcPr>
            <w:tcW w:type="dxa" w:w="2760"/>
            <w:tcMar>
              <w:top w:type="dxa" w:w="60"/>
              <w:left w:type="dxa" w:w="100"/>
              <w:bottom w:type="dxa" w:w="60"/>
              <w:right w:type="dxa" w:w="100"/>
            </w:tcMar>
            <w:vAlign w:val="center"/>
          </w:tcPr>
          <w:p>
            <w:r>
              <w:rPr>
                <w:b w:val="false"/>
                <w:bCs w:val="false"/>
                <w:sz w:val="19"/>
                <w:szCs w:val="19"/>
              </w:rPr>
              <w:t xml:space="preserve">Maria delle Sgagliozze (frittiert ab ca. 18:00 direkt vor ihrer Haustür), rund um die Piazza Mercantile</w:t>
            </w:r>
          </w:p>
        </w:tc>
        <w:tc>
          <w:tcPr>
            <w:tcW w:type="dxa" w:w="3000"/>
            <w:tcMar>
              <w:top w:type="dxa" w:w="60"/>
              <w:left w:type="dxa" w:w="100"/>
              <w:bottom w:type="dxa" w:w="60"/>
              <w:right w:type="dxa" w:w="100"/>
            </w:tcMar>
            <w:vAlign w:val="center"/>
          </w:tcPr>
          <w:p>
            <w:r>
              <w:rPr>
                <w:b w:val="false"/>
                <w:bCs w:val="false"/>
                <w:sz w:val="19"/>
                <w:szCs w:val="19"/>
              </w:rPr>
              <w:t xml:space="preserve">Erst am Abend erhältlich — nicht morgens danach suchen.</w:t>
            </w:r>
          </w:p>
        </w:tc>
      </w:tr>
      <w:tr>
        <w:tc>
          <w:tcPr>
            <w:tcW w:type="dxa" w:w="2400"/>
            <w:tcMar>
              <w:top w:type="dxa" w:w="60"/>
              <w:left w:type="dxa" w:w="100"/>
              <w:bottom w:type="dxa" w:w="60"/>
              <w:right w:type="dxa" w:w="100"/>
            </w:tcMar>
            <w:vAlign w:val="center"/>
          </w:tcPr>
          <w:p>
            <w:r>
              <w:rPr>
                <w:b w:val="false"/>
                <w:bCs w:val="false"/>
                <w:sz w:val="19"/>
                <w:szCs w:val="19"/>
              </w:rPr>
              <w:t xml:space="preserve">Crudo di mare (rohes Meer)</w:t>
            </w:r>
          </w:p>
        </w:tc>
        <w:tc>
          <w:tcPr>
            <w:tcW w:type="dxa" w:w="1200"/>
            <w:tcMar>
              <w:top w:type="dxa" w:w="60"/>
              <w:left w:type="dxa" w:w="100"/>
              <w:bottom w:type="dxa" w:w="60"/>
              <w:right w:type="dxa" w:w="100"/>
            </w:tcMar>
            <w:vAlign w:val="center"/>
          </w:tcPr>
          <w:p>
            <w:r>
              <w:rPr>
                <w:b w:val="false"/>
                <w:bCs w:val="false"/>
                <w:sz w:val="19"/>
                <w:szCs w:val="19"/>
              </w:rPr>
              <w:t xml:space="preserve">variabel, meist €10–25 je nach Menge</w:t>
            </w:r>
          </w:p>
        </w:tc>
        <w:tc>
          <w:tcPr>
            <w:tcW w:type="dxa" w:w="2760"/>
            <w:tcMar>
              <w:top w:type="dxa" w:w="60"/>
              <w:left w:type="dxa" w:w="100"/>
              <w:bottom w:type="dxa" w:w="60"/>
              <w:right w:type="dxa" w:w="100"/>
            </w:tcMar>
            <w:vAlign w:val="center"/>
          </w:tcPr>
          <w:p>
            <w:r>
              <w:rPr>
                <w:b w:val="false"/>
                <w:bCs w:val="false"/>
                <w:sz w:val="19"/>
                <w:szCs w:val="19"/>
              </w:rPr>
              <w:t xml:space="preserve">Fischmarkt „Nderr a la Lanz" am Molo San Nicola, nur morgens</w:t>
            </w:r>
          </w:p>
        </w:tc>
        <w:tc>
          <w:tcPr>
            <w:tcW w:type="dxa" w:w="3000"/>
            <w:tcMar>
              <w:top w:type="dxa" w:w="60"/>
              <w:left w:type="dxa" w:w="100"/>
              <w:bottom w:type="dxa" w:w="60"/>
              <w:right w:type="dxa" w:w="100"/>
            </w:tcMar>
            <w:vAlign w:val="center"/>
          </w:tcPr>
          <w:p>
            <w:r>
              <w:rPr>
                <w:b w:val="false"/>
                <w:bCs w:val="false"/>
                <w:sz w:val="19"/>
                <w:szCs w:val="19"/>
              </w:rPr>
              <w:t xml:space="preserve">Ein echtes Risikoerlebnis für abenteuerlustige Gaumen — ehrlich gesagt nicht für jeden, aber unvergesslich für alle, die sich trauen.</w:t>
            </w:r>
          </w:p>
        </w:tc>
      </w:tr>
      <w:tr>
        <w:tc>
          <w:tcPr>
            <w:tcW w:type="dxa" w:w="2400"/>
            <w:tcMar>
              <w:top w:type="dxa" w:w="60"/>
              <w:left w:type="dxa" w:w="100"/>
              <w:bottom w:type="dxa" w:w="60"/>
              <w:right w:type="dxa" w:w="100"/>
            </w:tcMar>
            <w:vAlign w:val="center"/>
          </w:tcPr>
          <w:p>
            <w:r>
              <w:rPr>
                <w:b w:val="false"/>
                <w:bCs w:val="false"/>
                <w:sz w:val="19"/>
                <w:szCs w:val="19"/>
              </w:rPr>
              <w:t xml:space="preserve">Primitivo &amp; Negroamaro (Wein)</w:t>
            </w:r>
          </w:p>
        </w:tc>
        <w:tc>
          <w:tcPr>
            <w:tcW w:type="dxa" w:w="1200"/>
            <w:tcMar>
              <w:top w:type="dxa" w:w="60"/>
              <w:left w:type="dxa" w:w="100"/>
              <w:bottom w:type="dxa" w:w="60"/>
              <w:right w:type="dxa" w:w="100"/>
            </w:tcMar>
            <w:vAlign w:val="center"/>
          </w:tcPr>
          <w:p>
            <w:r>
              <w:rPr>
                <w:b w:val="false"/>
                <w:bCs w:val="false"/>
                <w:sz w:val="19"/>
                <w:szCs w:val="19"/>
              </w:rPr>
              <w:t xml:space="preserve">Glas €4–7, Flasche ab €15</w:t>
            </w:r>
          </w:p>
        </w:tc>
        <w:tc>
          <w:tcPr>
            <w:tcW w:type="dxa" w:w="2760"/>
            <w:tcMar>
              <w:top w:type="dxa" w:w="60"/>
              <w:left w:type="dxa" w:w="100"/>
              <w:bottom w:type="dxa" w:w="60"/>
              <w:right w:type="dxa" w:w="100"/>
            </w:tcMar>
            <w:vAlign w:val="center"/>
          </w:tcPr>
          <w:p>
            <w:r>
              <w:rPr>
                <w:b w:val="false"/>
                <w:bCs w:val="false"/>
                <w:sz w:val="19"/>
                <w:szCs w:val="19"/>
              </w:rPr>
              <w:t xml:space="preserve">Weinbar Mostofiore</w:t>
            </w:r>
          </w:p>
        </w:tc>
        <w:tc>
          <w:tcPr>
            <w:tcW w:type="dxa" w:w="3000"/>
            <w:tcMar>
              <w:top w:type="dxa" w:w="60"/>
              <w:left w:type="dxa" w:w="100"/>
              <w:bottom w:type="dxa" w:w="60"/>
              <w:right w:type="dxa" w:w="100"/>
            </w:tcMar>
            <w:vAlign w:val="center"/>
          </w:tcPr>
          <w:p>
            <w:r>
              <w:rPr>
                <w:b w:val="false"/>
                <w:bCs w:val="false"/>
                <w:sz w:val="19"/>
                <w:szCs w:val="19"/>
              </w:rPr>
              <w:t xml:space="preserve">Primitivo zu Orecchiette mit Ragù, Negroamaro zu gegrilltem Fleisch oder reifem Käse.</w:t>
            </w:r>
          </w:p>
        </w:tc>
      </w:tr>
    </w:tbl>
    <w:p>
      <w:pPr>
        <w:spacing w:after="100"/>
      </w:pPr>
    </w:p>
    <w:p>
      <w:pPr>
        <w:spacing w:after="120"/>
      </w:pPr>
      <w:r>
        <w:t xml:space="preserve">🐙Nderr a la Lanz — der Fischmarkt am Molo San Nicola Nahe dem alten Teatro Margherita legen Fischer ihren Fang direkt auf Tischen und Kisten aus — Oktopus, Jakobsmuscheln, Austern, Muscheln, Klaffmuscheln, Sardinen, Seeigel, Venusmuscheln. Hier wird das Crudo di mare gegessen, roh und ungekühlt, so wie es seit Jahrhunderten Tradition ist. Nur morgens aktiv, ca. 7:00–12:00 Uhr, am frühen Nachmittag ist alles wieder eingepackt — deshalb gehört dieser Stopp ganz an den Anfang des Hafentags. Es ist ein genuines Risikoerlebnis: informelle Hygienestandards, kein Restaurant-Ambiente, dafür maximale Authentizität — wer mutig ist, bekommt hier das ehrlichste Essenserlebnis der ganzen Adria-Reise.</w:t>
      </w:r>
    </w:p>
    <w:p>
      <w:pPr>
        <w:pStyle w:val="Heading2"/>
        <w:spacing w:after="120" w:before="240"/>
      </w:pPr>
      <w:r>
        <w:t xml:space="preserve">Restaurants — Top 5</w:t>
      </w:r>
    </w:p>
    <w:p>
      <w:pPr>
        <w:spacing w:before="100"/>
      </w:pPr>
      <w:r>
        <w:rPr>
          <w:b/>
          <w:bCs/>
        </w:rPr>
        <w:t xml:space="preserve">Antò</w:t>
      </w:r>
      <w:r>
        <w:rPr>
          <w:i/>
          <w:iCs/>
          <w:sz w:val="19"/>
          <w:szCs w:val="19"/>
        </w:rPr>
        <w:t xml:space="preserve">  (Preis-Leistung) — Altstadt, ~200 m von San Nicola — €</w:t>
      </w:r>
    </w:p>
    <w:p>
      <w:pPr>
        <w:spacing w:after="120"/>
      </w:pPr>
      <w:r>
        <w:t xml:space="preserve">Familiär geführt, hausgemacht, Fokus auf Orecchiette — ehrliche Küche zu fairen Preisen mitten in Bari Vecchia.</w:t>
      </w:r>
    </w:p>
    <w:p>
      <w:pPr>
        <w:spacing w:before="100"/>
      </w:pPr>
      <w:r>
        <w:rPr>
          <w:b/>
          <w:bCs/>
        </w:rPr>
        <w:t xml:space="preserve">Le Arpie</w:t>
      </w:r>
      <w:r>
        <w:rPr>
          <w:i/>
          <w:iCs/>
          <w:sz w:val="19"/>
          <w:szCs w:val="19"/>
        </w:rPr>
        <w:t xml:space="preserve">  (Gehoben) — Altstadt — €€€</w:t>
      </w:r>
    </w:p>
    <w:p>
      <w:pPr>
        <w:spacing w:after="120"/>
      </w:pPr>
      <w:r>
        <w:t xml:space="preserve">Eines der besten Restaurants der Stadt, raffinierte Orecchiette- und Meeresfrüchtegerichte — unbedingt einen Tag vorher reservieren.</w:t>
      </w:r>
    </w:p>
    <w:p>
      <w:pPr>
        <w:spacing w:before="100"/>
      </w:pPr>
      <w:r>
        <w:rPr>
          <w:b/>
          <w:bCs/>
        </w:rPr>
        <w:t xml:space="preserve">Orecchietteria San Nicola</w:t>
      </w:r>
      <w:r>
        <w:rPr>
          <w:i/>
          <w:iCs/>
          <w:sz w:val="19"/>
          <w:szCs w:val="19"/>
        </w:rPr>
        <w:t xml:space="preserve">  (Geheimtipp) — Gewölbekeller nahe der Basilika — €€</w:t>
      </w:r>
    </w:p>
    <w:p>
      <w:pPr>
        <w:spacing w:after="120"/>
      </w:pPr>
      <w:r>
        <w:t xml:space="preserve">Ungezwungener Keller unter Steingewölben, spezialisiert auf Orecchiette mit Braciole — kaum touristisch trotz Top-Lage.</w:t>
      </w:r>
    </w:p>
    <w:p>
      <w:pPr>
        <w:spacing w:before="100"/>
      </w:pPr>
      <w:r>
        <w:rPr>
          <w:b/>
          <w:bCs/>
        </w:rPr>
        <w:t xml:space="preserve">Sparano Palace Cafe &amp; Rooftop</w:t>
      </w:r>
      <w:r>
        <w:rPr>
          <w:i/>
          <w:iCs/>
          <w:sz w:val="19"/>
          <w:szCs w:val="19"/>
        </w:rPr>
        <w:t xml:space="preserve">  (Rooftop/Aussicht) — Murat-Viertel / Altstadtmauern — €€</w:t>
      </w:r>
    </w:p>
    <w:p>
      <w:pPr>
        <w:spacing w:after="120"/>
      </w:pPr>
      <w:r>
        <w:t xml:space="preserve">Terrasse mit Ausblick; alternativ eine Weinbar direkt an den alten Stadtmauern nahe dem Fortino Sant'Antonio für Sonnenuntergangsdrinks mit Meerblick.</w:t>
      </w:r>
    </w:p>
    <w:p>
      <w:pPr>
        <w:spacing w:before="100"/>
      </w:pPr>
      <w:r>
        <w:rPr>
          <w:b/>
          <w:bCs/>
        </w:rPr>
        <w:t xml:space="preserve">Dilman Lounge / POP Bottega</w:t>
      </w:r>
      <w:r>
        <w:rPr>
          <w:i/>
          <w:iCs/>
          <w:sz w:val="19"/>
          <w:szCs w:val="19"/>
        </w:rPr>
        <w:t xml:space="preserve">  (Cocktailbar) — Murat-Viertel, hohe TheFork-Bewertungen — €€</w:t>
      </w:r>
    </w:p>
    <w:p>
      <w:pPr>
        <w:spacing w:after="120"/>
      </w:pPr>
      <w:r>
        <w:t xml:space="preserve">Angesagte, gut bewertete Cocktailbars im eleganten Murat-Grid — ideal für den Abend nach dem Streetfood-Marathon.</w:t>
      </w:r>
    </w:p>
    <w:p>
      <w:pPr>
        <w:spacing w:after="120"/>
      </w:pPr>
      <w:r>
        <w:t xml:space="preserve">🍷Mostofiore — Naturwein-AdresseFür einen ruhigeren, lokalen Abend statt trendiger Cocktailbar: Mostofiore setzt auf Naturweine und die beiden Puglia-Klassiker Primitivo und Negroamaro — unkompliziert, günstig und ein guter Ort, um mit Einheimischen ins Gespräch zu kommen.</w:t>
      </w:r>
    </w:p>
    <w:p>
      <w:pPr>
        <w:pStyle w:val="Heading2"/>
        <w:spacing w:after="120" w:before="240"/>
      </w:pPr>
      <w:r>
        <w:t xml:space="preserve">Aktivitäten — Top 3</w:t>
      </w:r>
    </w:p>
    <w:p>
      <w:pPr>
        <w:spacing w:before="100"/>
      </w:pPr>
      <w:r>
        <w:rPr>
          <w:b/>
          <w:bCs/>
        </w:rPr>
        <w:t xml:space="preserve">🥇 Streetfood-Tour mit lokalem Guide</w:t>
      </w:r>
      <w:r>
        <w:rPr>
          <w:i/>
          <w:iCs/>
          <w:sz w:val="19"/>
          <w:szCs w:val="19"/>
        </w:rPr>
        <w:t xml:space="preserve">  —  ~€40–50 (Preis vor Ort bestätigen), 2,5 Std.</w:t>
      </w:r>
    </w:p>
    <w:p>
      <w:pPr>
        <w:spacing w:after="120"/>
      </w:pPr>
      <w:r>
        <w:t xml:space="preserve">Geführter Streetfood-Spaziergang durch Bari Vecchia: Focaccia, Panzerotto, frisch handgemachte Orecchiette zum Probieren, Gelato und ein Abstecher am Castello Svevo vorbei.</w:t>
      </w:r>
    </w:p>
    <w:p>
      <w:pPr>
        <w:spacing w:after="100"/>
      </w:pPr>
      <w:r>
        <w:rPr>
          <w:b/>
          <w:bCs/>
        </w:rPr>
        <w:t xml:space="preserve">Warum: </w:t>
      </w:r>
      <w:r>
        <w:t xml:space="preserve">Die beste Art, Barias dichtes Streetfood-Universum an einem Vormittag zu erschließen, ohne selbst nach den besten Adressen suchen zu müssen — und ein natürlicher Anschlusspunkt für Alleinreisende.</w:t>
      </w:r>
    </w:p>
    <w:p>
      <w:pPr>
        <w:spacing w:after="120"/>
      </w:pPr>
      <w:r>
        <w:rPr>
          <w:color w:val="555555"/>
          <w:sz w:val="18"/>
          <w:szCs w:val="18"/>
        </w:rPr>
        <w:t xml:space="preserve">„Bari: Street Food Walking Tour with a Local Guide" · 4,9★ (638+ Bewertungen)</w:t>
      </w:r>
    </w:p>
    <w:p>
      <w:pPr>
        <w:spacing w:before="100"/>
      </w:pPr>
      <w:r>
        <w:rPr>
          <w:b/>
          <w:bCs/>
        </w:rPr>
        <w:t xml:space="preserve">🥈 Pasta-Kochkurs (Orecchiette)</w:t>
      </w:r>
      <w:r>
        <w:rPr>
          <w:i/>
          <w:iCs/>
          <w:sz w:val="19"/>
          <w:szCs w:val="19"/>
        </w:rPr>
        <w:t xml:space="preserve">  —  ~€60–65, ~2,5–3 Std.</w:t>
      </w:r>
    </w:p>
    <w:p>
      <w:pPr>
        <w:spacing w:after="120"/>
      </w:pPr>
      <w:r>
        <w:t xml:space="preserve">Hands-on-Workshop: Orecchiette selbst von Hand formen, dazu eine Weinverkostung mit Primitivo und zum Abschluss Gelato.</w:t>
      </w:r>
    </w:p>
    <w:p>
      <w:pPr>
        <w:spacing w:after="100"/>
      </w:pPr>
      <w:r>
        <w:rPr>
          <w:b/>
          <w:bCs/>
        </w:rPr>
        <w:t xml:space="preserve">Warum: </w:t>
      </w:r>
      <w:r>
        <w:t xml:space="preserve">Wer Puglias Küche nicht nur essen, sondern auch verstehen will — die Handbewegung der Nonnen von der Strada Arco Basso selbst nachmachen.</w:t>
      </w:r>
    </w:p>
    <w:p>
      <w:pPr>
        <w:spacing w:after="120"/>
      </w:pPr>
      <w:r>
        <w:rPr>
          <w:color w:val="555555"/>
          <w:sz w:val="18"/>
          <w:szCs w:val="18"/>
        </w:rPr>
        <w:t xml:space="preserve">„Bari: Pasta Experience Walking Tour" · beliebte Alternative: „Private Pasta-Making Class at a Local's Home"</w:t>
      </w:r>
    </w:p>
    <w:p>
      <w:pPr>
        <w:spacing w:before="100"/>
      </w:pPr>
      <w:r>
        <w:rPr>
          <w:b/>
          <w:bCs/>
        </w:rPr>
        <w:t xml:space="preserve">🥉 Geführte Fahrradtour mit lokaler Verkostung</w:t>
      </w:r>
      <w:r>
        <w:rPr>
          <w:i/>
          <w:iCs/>
          <w:sz w:val="19"/>
          <w:szCs w:val="19"/>
        </w:rPr>
        <w:t xml:space="preserve">  —  ab ca. €55, 2 Std.</w:t>
      </w:r>
    </w:p>
    <w:p>
      <w:pPr>
        <w:spacing w:after="120"/>
      </w:pPr>
      <w:r>
        <w:t xml:space="preserve">Fahrradtour durch Bari, die Sightseeing mit Streetfood-Stopps kombiniert — kompakt und zeitschonend.</w:t>
      </w:r>
    </w:p>
    <w:p>
      <w:pPr>
        <w:spacing w:after="100"/>
      </w:pPr>
      <w:r>
        <w:rPr>
          <w:b/>
          <w:bCs/>
        </w:rPr>
        <w:t xml:space="preserve">Warum: </w:t>
      </w:r>
      <w:r>
        <w:t xml:space="preserve">Ideal für alle, die aktiv unterwegs sein wollen, aber nicht die ganze Zeit fürs Essen investieren können — spart Zeit für Castello Svevo und Piazza Mercantile am Nachmittag.</w:t>
      </w:r>
    </w:p>
    <w:p>
      <w:pPr>
        <w:spacing w:after="120"/>
      </w:pPr>
      <w:r>
        <w:rPr>
          <w:color w:val="555555"/>
          <w:sz w:val="18"/>
          <w:szCs w:val="18"/>
        </w:rPr>
        <w:t xml:space="preserve">„Bari: Guided Bike Tour with Local Tasting" · 4,7★ (540+ Bewertungen)</w:t>
      </w:r>
    </w:p>
    <w:p>
      <w:pPr>
        <w:spacing w:after="120"/>
      </w:pPr>
      <w:r>
        <w:t xml:space="preserve">🚲Alternativen &amp; Kombi-VariantenAls Ausweichoption zur Streetfood-Tour eignet sich „The Original Bari Street Food Experience" (3 Std.). Bei der Fahrradtour gibt es außerdem eine explizit streetfood-fokussierte Variante, „Bari: The Original Street Food Tour by Bike" — praktisch, wer Rad und Essen in einem Rutsch erledigen will. Alle drei Top-3-Touren sollten wegen kleiner Gruppengrößen (besonders der Pasta-Kurs) vorab gebucht werden; kostenlose Stornierung ist bei allen Anbietern üblich.</w:t>
      </w:r>
    </w:p>
    <w:p>
      <w:pPr>
        <w:pStyle w:val="Heading2"/>
        <w:spacing w:after="120" w:before="240"/>
      </w:pPr>
      <w:r>
        <w:t xml:space="preserve">Top 10 Fotospots</w:t>
      </w:r>
    </w:p>
    <w:p>
      <w:pPr>
        <w:pStyle w:val="ListParagraph"/>
        <w:numPr>
          <w:ilvl w:val="0"/>
          <w:numId w:val="1"/>
        </w:numPr>
        <w:spacing w:after="60"/>
      </w:pPr>
      <w:r>
        <w:t xml:space="preserve">Lungomare Nazario Sauro (Kurve zur Burg) — Sonnenuntergang (~20:15–20:30 Anfang August), W/SW entlang der Kurve. Burg, Hafen und goldenes Adria-Licht in einem Bild.</w:t>
      </w:r>
    </w:p>
    <w:p>
      <w:pPr>
        <w:pStyle w:val="ListParagraph"/>
        <w:numPr>
          <w:ilvl w:val="0"/>
          <w:numId w:val="1"/>
        </w:numPr>
        <w:spacing w:after="60"/>
      </w:pPr>
      <w:r>
        <w:t xml:space="preserve">Strada Arco Basso — 8:00–11:00 Uhr, Tief in der Gasse, Mehlstaub im Gegenlicht. Das ikonische Pasta-Nonnen-Motiv Italiens.</w:t>
      </w:r>
    </w:p>
    <w:p>
      <w:pPr>
        <w:pStyle w:val="ListParagraph"/>
        <w:numPr>
          <w:ilvl w:val="0"/>
          <w:numId w:val="1"/>
        </w:numPr>
        <w:spacing w:after="60"/>
      </w:pPr>
      <w:r>
        <w:t xml:space="preserve">Unbenannte Gassen von Bari Vecchia — Mittag (hartes Licht) oder Golden Hour, Frei wandern, Wäscheleinen/Bögen/Katzen suchen. Klassische, authentische Puglia-Ästhetik.</w:t>
      </w:r>
    </w:p>
    <w:p>
      <w:pPr>
        <w:pStyle w:val="ListParagraph"/>
        <w:numPr>
          <w:ilvl w:val="0"/>
          <w:numId w:val="1"/>
        </w:numPr>
        <w:spacing w:after="60"/>
      </w:pPr>
      <w:r>
        <w:t xml:space="preserve">Fischereihafen Molo San Nicola — 7:00–9:00 Uhr, Boote mit Altstadt-Silhouette im Hintergrund. Rohe Authentizität, arbeitende Fischerboote.</w:t>
      </w:r>
    </w:p>
    <w:p>
      <w:pPr>
        <w:pStyle w:val="ListParagraph"/>
        <w:numPr>
          <w:ilvl w:val="0"/>
          <w:numId w:val="1"/>
        </w:numPr>
        <w:spacing w:after="60"/>
      </w:pPr>
      <w:r>
        <w:t xml:space="preserve">Teatro-Petruzzelli-Fassade — Später Vormittag/früher Nachmittag, Frontal vom Corso Cavour. Neoklassizistische Symmetrie.</w:t>
      </w:r>
    </w:p>
    <w:p>
      <w:pPr>
        <w:pStyle w:val="ListParagraph"/>
        <w:numPr>
          <w:ilvl w:val="0"/>
          <w:numId w:val="1"/>
        </w:numPr>
        <w:spacing w:after="60"/>
      </w:pPr>
      <w:r>
        <w:t xml:space="preserve">Castello Svevo, Wehrgänge/Innenhof — Später Nachmittag, Über die Graben-Brücke, dann innen Richtung Meer. Honigfarbenes Steinglühen im Licht.</w:t>
      </w:r>
    </w:p>
    <w:p>
      <w:pPr>
        <w:pStyle w:val="ListParagraph"/>
        <w:numPr>
          <w:ilvl w:val="0"/>
          <w:numId w:val="1"/>
        </w:numPr>
        <w:spacing w:after="60"/>
      </w:pPr>
      <w:r>
        <w:t xml:space="preserve">Piazza Mercantile — Aperitivo 18:00–19:30 Uhr, Weitwinklig, Arkaden plus Straßenleben. Goldenes Licht und pulsierendes Alltagsleben.</w:t>
      </w:r>
    </w:p>
    <w:p>
      <w:pPr>
        <w:pStyle w:val="ListParagraph"/>
        <w:numPr>
          <w:ilvl w:val="0"/>
          <w:numId w:val="1"/>
        </w:numPr>
        <w:spacing w:after="60"/>
      </w:pPr>
      <w:r>
        <w:t xml:space="preserve">Basilica San Nicola, Fassade — Morgens 9:00–10:30 Uhr, Von vorne, leicht seitlich versetzt. Klare Geometrie, noch wenig Trubel.</w:t>
      </w:r>
    </w:p>
    <w:p>
      <w:pPr>
        <w:pStyle w:val="ListParagraph"/>
        <w:numPr>
          <w:ilvl w:val="0"/>
          <w:numId w:val="1"/>
        </w:numPr>
        <w:spacing w:after="60"/>
      </w:pPr>
      <w:r>
        <w:t xml:space="preserve">Cattedrale San Sabino, Trulla (Rückseite) — Golden Hour, Von der Via del Carmine/Hintergasse. Ungewöhnliches zylindrisches Architekturdetail.</w:t>
      </w:r>
    </w:p>
    <w:p>
      <w:pPr>
        <w:pStyle w:val="ListParagraph"/>
        <w:numPr>
          <w:ilvl w:val="0"/>
          <w:numId w:val="1"/>
        </w:numPr>
        <w:spacing w:after="60"/>
      </w:pPr>
      <w:r>
        <w:t xml:space="preserve">Stadtmauern/Bastionen nahe Fortino Sant'Antonio — Sonnenuntergang, Richtung Wasser, Mauer im Vordergrund. Mauer, Meer und Himmel in Schichten — Weinbar gleich nebenan.</w:t>
      </w:r>
    </w:p>
    <w:p>
      <w:pPr>
        <w:pStyle w:val="Heading2"/>
        <w:spacing w:after="120" w:before="240"/>
      </w:pPr>
      <w:r>
        <w:t xml:space="preserve">Zeitplan — ein perfekter Hafentag</w:t>
      </w:r>
    </w:p>
    <w:p>
      <w:pPr>
        <w:pStyle w:val="ListParagraph"/>
        <w:numPr>
          <w:ilvl w:val="0"/>
          <w:numId w:val="1"/>
        </w:numPr>
        <w:spacing w:after="60"/>
      </w:pPr>
      <w:r>
        <w:t xml:space="preserve">08:00 — Von Bord, Spaziergang Hafen → Lungomare (~25–30 Min.), erstes Morgenlicht fotografieren</w:t>
      </w:r>
    </w:p>
    <w:p>
      <w:pPr>
        <w:pStyle w:val="ListParagraph"/>
        <w:numPr>
          <w:ilvl w:val="0"/>
          <w:numId w:val="1"/>
        </w:numPr>
        <w:spacing w:after="60"/>
      </w:pPr>
      <w:r>
        <w:t xml:space="preserve">08:30 — Fischmarkt „Nderr a la Lanz" — Crudo di mare direkt vom Boot</w:t>
      </w:r>
    </w:p>
    <w:p>
      <w:pPr>
        <w:pStyle w:val="ListParagraph"/>
        <w:numPr>
          <w:ilvl w:val="0"/>
          <w:numId w:val="1"/>
        </w:numPr>
        <w:spacing w:after="60"/>
      </w:pPr>
      <w:r>
        <w:t xml:space="preserve">09:15 — Basilica San Nicola im Morgenlicht</w:t>
      </w:r>
    </w:p>
    <w:p>
      <w:pPr>
        <w:pStyle w:val="ListParagraph"/>
        <w:numPr>
          <w:ilvl w:val="0"/>
          <w:numId w:val="1"/>
        </w:numPr>
        <w:spacing w:after="60"/>
      </w:pPr>
      <w:r>
        <w:t xml:space="preserve">09:45 — Strada Arco Basso — Orecchiette-Herstellung beobachten, eine Tüte kaufen</w:t>
      </w:r>
    </w:p>
    <w:p>
      <w:pPr>
        <w:pStyle w:val="ListParagraph"/>
        <w:numPr>
          <w:ilvl w:val="0"/>
          <w:numId w:val="1"/>
        </w:numPr>
        <w:spacing w:after="60"/>
      </w:pPr>
      <w:r>
        <w:t xml:space="preserve">10:30 — Panificio Fiore — warme Focaccia Barese, bevor sie ausverkauft ist</w:t>
      </w:r>
    </w:p>
    <w:p>
      <w:pPr>
        <w:pStyle w:val="ListParagraph"/>
        <w:numPr>
          <w:ilvl w:val="0"/>
          <w:numId w:val="1"/>
        </w:numPr>
        <w:spacing w:after="60"/>
      </w:pPr>
      <w:r>
        <w:t xml:space="preserve">11:15 — Durch die Gassen zur Cattedrale San Sabino schlendern</w:t>
      </w:r>
    </w:p>
    <w:p>
      <w:pPr>
        <w:pStyle w:val="ListParagraph"/>
        <w:numPr>
          <w:ilvl w:val="0"/>
          <w:numId w:val="1"/>
        </w:numPr>
        <w:spacing w:after="60"/>
      </w:pPr>
      <w:r>
        <w:t xml:space="preserve">12:00 — Panzerotto bei Panzeropoli/Mastrociccio, Bar-Kaffee</w:t>
      </w:r>
    </w:p>
    <w:p>
      <w:pPr>
        <w:pStyle w:val="ListParagraph"/>
        <w:numPr>
          <w:ilvl w:val="0"/>
          <w:numId w:val="1"/>
        </w:numPr>
        <w:spacing w:after="60"/>
      </w:pPr>
      <w:r>
        <w:t xml:space="preserve">13:00 — Castello Svevo — Innenhof, Wehrgänge, Meerblick</w:t>
      </w:r>
    </w:p>
    <w:p>
      <w:pPr>
        <w:pStyle w:val="ListParagraph"/>
        <w:numPr>
          <w:ilvl w:val="0"/>
          <w:numId w:val="1"/>
        </w:numPr>
        <w:spacing w:after="60"/>
      </w:pPr>
      <w:r>
        <w:t xml:space="preserve">14:30 — Murat-Viertel: Teatro-Petruzzelli-Fassade, Gelato bei Gentile/Caruso</w:t>
      </w:r>
    </w:p>
    <w:p>
      <w:pPr>
        <w:pStyle w:val="ListParagraph"/>
        <w:numPr>
          <w:ilvl w:val="0"/>
          <w:numId w:val="1"/>
        </w:numPr>
        <w:spacing w:after="60"/>
      </w:pPr>
      <w:r>
        <w:t xml:space="preserve">15:30 — Rückweg über die Lungomare, optionaler Weinbar-Stopp an den alten Stadtmauern</w:t>
      </w:r>
    </w:p>
    <w:p>
      <w:pPr>
        <w:pStyle w:val="ListParagraph"/>
        <w:numPr>
          <w:ilvl w:val="0"/>
          <w:numId w:val="1"/>
        </w:numPr>
        <w:spacing w:after="60"/>
      </w:pPr>
      <w:r>
        <w:t xml:space="preserve">16:30 — Aperitivo-Bummel über die Piazza Mercantile, Taralli als Souvenir</w:t>
      </w:r>
    </w:p>
    <w:p>
      <w:pPr>
        <w:pStyle w:val="ListParagraph"/>
        <w:numPr>
          <w:ilvl w:val="0"/>
          <w:numId w:val="1"/>
        </w:numPr>
        <w:spacing w:after="60"/>
      </w:pPr>
      <w:r>
        <w:t xml:space="preserve">17:00 — Rückweg zum Terminal (25–30 Min. Puffer einplanen)</w:t>
      </w:r>
    </w:p>
    <w:p>
      <w:pPr>
        <w:spacing w:after="100"/>
      </w:pPr>
      <w:r>
        <w:rPr>
          <w:b/>
          <w:bCs/>
        </w:rPr>
        <w:t xml:space="preserve">Plan A (perfektes Wetter): </w:t>
      </w:r>
      <w:r>
        <w:t xml:space="preserve">Fischmarkt zur Öffnungszeit, danach Streetfood-Crawl (Arco Basso, Panificio Fiore, Panzerotti) durch Bari Vecchia, am Nachmittag Castello Svevo und Murat-Viertel — das volle Foto- und Genussprogramm bei perfektem Wetter. Wer lieber geführt isst, bucht die Streetfood-Tour oder den Pasta-Kochkurs für 09:00–12:00 statt der Eigenregie.</w:t>
      </w:r>
    </w:p>
    <w:p>
      <w:pPr>
        <w:spacing w:after="100"/>
      </w:pPr>
      <w:r>
        <w:rPr>
          <w:b/>
          <w:bCs/>
        </w:rPr>
        <w:t xml:space="preserve">Plan B (Wind &amp; Regen): </w:t>
      </w:r>
      <w:r>
        <w:t xml:space="preserve">Bei Wind/Regen: Castello Svevo (überdachte Innenräume, Gipsabguss-Sammlung) als Kernprogramm, dazu die überdachten Marktgänge/Portici an der Piazza Mercantile und die Teatro-Petruzzelli-Fassade als kurzer Fotostopp zwischen den Regenschauern.</w:t>
      </w:r>
    </w:p>
    <w:p>
      <w:pPr>
        <w:spacing w:after="100"/>
      </w:pPr>
      <w:r>
        <w:rPr>
          <w:b/>
          <w:bCs/>
        </w:rPr>
        <w:t xml:space="preserve">Plan C (ohne Ausflug): </w:t>
      </w:r>
      <w:r>
        <w:t xml:space="preserve">Ohne Ausflugsbuchung: reiner Selbstlauf-Streetfood-Walk — Fischmarkt, Arco Basso, Panificio Fiore, Panzerotti, Piazza Mercantile — Castello Svevo einfach auslassen, wenn die Zeit knapp wird. Bari Vecchia ist komplett zu Fuß ab dem Terminal erlebbar.</w:t>
      </w:r>
    </w:p>
    <w:p>
      <w:pPr>
        <w:pStyle w:val="Heading2"/>
        <w:spacing w:after="120" w:before="240"/>
      </w:pPr>
      <w:r>
        <w:t xml:space="preserve">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B2E4F" w:val="clear"/>
            <w:tcMar>
              <w:top w:type="dxa" w:w="60"/>
              <w:left w:type="dxa" w:w="100"/>
              <w:bottom w:type="dxa" w:w="60"/>
              <w:right w:type="dxa" w:w="100"/>
            </w:tcMar>
            <w:vAlign w:val="center"/>
          </w:tcPr>
          <w:p>
            <w:r>
              <w:rPr>
                <w:b/>
                <w:bCs/>
                <w:color w:val="FFFFFF"/>
                <w:sz w:val="19"/>
                <w:szCs w:val="19"/>
              </w:rPr>
              <w:t xml:space="preserve">Low Budget</w:t>
            </w:r>
          </w:p>
        </w:tc>
        <w:tc>
          <w:tcPr>
            <w:tcW w:type="dxa" w:w="3120"/>
            <w:shd w:fill="0B2E4F" w:val="clear"/>
            <w:tcMar>
              <w:top w:type="dxa" w:w="60"/>
              <w:left w:type="dxa" w:w="100"/>
              <w:bottom w:type="dxa" w:w="60"/>
              <w:right w:type="dxa" w:w="100"/>
            </w:tcMar>
            <w:vAlign w:val="center"/>
          </w:tcPr>
          <w:p>
            <w:r>
              <w:rPr>
                <w:b/>
                <w:bCs/>
                <w:color w:val="FFFFFF"/>
                <w:sz w:val="19"/>
                <w:szCs w:val="19"/>
              </w:rPr>
              <w:t xml:space="preserve">Normal</w:t>
            </w:r>
          </w:p>
        </w:tc>
        <w:tc>
          <w:tcPr>
            <w:tcW w:type="dxa" w:w="3120"/>
            <w:shd w:fill="0B2E4F" w:val="clear"/>
            <w:tcMar>
              <w:top w:type="dxa" w:w="60"/>
              <w:left w:type="dxa" w:w="100"/>
              <w:bottom w:type="dxa" w:w="60"/>
              <w:right w:type="dxa" w:w="100"/>
            </w:tcMar>
            <w:vAlign w:val="center"/>
          </w:tcPr>
          <w:p>
            <w:r>
              <w:rPr>
                <w:b/>
                <w:bCs/>
                <w:color w:val="FFFFFF"/>
                <w:sz w:val="19"/>
                <w:szCs w:val="19"/>
              </w:rPr>
              <w:t xml:space="preserve">Premium</w:t>
            </w:r>
          </w:p>
        </w:tc>
      </w:tr>
      <w:tr>
        <w:tc>
          <w:tcPr>
            <w:tcW w:type="dxa" w:w="3120"/>
            <w:tcMar>
              <w:top w:type="dxa" w:w="60"/>
              <w:left w:type="dxa" w:w="100"/>
              <w:bottom w:type="dxa" w:w="60"/>
              <w:right w:type="dxa" w:w="100"/>
            </w:tcMar>
            <w:vAlign w:val="center"/>
          </w:tcPr>
          <w:p>
            <w:r>
              <w:rPr>
                <w:b w:val="false"/>
                <w:bCs w:val="false"/>
                <w:sz w:val="19"/>
                <w:szCs w:val="19"/>
              </w:rPr>
              <w:t xml:space="preserve">€25–40</w:t>
            </w:r>
          </w:p>
        </w:tc>
        <w:tc>
          <w:tcPr>
            <w:tcW w:type="dxa" w:w="3120"/>
            <w:tcMar>
              <w:top w:type="dxa" w:w="60"/>
              <w:left w:type="dxa" w:w="100"/>
              <w:bottom w:type="dxa" w:w="60"/>
              <w:right w:type="dxa" w:w="100"/>
            </w:tcMar>
            <w:vAlign w:val="center"/>
          </w:tcPr>
          <w:p>
            <w:r>
              <w:rPr>
                <w:b w:val="false"/>
                <w:bCs w:val="false"/>
                <w:sz w:val="19"/>
                <w:szCs w:val="19"/>
              </w:rPr>
              <w:t xml:space="preserve">€60–100</w:t>
            </w:r>
          </w:p>
        </w:tc>
        <w:tc>
          <w:tcPr>
            <w:tcW w:type="dxa" w:w="3120"/>
            <w:tcMar>
              <w:top w:type="dxa" w:w="60"/>
              <w:left w:type="dxa" w:w="100"/>
              <w:bottom w:type="dxa" w:w="60"/>
              <w:right w:type="dxa" w:w="100"/>
            </w:tcMar>
            <w:vAlign w:val="center"/>
          </w:tcPr>
          <w:p>
            <w:r>
              <w:rPr>
                <w:b w:val="false"/>
                <w:bCs w:val="false"/>
                <w:sz w:val="19"/>
                <w:szCs w:val="19"/>
              </w:rPr>
              <w:t xml:space="preserve">€120–180+</w:t>
            </w:r>
          </w:p>
        </w:tc>
      </w:tr>
    </w:tbl>
    <w:p>
      <w:pPr>
        <w:spacing w:after="100"/>
      </w:pPr>
    </w:p>
    <w:p>
      <w:pPr>
        <w:pStyle w:val="Heading2"/>
        <w:spacing w:after="120" w:before="240"/>
      </w:pPr>
      <w:r>
        <w:t xml:space="preserve">Praktisches</w:t>
      </w:r>
    </w:p>
    <w:p>
      <w:pPr>
        <w:spacing w:after="120"/>
      </w:pPr>
      <w:r>
        <w:t xml:space="preserve">Geldautomat: Keiner im Terminal — Banco Popolare di Bari ca. 2 Gehminuten vor dem Hafentor, weitere Automaten im Murat-Viertel und in der Altstadt üblich. Apotheke/Supermarkt: Keine feste Adresse nahe dem Terminal bestätigt — vor Ort per Live-Suche „Apotheke in der Nähe" prüfen, wahrscheinlich entlang des Corso Antonio De Tullio oder in Bari Vecchia. Sicherheit: Insgesamt angemessen sicher; Taschendiebstahl ist das Hauptrisiko in den engen Gassen von Bari Vecchia, rund um die Piazza Aldo Moro/den Bahnhof und in Bussen. Übliche Vorsicht: Tasche vor dem Körper tragen, Handy nicht auf Cafétischen liegen lassen. Bari ist der günstigste Genuss-Hafen dieser Reise — schon mit kleinem Budget lässt sich hier hervorragend essen.</w:t>
      </w:r>
    </w:p>
    <w:p>
      <w:pPr>
        <w:pStyle w:val="Heading2"/>
        <w:spacing w:after="120" w:before="240"/>
      </w:pPr>
      <w:r>
        <w:t xml:space="preserve">Für Alleinreisende</w:t>
      </w:r>
    </w:p>
    <w:p>
      <w:pPr>
        <w:spacing w:after="120"/>
      </w:pPr>
      <w:r>
        <w:t xml:space="preserve">Kleine Gruppentouren (Streetfood, Fahrrad, Pasta-Kurs) sind der einfachste natürliche Anschlusspunkt für Alleinreisende. Auch Weinbars wie Mostofiore, Cocktailbars im Murat-Viertel und die Aperitivo-Szene an der Piazza Mercantile ziehen ein gesellig-lockeres Publikum an.</w:t>
      </w:r>
    </w:p>
    <w:p>
      <w:pPr>
        <w:pStyle w:val="Heading2"/>
        <w:spacing w:after="120" w:before="240"/>
      </w:pPr>
      <w:r>
        <w:t xml:space="preserve">Shopping</w:t>
      </w:r>
    </w:p>
    <w:p>
      <w:pPr>
        <w:spacing w:after="120"/>
      </w:pPr>
      <w:r>
        <w:t xml:space="preserve">Taralli und eine Flasche Primitivo oder Negroamaro als Mitbringsel, getrocknete Orecchiette aus der Alimentari zum Selberkochen zu Hause — abseits der Piazza Mercantile meist günstiger als direkt an der Promenade.</w:t>
      </w:r>
    </w:p>
    <w:p>
      <w:pPr>
        <w:pStyle w:val="Heading1"/>
        <w:pageBreakBefore/>
        <w:spacing w:after="200"/>
      </w:pPr>
      <w:r>
        <w:t xml:space="preserve">Dubrovnik (Kroatien)</w:t>
      </w:r>
    </w:p>
    <w:p>
      <w:pPr>
        <w:spacing w:after="160"/>
      </w:pPr>
      <w:r>
        <w:rPr>
          <w:i/>
          <w:iCs/>
          <w:color w:val="0E7C86"/>
        </w:rPr>
        <w:t xml:space="preserve">Die „Perle der Adria" — Festungsmauern, Stradun-Glanz und Game-of-Thrones-Kulisse</w:t>
      </w:r>
    </w:p>
    <w:p>
      <w:pPr>
        <w:spacing w:after="120"/>
      </w:pPr>
      <w:r>
        <w:t xml:space="preserve">Action: ★★★★☆ · Kulinarik: ★★★★☆ · Fotospots: ★★★★★ · Kreuzfahrt: ★★★★★</w:t>
      </w:r>
    </w:p>
    <w:p>
      <w:pPr>
        <w:pStyle w:val="Heading2"/>
        <w:spacing w:after="120" w:before="240"/>
      </w:pPr>
      <w:r>
        <w:t xml:space="preserve">Ankunft &amp; Orientierung</w:t>
      </w:r>
    </w:p>
    <w:p>
      <w:pPr>
        <w:spacing w:after="120"/>
      </w:pPr>
      <w:r>
        <w:t xml:space="preserve">Kein Fußgänger-Hafen — Gruž liegt spürbar außerhalb. Mein Schiff 4 legt im Hafen von Gruž an, ca. 2,5–3 km nordwestlich der Altstadt. Zu Fuß sind das 30–40 Minuten an der Hafenstraße entlang — machbar, aber bei Augusthitze kein Vergnügen. Deutlich komfortabler: die öffentliche Buslinie 1A/1B (auch 1, 1C, 8) bis Pile Gate, ca. €2–2,50 pro Fahrt, 10–20 Minuten und mit Abstand das beste Preis-Leistungs-Verhältnis. Alternativ ein Bord-Shuttle (oft gegen Gebühr, bis zu ca. €15 retour — im Tagesprogramm prüfen) oder Taxi (~€15–20). Kreuzfahrt-Deckel &amp; Buchungspflicht 2026: Seit 2018 begrenzt Dubrovnik im Rahmen von „Respect the City" den Kreuzfahrtverkehr auf max. 2 Großschiffe plus 1 kleineres Schiff pro Tag und zielt auf ca. 8.000 Landgänger an Spitzentagen. Schiffe bleiben dafür länger (8–12 Std. statt früher 4 Std.), was den Andrang über den Tag verteilt. Ab 2026 ist für die Stadtmauer eine Zeitfenster-Buchung im Voraus Pflicht, Bustouristen erhalten feste Ablade-Slots am Pile Gate. Trotz Deckel gilt: In der Hochsaison sind Stradun und Mauern zwischen 10:00 und 17:00 Uhr voll — wer um 08:00 Uhr an der Maueröffnung steht, hat den größten Vorteil des ganzen Tages. * Kein Tender-Hafen — das Schiff legt direkt am Kai an, der Weg in die Altstadt ist aber der weiteste aller Adria-Häfen dieser Reise.</w:t>
      </w:r>
    </w:p>
    <w:p>
      <w:pPr>
        <w:pStyle w:val="ListParagraph"/>
        <w:numPr>
          <w:ilvl w:val="0"/>
          <w:numId w:val="1"/>
        </w:numPr>
        <w:spacing w:after="60"/>
      </w:pPr>
      <w:r>
        <w:t xml:space="preserve">Liegeplatz: Hafen Gruž (~2,5–3 km)*</w:t>
      </w:r>
    </w:p>
    <w:p>
      <w:pPr>
        <w:pStyle w:val="ListParagraph"/>
        <w:numPr>
          <w:ilvl w:val="0"/>
          <w:numId w:val="1"/>
        </w:numPr>
        <w:spacing w:after="60"/>
      </w:pPr>
      <w:r>
        <w:t xml:space="preserve">Gehzeit: 30–40 Min. zu Fuß / Bus 10–20 Min.</w:t>
      </w:r>
    </w:p>
    <w:p>
      <w:pPr>
        <w:pStyle w:val="ListParagraph"/>
        <w:numPr>
          <w:ilvl w:val="0"/>
          <w:numId w:val="1"/>
        </w:numPr>
        <w:spacing w:after="60"/>
      </w:pPr>
      <w:r>
        <w:t xml:space="preserve">Tender: Nein</w:t>
      </w:r>
    </w:p>
    <w:p>
      <w:pPr>
        <w:pStyle w:val="ListParagraph"/>
        <w:numPr>
          <w:ilvl w:val="0"/>
          <w:numId w:val="1"/>
        </w:numPr>
        <w:spacing w:after="60"/>
      </w:pPr>
      <w:r>
        <w:t xml:space="preserve">Landessprache: Kroatisch</w:t>
      </w:r>
    </w:p>
    <w:p>
      <w:pPr>
        <w:pStyle w:val="Heading2"/>
        <w:spacing w:after="120" w:before="240"/>
      </w:pPr>
      <w:r>
        <w:t xml:space="preserve">Highlights &amp; Sehenswürdigkeiten</w:t>
      </w:r>
    </w:p>
    <w:p>
      <w:pPr>
        <w:pStyle w:val="Heading3"/>
        <w:spacing w:after="80" w:before="160"/>
      </w:pPr>
      <w:r>
        <w:t xml:space="preserve">Stadtmauer (City Walls)</w:t>
      </w:r>
    </w:p>
    <w:p>
      <w:pPr>
        <w:spacing w:after="120"/>
      </w:pPr>
      <w:r>
        <w:t xml:space="preserve">Der 2 km lange Rundgang auf den Wehrmauern aus dem 13.–16. Jahrhundert ist DAS Wahrzeichen Dubrovniks — Blick über Terrakotta-Dächer, die Altstadt und das offene Meer.</w:t>
      </w:r>
    </w:p>
    <w:p>
      <w:pPr>
        <w:spacing w:after="100"/>
      </w:pPr>
      <w:r>
        <w:rPr>
          <w:b/>
          <w:bCs/>
        </w:rPr>
        <w:t xml:space="preserve">Geschichte: </w:t>
      </w:r>
      <w:r>
        <w:t xml:space="preserve">Über Jahrhunderte gegen venezianische und osmanische Begehrlichkeiten ausgebaut, nie erfolgreich erstürmt.</w:t>
      </w:r>
    </w:p>
    <w:p>
      <w:pPr>
        <w:spacing w:after="120"/>
      </w:pPr>
      <w:r>
        <w:rPr>
          <w:color w:val="555555"/>
          <w:sz w:val="19"/>
          <w:szCs w:val="19"/>
        </w:rPr>
        <w:t xml:space="preserve">Beste Zeit: Exakt zur Öffnung um 08:00 Uhr — bis 10:00 Uhr bereits dicht gedrängt und ohne Schatten · Foto-Tipp: Westabschnitt bei Bokar/Minčeta, Blick südöstlich über die Dächer zum Hafen · Google Maps: „Walls of Dubrovnik, Pile Gate" · 2026 Zeitfenster-Ticket vorab buchen</w:t>
      </w:r>
    </w:p>
    <w:p>
      <w:pPr>
        <w:pStyle w:val="Heading3"/>
        <w:spacing w:after="80" w:before="160"/>
      </w:pPr>
      <w:r>
        <w:t xml:space="preserve">Stradun (Placa)</w:t>
      </w:r>
    </w:p>
    <w:p>
      <w:pPr>
        <w:spacing w:after="120"/>
      </w:pPr>
      <w:r>
        <w:t xml:space="preserve">300 m lange, glattpolierte Kalksteinpromenade mit Barockfassaden, Franziskanerkloster samt Alter Apotheke und Uhrturm am Luža-Platz — das pulsierende Herz der Altstadt.</w:t>
      </w:r>
    </w:p>
    <w:p>
      <w:pPr>
        <w:spacing w:after="120"/>
      </w:pPr>
      <w:r>
        <w:rPr>
          <w:color w:val="555555"/>
          <w:sz w:val="19"/>
          <w:szCs w:val="19"/>
        </w:rPr>
        <w:t xml:space="preserve">Beste Zeit: Goldene Stunde für warmen Steinglanz, vor 08:30 oder nach 21:00 Uhr für Leere · Foto-Tipp: Längsachse vom Onofrio-Brunnen Richtung Uhrturm · Google Maps: „Stradun Dubrovnik"</w:t>
      </w:r>
    </w:p>
    <w:p>
      <w:pPr>
        <w:pStyle w:val="Heading3"/>
        <w:spacing w:after="80" w:before="160"/>
      </w:pPr>
      <w:r>
        <w:t xml:space="preserve">Fort Lovrijenac</w:t>
      </w:r>
    </w:p>
    <w:p>
      <w:pPr>
        <w:spacing w:after="120"/>
      </w:pPr>
      <w:r>
        <w:t xml:space="preserve">37 m hohe Klippenfestung vor den Stadtmauern — als „Red Keep" aus Game of Thrones weltberühmt. Der beste Blick gelingt von außen, von den Buža-Klippen oder vom Kajak aus.</w:t>
      </w:r>
    </w:p>
    <w:p>
      <w:pPr>
        <w:spacing w:after="120"/>
      </w:pPr>
      <w:r>
        <w:rPr>
          <w:color w:val="555555"/>
          <w:sz w:val="19"/>
          <w:szCs w:val="19"/>
        </w:rPr>
        <w:t xml:space="preserve">Beste Zeit: Später Nachmittag, Golden Hour · Foto-Tipp: Von den Buža-Klippen aus, Festung im Gegenlicht über dem Meer · Google Maps: „Fort Lovrijenac Dubrovnik" · ~€15 einzeln, gratis mit 3-Tage-Mauerticket</w:t>
      </w:r>
    </w:p>
    <w:p>
      <w:pPr>
        <w:pStyle w:val="Heading3"/>
        <w:spacing w:after="80" w:before="160"/>
      </w:pPr>
      <w:r>
        <w:t xml:space="preserve">Rektorenpalast (Rector's Palace)</w:t>
      </w:r>
    </w:p>
    <w:p>
      <w:pPr>
        <w:spacing w:after="120"/>
      </w:pPr>
      <w:r>
        <w:t xml:space="preserve">Gotisch-renaissancistischer Palast, einst Sitz der Republik Ragusa, heute Kulturhistorisches Museum — ein kühler, schattiger Ausweichpunkt in der Mittagshitze.</w:t>
      </w:r>
    </w:p>
    <w:p>
      <w:pPr>
        <w:spacing w:after="120"/>
      </w:pPr>
      <w:r>
        <w:rPr>
          <w:color w:val="555555"/>
          <w:sz w:val="19"/>
          <w:szCs w:val="19"/>
        </w:rPr>
        <w:t xml:space="preserve">Beste Zeit: 09:00–18:00 (Sommer), ideal in der Mittagshitze · Foto-Tipp: Arkadenhof mit Säulenreihen · Google Maps: „Rector's Palace Dubrovnik" · ~€15</w:t>
      </w:r>
    </w:p>
    <w:p>
      <w:pPr>
        <w:pStyle w:val="Heading3"/>
        <w:spacing w:after="80" w:before="160"/>
      </w:pPr>
      <w:r>
        <w:t xml:space="preserve">Fort St. John &amp; Aquarium</w:t>
      </w:r>
    </w:p>
    <w:p>
      <w:pPr>
        <w:spacing w:after="120"/>
      </w:pPr>
      <w:r>
        <w:t xml:space="preserve">Bewacht die Einfahrt zum Alten Hafen; beherbergt ein kleines Adria-Aquarium und das Maritime Museum — kompakt, aber charmant für eine kurze Pause.</w:t>
      </w:r>
    </w:p>
    <w:p>
      <w:pPr>
        <w:spacing w:after="120"/>
      </w:pPr>
      <w:r>
        <w:rPr>
          <w:color w:val="555555"/>
          <w:sz w:val="19"/>
          <w:szCs w:val="19"/>
        </w:rPr>
        <w:t xml:space="preserve">Beste Zeit: ~10:00–19:00, montags geschlossen · Foto-Tipp: Vom Fort zurück Richtung Alter Hafen und Fischerboote · Google Maps: „Fort St John Dubrovnik" · ~€8–20</w:t>
      </w:r>
    </w:p>
    <w:p>
      <w:pPr>
        <w:pStyle w:val="Heading3"/>
        <w:spacing w:after="80" w:before="160"/>
      </w:pPr>
      <w:r>
        <w:t xml:space="preserve">Mt Srđ — Gipfel-Panorama</w:t>
      </w:r>
    </w:p>
    <w:p>
      <w:pPr>
        <w:spacing w:after="120"/>
      </w:pPr>
      <w:r>
        <w:t xml:space="preserve">412 m hoher Hausberg mit Seilbahn, Blick über die gesamte Halbinsel und die Elaphiten-Inseln — der beste Sonnenuntergangspunkt der ganzen Region.</w:t>
      </w:r>
    </w:p>
    <w:p>
      <w:pPr>
        <w:spacing w:after="120"/>
      </w:pPr>
      <w:r>
        <w:rPr>
          <w:color w:val="555555"/>
          <w:sz w:val="19"/>
          <w:szCs w:val="19"/>
        </w:rPr>
        <w:t xml:space="preserve">Beste Zeit: Sonnenuntergang, 60–90 Min. früher ankommen · Foto-Tipp: Weites Panorama Richtung Westen über Altstadt und Meer · Google Maps: „Mount Srđ Dubrovnik" · Talstation 10–15 Gehmin. ab Pile Gate, Retourticket ~€30</w:t>
      </w:r>
    </w:p>
    <w:p>
      <w:pPr>
        <w:pStyle w:val="Heading3"/>
        <w:spacing w:after="80" w:before="160"/>
      </w:pPr>
      <w:r>
        <w:t xml:space="preserve">Lokrum-Insel</w:t>
      </w:r>
    </w:p>
    <w:p>
      <w:pPr>
        <w:spacing w:after="120"/>
      </w:pPr>
      <w:r>
        <w:t xml:space="preserve">15-minütige Fähre vor die Altstadt: botanischer Garten, das salzige „Tote Meer", ein GoT-„Eiserner Thron"-Nachbau und versteckte Badestellen.</w:t>
      </w:r>
    </w:p>
    <w:p>
      <w:pPr>
        <w:spacing w:after="120"/>
      </w:pPr>
      <w:r>
        <w:rPr>
          <w:color w:val="555555"/>
          <w:sz w:val="19"/>
          <w:szCs w:val="19"/>
        </w:rPr>
        <w:t xml:space="preserve">Beste Zeit: Mittag bis später Nachmittag, letzte Fähre beachten · Foto-Tipp: Aussichtspunkt mit Blick zurück auf die ummauerte Altstadt · Google Maps: „Lokrum Island" · Fähre + Eintritt kombiniert ~€30</w:t>
      </w:r>
    </w:p>
    <w:p>
      <w:pPr>
        <w:pStyle w:val="Heading3"/>
        <w:spacing w:after="80" w:before="160"/>
      </w:pPr>
      <w:r>
        <w:t xml:space="preserve">Buža Bar &amp; GoT-Spaziergang</w:t>
      </w:r>
    </w:p>
    <w:p>
      <w:pPr>
        <w:spacing w:after="120"/>
      </w:pPr>
      <w:r>
        <w:t xml:space="preserve">Klippenbars direkt über der Adria, nur Bargeld, Kultur des Cliff-Jumpings — Dubrovniks fotogenster Treffpunkt. Kombinierbar mit dem kostenlosen Game-of-Thrones-Rundgang (Pile Gate, Jesuiten-Treppe, Lovrijenac-Außenansicht, Minčeta-Turm).</w:t>
      </w:r>
    </w:p>
    <w:p>
      <w:pPr>
        <w:spacing w:after="120"/>
      </w:pPr>
      <w:r>
        <w:rPr>
          <w:color w:val="555555"/>
          <w:sz w:val="19"/>
          <w:szCs w:val="19"/>
        </w:rPr>
        <w:t xml:space="preserve">Beste Zeit: Golden Hour bis Sonnenuntergang · Foto-Tipp: Vom Klippenrand westlich übers offene Meer oder Richtung Lovrijenac · Google Maps: „Buža Bar Dubrovnik"</w:t>
      </w:r>
    </w:p>
    <w:p>
      <w:pPr>
        <w:pStyle w:val="Heading2"/>
        <w:spacing w:after="120" w:before="240"/>
      </w:pPr>
      <w:r>
        <w:t xml:space="preserve">Kulinarik — Was man essen muss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760"/>
        <w:gridCol w:w="3000"/>
      </w:tblGrid>
      <w:tr>
        <w:trPr>
          <w:tblHeader/>
        </w:trPr>
        <w:tc>
          <w:tcPr>
            <w:tcW w:type="dxa" w:w="2400"/>
            <w:shd w:fill="0B2E4F" w:val="clear"/>
            <w:tcMar>
              <w:top w:type="dxa" w:w="60"/>
              <w:left w:type="dxa" w:w="100"/>
              <w:bottom w:type="dxa" w:w="60"/>
              <w:right w:type="dxa" w:w="100"/>
            </w:tcMar>
            <w:vAlign w:val="center"/>
          </w:tcPr>
          <w:p>
            <w:r>
              <w:rPr>
                <w:b/>
                <w:bCs/>
                <w:color w:val="FFFFFF"/>
                <w:sz w:val="19"/>
                <w:szCs w:val="19"/>
              </w:rPr>
              <w:t xml:space="preserve">Gericht</w:t>
            </w:r>
          </w:p>
        </w:tc>
        <w:tc>
          <w:tcPr>
            <w:tcW w:type="dxa" w:w="1200"/>
            <w:shd w:fill="0B2E4F" w:val="clear"/>
            <w:tcMar>
              <w:top w:type="dxa" w:w="60"/>
              <w:left w:type="dxa" w:w="100"/>
              <w:bottom w:type="dxa" w:w="60"/>
              <w:right w:type="dxa" w:w="100"/>
            </w:tcMar>
            <w:vAlign w:val="center"/>
          </w:tcPr>
          <w:p>
            <w:r>
              <w:rPr>
                <w:b/>
                <w:bCs/>
                <w:color w:val="FFFFFF"/>
                <w:sz w:val="19"/>
                <w:szCs w:val="19"/>
              </w:rPr>
              <w:t xml:space="preserve">Preis</w:t>
            </w:r>
          </w:p>
        </w:tc>
        <w:tc>
          <w:tcPr>
            <w:tcW w:type="dxa" w:w="2760"/>
            <w:shd w:fill="0B2E4F" w:val="clear"/>
            <w:tcMar>
              <w:top w:type="dxa" w:w="60"/>
              <w:left w:type="dxa" w:w="100"/>
              <w:bottom w:type="dxa" w:w="60"/>
              <w:right w:type="dxa" w:w="100"/>
            </w:tcMar>
            <w:vAlign w:val="center"/>
          </w:tcPr>
          <w:p>
            <w:r>
              <w:rPr>
                <w:b/>
                <w:bCs/>
                <w:color w:val="FFFFFF"/>
                <w:sz w:val="19"/>
                <w:szCs w:val="19"/>
              </w:rPr>
              <w:t xml:space="preserve">Wo</w:t>
            </w:r>
          </w:p>
        </w:tc>
        <w:tc>
          <w:tcPr>
            <w:tcW w:type="dxa" w:w="3000"/>
            <w:shd w:fill="0B2E4F" w:val="clear"/>
            <w:tcMar>
              <w:top w:type="dxa" w:w="60"/>
              <w:left w:type="dxa" w:w="100"/>
              <w:bottom w:type="dxa" w:w="60"/>
              <w:right w:type="dxa" w:w="100"/>
            </w:tcMar>
            <w:vAlign w:val="center"/>
          </w:tcPr>
          <w:p>
            <w:r>
              <w:rPr>
                <w:b/>
                <w:bCs/>
                <w:color w:val="FFFFFF"/>
                <w:sz w:val="19"/>
                <w:szCs w:val="19"/>
              </w:rPr>
              <w:t xml:space="preserve">Tipp</w:t>
            </w:r>
          </w:p>
        </w:tc>
      </w:tr>
      <w:tr>
        <w:tc>
          <w:tcPr>
            <w:tcW w:type="dxa" w:w="2400"/>
            <w:tcMar>
              <w:top w:type="dxa" w:w="60"/>
              <w:left w:type="dxa" w:w="100"/>
              <w:bottom w:type="dxa" w:w="60"/>
              <w:right w:type="dxa" w:w="100"/>
            </w:tcMar>
            <w:vAlign w:val="center"/>
          </w:tcPr>
          <w:p>
            <w:r>
              <w:rPr>
                <w:b w:val="false"/>
                <w:bCs w:val="false"/>
                <w:sz w:val="19"/>
                <w:szCs w:val="19"/>
              </w:rPr>
              <w:t xml:space="preserve">Crni rižot (schwarzes Risotto)</w:t>
            </w:r>
          </w:p>
        </w:tc>
        <w:tc>
          <w:tcPr>
            <w:tcW w:type="dxa" w:w="1200"/>
            <w:tcMar>
              <w:top w:type="dxa" w:w="60"/>
              <w:left w:type="dxa" w:w="100"/>
              <w:bottom w:type="dxa" w:w="60"/>
              <w:right w:type="dxa" w:w="100"/>
            </w:tcMar>
            <w:vAlign w:val="center"/>
          </w:tcPr>
          <w:p>
            <w:r>
              <w:rPr>
                <w:b w:val="false"/>
                <w:bCs w:val="false"/>
                <w:sz w:val="19"/>
                <w:szCs w:val="19"/>
              </w:rPr>
              <w:t xml:space="preserve">€18–25</w:t>
            </w:r>
          </w:p>
        </w:tc>
        <w:tc>
          <w:tcPr>
            <w:tcW w:type="dxa" w:w="2760"/>
            <w:tcMar>
              <w:top w:type="dxa" w:w="60"/>
              <w:left w:type="dxa" w:w="100"/>
              <w:bottom w:type="dxa" w:w="60"/>
              <w:right w:type="dxa" w:w="100"/>
            </w:tcMar>
            <w:vAlign w:val="center"/>
          </w:tcPr>
          <w:p>
            <w:r>
              <w:rPr>
                <w:b w:val="false"/>
                <w:bCs w:val="false"/>
                <w:sz w:val="19"/>
                <w:szCs w:val="19"/>
              </w:rPr>
              <w:t xml:space="preserve">Konoba Dubrava, Restaurant Proto</w:t>
            </w:r>
          </w:p>
        </w:tc>
        <w:tc>
          <w:tcPr>
            <w:tcW w:type="dxa" w:w="3000"/>
            <w:tcMar>
              <w:top w:type="dxa" w:w="60"/>
              <w:left w:type="dxa" w:w="100"/>
              <w:bottom w:type="dxa" w:w="60"/>
              <w:right w:type="dxa" w:w="100"/>
            </w:tcMar>
            <w:vAlign w:val="center"/>
          </w:tcPr>
          <w:p>
            <w:r>
              <w:rPr>
                <w:b w:val="false"/>
                <w:bCs w:val="false"/>
                <w:sz w:val="19"/>
                <w:szCs w:val="19"/>
              </w:rPr>
              <w:t xml:space="preserve">Mit einem Glas Pošip dazu bestellen.</w:t>
            </w:r>
          </w:p>
        </w:tc>
      </w:tr>
      <w:tr>
        <w:tc>
          <w:tcPr>
            <w:tcW w:type="dxa" w:w="2400"/>
            <w:tcMar>
              <w:top w:type="dxa" w:w="60"/>
              <w:left w:type="dxa" w:w="100"/>
              <w:bottom w:type="dxa" w:w="60"/>
              <w:right w:type="dxa" w:w="100"/>
            </w:tcMar>
            <w:vAlign w:val="center"/>
          </w:tcPr>
          <w:p>
            <w:r>
              <w:rPr>
                <w:b w:val="false"/>
                <w:bCs w:val="false"/>
                <w:sz w:val="19"/>
                <w:szCs w:val="19"/>
              </w:rPr>
              <w:t xml:space="preserve">Peka (unter der Eisenglocke)</w:t>
            </w:r>
          </w:p>
        </w:tc>
        <w:tc>
          <w:tcPr>
            <w:tcW w:type="dxa" w:w="1200"/>
            <w:tcMar>
              <w:top w:type="dxa" w:w="60"/>
              <w:left w:type="dxa" w:w="100"/>
              <w:bottom w:type="dxa" w:w="60"/>
              <w:right w:type="dxa" w:w="100"/>
            </w:tcMar>
            <w:vAlign w:val="center"/>
          </w:tcPr>
          <w:p>
            <w:r>
              <w:rPr>
                <w:b w:val="false"/>
                <w:bCs w:val="false"/>
                <w:sz w:val="19"/>
                <w:szCs w:val="19"/>
              </w:rPr>
              <w:t xml:space="preserve">€25–35/Portion (für 2+)</w:t>
            </w:r>
          </w:p>
        </w:tc>
        <w:tc>
          <w:tcPr>
            <w:tcW w:type="dxa" w:w="2760"/>
            <w:tcMar>
              <w:top w:type="dxa" w:w="60"/>
              <w:left w:type="dxa" w:w="100"/>
              <w:bottom w:type="dxa" w:w="60"/>
              <w:right w:type="dxa" w:w="100"/>
            </w:tcMar>
            <w:vAlign w:val="center"/>
          </w:tcPr>
          <w:p>
            <w:r>
              <w:rPr>
                <w:b w:val="false"/>
                <w:bCs w:val="false"/>
                <w:sz w:val="19"/>
                <w:szCs w:val="19"/>
              </w:rPr>
              <w:t xml:space="preserve">Traditionelle Konobas abseits der Stradun</w:t>
            </w:r>
          </w:p>
        </w:tc>
        <w:tc>
          <w:tcPr>
            <w:tcW w:type="dxa" w:w="3000"/>
            <w:tcMar>
              <w:top w:type="dxa" w:w="60"/>
              <w:left w:type="dxa" w:w="100"/>
              <w:bottom w:type="dxa" w:w="60"/>
              <w:right w:type="dxa" w:w="100"/>
            </w:tcMar>
            <w:vAlign w:val="center"/>
          </w:tcPr>
          <w:p>
            <w:r>
              <w:rPr>
                <w:b w:val="false"/>
                <w:bCs w:val="false"/>
                <w:sz w:val="19"/>
                <w:szCs w:val="19"/>
              </w:rPr>
              <w:t xml:space="preserve">Unbedingt 24–48 Std. im Voraus bestellen!</w:t>
            </w:r>
          </w:p>
        </w:tc>
      </w:tr>
      <w:tr>
        <w:tc>
          <w:tcPr>
            <w:tcW w:type="dxa" w:w="2400"/>
            <w:tcMar>
              <w:top w:type="dxa" w:w="60"/>
              <w:left w:type="dxa" w:w="100"/>
              <w:bottom w:type="dxa" w:w="60"/>
              <w:right w:type="dxa" w:w="100"/>
            </w:tcMar>
            <w:vAlign w:val="center"/>
          </w:tcPr>
          <w:p>
            <w:r>
              <w:rPr>
                <w:b w:val="false"/>
                <w:bCs w:val="false"/>
                <w:sz w:val="19"/>
                <w:szCs w:val="19"/>
              </w:rPr>
              <w:t xml:space="preserve">Gegrillter Fisch (Wolfsbarsch/Dorade)</w:t>
            </w:r>
          </w:p>
        </w:tc>
        <w:tc>
          <w:tcPr>
            <w:tcW w:type="dxa" w:w="1200"/>
            <w:tcMar>
              <w:top w:type="dxa" w:w="60"/>
              <w:left w:type="dxa" w:w="100"/>
              <w:bottom w:type="dxa" w:w="60"/>
              <w:right w:type="dxa" w:w="100"/>
            </w:tcMar>
            <w:vAlign w:val="center"/>
          </w:tcPr>
          <w:p>
            <w:r>
              <w:rPr>
                <w:b w:val="false"/>
                <w:bCs w:val="false"/>
                <w:sz w:val="19"/>
                <w:szCs w:val="19"/>
              </w:rPr>
              <w:t xml:space="preserve">€60–90+/kg</w:t>
            </w:r>
          </w:p>
        </w:tc>
        <w:tc>
          <w:tcPr>
            <w:tcW w:type="dxa" w:w="2760"/>
            <w:tcMar>
              <w:top w:type="dxa" w:w="60"/>
              <w:left w:type="dxa" w:w="100"/>
              <w:bottom w:type="dxa" w:w="60"/>
              <w:right w:type="dxa" w:w="100"/>
            </w:tcMar>
            <w:vAlign w:val="center"/>
          </w:tcPr>
          <w:p>
            <w:r>
              <w:rPr>
                <w:b w:val="false"/>
                <w:bCs w:val="false"/>
                <w:sz w:val="19"/>
                <w:szCs w:val="19"/>
              </w:rPr>
              <w:t xml:space="preserve">Restaurants entlang des Alten Hafens</w:t>
            </w:r>
          </w:p>
        </w:tc>
        <w:tc>
          <w:tcPr>
            <w:tcW w:type="dxa" w:w="3000"/>
            <w:tcMar>
              <w:top w:type="dxa" w:w="60"/>
              <w:left w:type="dxa" w:w="100"/>
              <w:bottom w:type="dxa" w:w="60"/>
              <w:right w:type="dxa" w:w="100"/>
            </w:tcMar>
            <w:vAlign w:val="center"/>
          </w:tcPr>
          <w:p>
            <w:r>
              <w:rPr>
                <w:b w:val="false"/>
                <w:bCs w:val="false"/>
                <w:sz w:val="19"/>
                <w:szCs w:val="19"/>
              </w:rPr>
              <w:t xml:space="preserve">Vor der Bestellung Gewicht/Preis genau bestätigen lassen.</w:t>
            </w:r>
          </w:p>
        </w:tc>
      </w:tr>
      <w:tr>
        <w:tc>
          <w:tcPr>
            <w:tcW w:type="dxa" w:w="2400"/>
            <w:tcMar>
              <w:top w:type="dxa" w:w="60"/>
              <w:left w:type="dxa" w:w="100"/>
              <w:bottom w:type="dxa" w:w="60"/>
              <w:right w:type="dxa" w:w="100"/>
            </w:tcMar>
            <w:vAlign w:val="center"/>
          </w:tcPr>
          <w:p>
            <w:r>
              <w:rPr>
                <w:b w:val="false"/>
                <w:bCs w:val="false"/>
                <w:sz w:val="19"/>
                <w:szCs w:val="19"/>
              </w:rPr>
              <w:t xml:space="preserve">Dalmatinischer Pršut &amp; Käse</w:t>
            </w:r>
          </w:p>
        </w:tc>
        <w:tc>
          <w:tcPr>
            <w:tcW w:type="dxa" w:w="1200"/>
            <w:tcMar>
              <w:top w:type="dxa" w:w="60"/>
              <w:left w:type="dxa" w:w="100"/>
              <w:bottom w:type="dxa" w:w="60"/>
              <w:right w:type="dxa" w:w="100"/>
            </w:tcMar>
            <w:vAlign w:val="center"/>
          </w:tcPr>
          <w:p>
            <w:r>
              <w:rPr>
                <w:b w:val="false"/>
                <w:bCs w:val="false"/>
                <w:sz w:val="19"/>
                <w:szCs w:val="19"/>
              </w:rPr>
              <w:t xml:space="preserve">€12–18</w:t>
            </w:r>
          </w:p>
        </w:tc>
        <w:tc>
          <w:tcPr>
            <w:tcW w:type="dxa" w:w="2760"/>
            <w:tcMar>
              <w:top w:type="dxa" w:w="60"/>
              <w:left w:type="dxa" w:w="100"/>
              <w:bottom w:type="dxa" w:w="60"/>
              <w:right w:type="dxa" w:w="100"/>
            </w:tcMar>
            <w:vAlign w:val="center"/>
          </w:tcPr>
          <w:p>
            <w:r>
              <w:rPr>
                <w:b w:val="false"/>
                <w:bCs w:val="false"/>
                <w:sz w:val="19"/>
                <w:szCs w:val="19"/>
              </w:rPr>
              <w:t xml:space="preserve">Jede Konoba</w:t>
            </w:r>
          </w:p>
        </w:tc>
        <w:tc>
          <w:tcPr>
            <w:tcW w:type="dxa" w:w="3000"/>
            <w:tcMar>
              <w:top w:type="dxa" w:w="60"/>
              <w:left w:type="dxa" w:w="100"/>
              <w:bottom w:type="dxa" w:w="60"/>
              <w:right w:type="dxa" w:w="100"/>
            </w:tcMar>
            <w:vAlign w:val="center"/>
          </w:tcPr>
          <w:p>
            <w:r>
              <w:rPr>
                <w:b w:val="false"/>
                <w:bCs w:val="false"/>
                <w:sz w:val="19"/>
                <w:szCs w:val="19"/>
              </w:rPr>
              <w:t xml:space="preserve">Perfekt als leichter Einstieg vor Peka oder Fisch.</w:t>
            </w:r>
          </w:p>
        </w:tc>
      </w:tr>
      <w:tr>
        <w:tc>
          <w:tcPr>
            <w:tcW w:type="dxa" w:w="2400"/>
            <w:tcMar>
              <w:top w:type="dxa" w:w="60"/>
              <w:left w:type="dxa" w:w="100"/>
              <w:bottom w:type="dxa" w:w="60"/>
              <w:right w:type="dxa" w:w="100"/>
            </w:tcMar>
            <w:vAlign w:val="center"/>
          </w:tcPr>
          <w:p>
            <w:r>
              <w:rPr>
                <w:b w:val="false"/>
                <w:bCs w:val="false"/>
                <w:sz w:val="19"/>
                <w:szCs w:val="19"/>
              </w:rPr>
              <w:t xml:space="preserve">Rozata</w:t>
            </w:r>
          </w:p>
        </w:tc>
        <w:tc>
          <w:tcPr>
            <w:tcW w:type="dxa" w:w="1200"/>
            <w:tcMar>
              <w:top w:type="dxa" w:w="60"/>
              <w:left w:type="dxa" w:w="100"/>
              <w:bottom w:type="dxa" w:w="60"/>
              <w:right w:type="dxa" w:w="100"/>
            </w:tcMar>
            <w:vAlign w:val="center"/>
          </w:tcPr>
          <w:p>
            <w:r>
              <w:rPr>
                <w:b w:val="false"/>
                <w:bCs w:val="false"/>
                <w:sz w:val="19"/>
                <w:szCs w:val="19"/>
              </w:rPr>
              <w:t xml:space="preserve">€6–8</w:t>
            </w:r>
          </w:p>
        </w:tc>
        <w:tc>
          <w:tcPr>
            <w:tcW w:type="dxa" w:w="2760"/>
            <w:tcMar>
              <w:top w:type="dxa" w:w="60"/>
              <w:left w:type="dxa" w:w="100"/>
              <w:bottom w:type="dxa" w:w="60"/>
              <w:right w:type="dxa" w:w="100"/>
            </w:tcMar>
            <w:vAlign w:val="center"/>
          </w:tcPr>
          <w:p>
            <w:r>
              <w:rPr>
                <w:b w:val="false"/>
                <w:bCs w:val="false"/>
                <w:sz w:val="19"/>
                <w:szCs w:val="19"/>
              </w:rPr>
              <w:t xml:space="preserve">Fast jede Konoba als Dessert</w:t>
            </w:r>
          </w:p>
        </w:tc>
        <w:tc>
          <w:tcPr>
            <w:tcW w:type="dxa" w:w="3000"/>
            <w:tcMar>
              <w:top w:type="dxa" w:w="60"/>
              <w:left w:type="dxa" w:w="100"/>
              <w:bottom w:type="dxa" w:w="60"/>
              <w:right w:type="dxa" w:w="100"/>
            </w:tcMar>
            <w:vAlign w:val="center"/>
          </w:tcPr>
          <w:p>
            <w:r>
              <w:rPr>
                <w:b w:val="false"/>
                <w:bCs w:val="false"/>
                <w:sz w:val="19"/>
                <w:szCs w:val="19"/>
              </w:rPr>
              <w:t xml:space="preserve">Süß, aber nicht schwer — auch nach einer großen Peka noch machbar.</w:t>
            </w:r>
          </w:p>
        </w:tc>
      </w:tr>
      <w:tr>
        <w:tc>
          <w:tcPr>
            <w:tcW w:type="dxa" w:w="2400"/>
            <w:tcMar>
              <w:top w:type="dxa" w:w="60"/>
              <w:left w:type="dxa" w:w="100"/>
              <w:bottom w:type="dxa" w:w="60"/>
              <w:right w:type="dxa" w:w="100"/>
            </w:tcMar>
            <w:vAlign w:val="center"/>
          </w:tcPr>
          <w:p>
            <w:r>
              <w:rPr>
                <w:b w:val="false"/>
                <w:bCs w:val="false"/>
                <w:sz w:val="19"/>
                <w:szCs w:val="19"/>
              </w:rPr>
              <w:t xml:space="preserve">Pošip &amp; Plavac Mali (Wein)</w:t>
            </w:r>
          </w:p>
        </w:tc>
        <w:tc>
          <w:tcPr>
            <w:tcW w:type="dxa" w:w="1200"/>
            <w:tcMar>
              <w:top w:type="dxa" w:w="60"/>
              <w:left w:type="dxa" w:w="100"/>
              <w:bottom w:type="dxa" w:w="60"/>
              <w:right w:type="dxa" w:w="100"/>
            </w:tcMar>
            <w:vAlign w:val="center"/>
          </w:tcPr>
          <w:p>
            <w:r>
              <w:rPr>
                <w:b w:val="false"/>
                <w:bCs w:val="false"/>
                <w:sz w:val="19"/>
                <w:szCs w:val="19"/>
              </w:rPr>
              <w:t xml:space="preserve">€6–10/Glas, €25–45/Flasche</w:t>
            </w:r>
          </w:p>
        </w:tc>
        <w:tc>
          <w:tcPr>
            <w:tcW w:type="dxa" w:w="2760"/>
            <w:tcMar>
              <w:top w:type="dxa" w:w="60"/>
              <w:left w:type="dxa" w:w="100"/>
              <w:bottom w:type="dxa" w:w="60"/>
              <w:right w:type="dxa" w:w="100"/>
            </w:tcMar>
            <w:vAlign w:val="center"/>
          </w:tcPr>
          <w:p>
            <w:r>
              <w:rPr>
                <w:b w:val="false"/>
                <w:bCs w:val="false"/>
                <w:sz w:val="19"/>
                <w:szCs w:val="19"/>
              </w:rPr>
              <w:t xml:space="preserve">Jede Weinkarte in der Altstadt</w:t>
            </w:r>
          </w:p>
        </w:tc>
        <w:tc>
          <w:tcPr>
            <w:tcW w:type="dxa" w:w="3000"/>
            <w:tcMar>
              <w:top w:type="dxa" w:w="60"/>
              <w:left w:type="dxa" w:w="100"/>
              <w:bottom w:type="dxa" w:w="60"/>
              <w:right w:type="dxa" w:w="100"/>
            </w:tcMar>
            <w:vAlign w:val="center"/>
          </w:tcPr>
          <w:p>
            <w:r>
              <w:rPr>
                <w:b w:val="false"/>
                <w:bCs w:val="false"/>
                <w:sz w:val="19"/>
                <w:szCs w:val="19"/>
              </w:rPr>
              <w:t xml:space="preserve">Pošip zu Fisch/Risotto, Plavac Mali zu Peka.</w:t>
            </w:r>
          </w:p>
        </w:tc>
      </w:tr>
      <w:tr>
        <w:tc>
          <w:tcPr>
            <w:tcW w:type="dxa" w:w="2400"/>
            <w:tcMar>
              <w:top w:type="dxa" w:w="60"/>
              <w:left w:type="dxa" w:w="100"/>
              <w:bottom w:type="dxa" w:w="60"/>
              <w:right w:type="dxa" w:w="100"/>
            </w:tcMar>
            <w:vAlign w:val="center"/>
          </w:tcPr>
          <w:p>
            <w:r>
              <w:rPr>
                <w:b w:val="false"/>
                <w:bCs w:val="false"/>
                <w:sz w:val="19"/>
                <w:szCs w:val="19"/>
              </w:rPr>
              <w:t xml:space="preserve">Šporki makaruli („schmutzige Makkaroni")</w:t>
            </w:r>
          </w:p>
        </w:tc>
        <w:tc>
          <w:tcPr>
            <w:tcW w:type="dxa" w:w="1200"/>
            <w:tcMar>
              <w:top w:type="dxa" w:w="60"/>
              <w:left w:type="dxa" w:w="100"/>
              <w:bottom w:type="dxa" w:w="60"/>
              <w:right w:type="dxa" w:w="100"/>
            </w:tcMar>
            <w:vAlign w:val="center"/>
          </w:tcPr>
          <w:p>
            <w:r>
              <w:rPr>
                <w:b w:val="false"/>
                <w:bCs w:val="false"/>
                <w:sz w:val="19"/>
                <w:szCs w:val="19"/>
              </w:rPr>
              <w:t xml:space="preserve">€14–18</w:t>
            </w:r>
          </w:p>
        </w:tc>
        <w:tc>
          <w:tcPr>
            <w:tcW w:type="dxa" w:w="2760"/>
            <w:tcMar>
              <w:top w:type="dxa" w:w="60"/>
              <w:left w:type="dxa" w:w="100"/>
              <w:bottom w:type="dxa" w:w="60"/>
              <w:right w:type="dxa" w:w="100"/>
            </w:tcMar>
            <w:vAlign w:val="center"/>
          </w:tcPr>
          <w:p>
            <w:r>
              <w:rPr>
                <w:b w:val="false"/>
                <w:bCs w:val="false"/>
                <w:sz w:val="19"/>
                <w:szCs w:val="19"/>
              </w:rPr>
              <w:t xml:space="preserve">Konobas abseits der Stradun</w:t>
            </w:r>
          </w:p>
        </w:tc>
        <w:tc>
          <w:tcPr>
            <w:tcW w:type="dxa" w:w="3000"/>
            <w:tcMar>
              <w:top w:type="dxa" w:w="60"/>
              <w:left w:type="dxa" w:w="100"/>
              <w:bottom w:type="dxa" w:w="60"/>
              <w:right w:type="dxa" w:w="100"/>
            </w:tcMar>
            <w:vAlign w:val="center"/>
          </w:tcPr>
          <w:p>
            <w:r>
              <w:rPr>
                <w:b w:val="false"/>
                <w:bCs w:val="false"/>
                <w:sz w:val="19"/>
                <w:szCs w:val="19"/>
              </w:rPr>
              <w:t xml:space="preserve">Gezielt danach fragen — steht selten prominent auf der Karte.</w:t>
            </w:r>
          </w:p>
        </w:tc>
      </w:tr>
    </w:tbl>
    <w:p>
      <w:pPr>
        <w:spacing w:after="100"/>
      </w:pPr>
    </w:p>
    <w:p>
      <w:pPr>
        <w:spacing w:after="120"/>
      </w:pPr>
      <w:r>
        <w:t xml:space="preserve">💶Stradun-Aufschlag Faustregel: Bäckerei/Streetfood €7–10, Mittelklasse-Konoba €20–35, Abendessen zu zweit mit Wein €60–90, Spitzengastronomie €150–200+ zu zweit. Straßen nur eine Gasse landeinwärts von der Stradun kosten oft nur die Hälfte des Preises direkt an der Promenade — ein paar Schritte weglaufen lohnt sich fast immer.</w:t>
      </w:r>
    </w:p>
    <w:p>
      <w:pPr>
        <w:pStyle w:val="Heading2"/>
        <w:spacing w:after="120" w:before="240"/>
      </w:pPr>
      <w:r>
        <w:t xml:space="preserve">Restaurants — Top 5</w:t>
      </w:r>
    </w:p>
    <w:p>
      <w:pPr>
        <w:spacing w:before="100"/>
      </w:pPr>
      <w:r>
        <w:rPr>
          <w:b/>
          <w:bCs/>
        </w:rPr>
        <w:t xml:space="preserve">Dalmatino</w:t>
      </w:r>
      <w:r>
        <w:rPr>
          <w:i/>
          <w:iCs/>
          <w:sz w:val="19"/>
          <w:szCs w:val="19"/>
        </w:rPr>
        <w:t xml:space="preserve">  (Preis-Leistung) — Nahe Gundulić-Platz — €€</w:t>
      </w:r>
    </w:p>
    <w:p>
      <w:pPr>
        <w:spacing w:after="120"/>
      </w:pPr>
      <w:r>
        <w:t xml:space="preserve">Verlässliche Meeresfrüchteküche mit besonders gutem Thunfischsteak, faires Preisniveau für die Altstadtlage.</w:t>
      </w:r>
    </w:p>
    <w:p>
      <w:pPr>
        <w:spacing w:before="100"/>
      </w:pPr>
      <w:r>
        <w:rPr>
          <w:b/>
          <w:bCs/>
        </w:rPr>
        <w:t xml:space="preserve">Restaurant 360</w:t>
      </w:r>
      <w:r>
        <w:rPr>
          <w:i/>
          <w:iCs/>
          <w:sz w:val="19"/>
          <w:szCs w:val="19"/>
        </w:rPr>
        <w:t xml:space="preserve">  (Gehoben) — In die Stadtmauer integriert, Michelin-Stern — €€€</w:t>
      </w:r>
    </w:p>
    <w:p>
      <w:pPr>
        <w:spacing w:after="120"/>
      </w:pPr>
      <w:r>
        <w:t xml:space="preserve">Adriatisch-französische Küche mit Blick auf den Alten Hafen — Reservierung essenziell, Preise ab €100+/Person.</w:t>
      </w:r>
    </w:p>
    <w:p>
      <w:pPr>
        <w:spacing w:before="100"/>
      </w:pPr>
      <w:r>
        <w:rPr>
          <w:b/>
          <w:bCs/>
        </w:rPr>
        <w:t xml:space="preserve">Konoba Dubrava</w:t>
      </w:r>
      <w:r>
        <w:rPr>
          <w:i/>
          <w:iCs/>
          <w:sz w:val="19"/>
          <w:szCs w:val="19"/>
        </w:rPr>
        <w:t xml:space="preserve">  (Geheimtipp) — Wohnviertel, Nord-Altstadt — €€</w:t>
      </w:r>
    </w:p>
    <w:p>
      <w:pPr>
        <w:spacing w:after="120"/>
      </w:pPr>
      <w:r>
        <w:t xml:space="preserve">Ehrlichere Preise abseits des Touristenstroms, hervorragender Oktopus-Peka und Crni rižot.</w:t>
      </w:r>
    </w:p>
    <w:p>
      <w:pPr>
        <w:spacing w:before="100"/>
      </w:pPr>
      <w:r>
        <w:rPr>
          <w:b/>
          <w:bCs/>
        </w:rPr>
        <w:t xml:space="preserve">Cogito Coffee Shop</w:t>
      </w:r>
      <w:r>
        <w:rPr>
          <w:i/>
          <w:iCs/>
          <w:sz w:val="19"/>
          <w:szCs w:val="19"/>
        </w:rPr>
        <w:t xml:space="preserve">  (Frühstück/Café) — 2 Standorte in der Altstadt, Dubrovniks bester Kaffee — €</w:t>
      </w:r>
    </w:p>
    <w:p>
      <w:pPr>
        <w:spacing w:after="120"/>
      </w:pPr>
      <w:r>
        <w:t xml:space="preserve">Konsequent als bestes Kaffeehaus der Stadt gehandelt — ideal für den Kaffeestopp nach dem Mauer-Rundgang.</w:t>
      </w:r>
    </w:p>
    <w:p>
      <w:pPr>
        <w:spacing w:before="100"/>
      </w:pPr>
      <w:r>
        <w:rPr>
          <w:b/>
          <w:bCs/>
        </w:rPr>
        <w:t xml:space="preserve">Buža Bar</w:t>
      </w:r>
      <w:r>
        <w:rPr>
          <w:i/>
          <w:iCs/>
          <w:sz w:val="19"/>
          <w:szCs w:val="19"/>
        </w:rPr>
        <w:t xml:space="preserve">  (Rooftop/Klippenbar) — Klippen außerhalb der Stadtmauer — €€</w:t>
      </w:r>
    </w:p>
    <w:p>
      <w:pPr>
        <w:spacing w:after="120"/>
      </w:pPr>
      <w:r>
        <w:t xml:space="preserve">Kultstatus-Cliffside-Bar über der offenen Adria, nur Bargeld — legendär für Sonnenuntergang und Cliff-Jumping.</w:t>
      </w:r>
    </w:p>
    <w:p>
      <w:pPr>
        <w:spacing w:after="120"/>
      </w:pPr>
      <w:r>
        <w:t xml:space="preserve">🏖️Buža-KlippenkulturDie Buža-Bars hängen buchstäblich in der Stadtmauer und öffnen sich direkt zur offenen Adria — nur Bargeld, einfache Getränke, aber die vielleicht beste Aussicht der Stadt. Trotz Dubrovniks mondänem Ruf ist die Stimmung hier jung und leger — ein guter Ort für Alleinreisende zum Anschluss finden.</w:t>
      </w:r>
    </w:p>
    <w:p>
      <w:pPr>
        <w:pStyle w:val="Heading2"/>
        <w:spacing w:after="120" w:before="240"/>
      </w:pPr>
      <w:r>
        <w:t xml:space="preserve">Aktivitäten — Top 3</w:t>
      </w:r>
    </w:p>
    <w:p>
      <w:pPr>
        <w:spacing w:before="100"/>
      </w:pPr>
      <w:r>
        <w:rPr>
          <w:b/>
          <w:bCs/>
        </w:rPr>
        <w:t xml:space="preserve">🥇 Kajak — Stadtmauer &amp; Lokrum</w:t>
      </w:r>
      <w:r>
        <w:rPr>
          <w:i/>
          <w:iCs/>
          <w:sz w:val="19"/>
          <w:szCs w:val="19"/>
        </w:rPr>
        <w:t xml:space="preserve">  —  Tagestour €32–35 (2–2,5 Std.) · Sunset-Tour €40–45 (3 Std., inkl. Wein) · Ganztags Elaphiten €70–100+, 2–3 Std.</w:t>
      </w:r>
    </w:p>
    <w:p>
      <w:pPr>
        <w:spacing w:after="120"/>
      </w:pPr>
      <w:r>
        <w:t xml:space="preserve">Seekajak ab Pile Bay direkt unter der Stadtmauer und Fort Lovrijenac entlang, Schwimm-/Schnorchelstopp an der Betina-Höhle, Schleife zur Insel Lokrum.</w:t>
      </w:r>
    </w:p>
    <w:p>
      <w:pPr>
        <w:spacing w:after="100"/>
      </w:pPr>
      <w:r>
        <w:rPr>
          <w:b/>
          <w:bCs/>
        </w:rPr>
        <w:t xml:space="preserve">Warum: </w:t>
      </w:r>
      <w:r>
        <w:t xml:space="preserve">Einzigartiger Tiefwinkel-Blick auf Mauer und Lovrijenac, aktiv, kühlt in der Augusthitze ab und fühlt sich abenteuerlich statt touristisch an.</w:t>
      </w:r>
    </w:p>
    <w:p>
      <w:pPr>
        <w:spacing w:after="120"/>
      </w:pPr>
      <w:r>
        <w:rPr>
          <w:color w:val="555555"/>
          <w:sz w:val="18"/>
          <w:szCs w:val="18"/>
        </w:rPr>
        <w:t xml:space="preserve">GetYourGuide/Viator „Dubrovnik Sea Kayaking &amp; Snorkelling — Guided Day/Sunset Tour" (Adventure Dubrovnik, mehrfach TripAdvisor „Best of the Best")</w:t>
      </w:r>
    </w:p>
    <w:p>
      <w:pPr>
        <w:spacing w:before="100"/>
      </w:pPr>
      <w:r>
        <w:rPr>
          <w:b/>
          <w:bCs/>
        </w:rPr>
        <w:t xml:space="preserve">🥈 Speedboot — Elaphiten &amp; Blaue Grotte</w:t>
      </w:r>
      <w:r>
        <w:rPr>
          <w:i/>
          <w:iCs/>
          <w:sz w:val="19"/>
          <w:szCs w:val="19"/>
        </w:rPr>
        <w:t xml:space="preserve">  —  ab ca. $57–89 (4–8 Std., je nach Tour) · Privatcharter (6–7 Pers., 6 Std.) ~€570–630 gesamt, 4–8 Std.</w:t>
      </w:r>
    </w:p>
    <w:p>
      <w:pPr>
        <w:spacing w:after="120"/>
      </w:pPr>
      <w:r>
        <w:t xml:space="preserve">Speedboot-Tour zu den Elaphiten-Inseln mit Stopp an der Blauen Grotte (Koločep), Lopud/Šunj-Strand, gelegentlich Šipan.</w:t>
      </w:r>
    </w:p>
    <w:p>
      <w:pPr>
        <w:spacing w:after="100"/>
      </w:pPr>
      <w:r>
        <w:rPr>
          <w:b/>
          <w:bCs/>
        </w:rPr>
        <w:t xml:space="preserve">Warum: </w:t>
      </w:r>
      <w:r>
        <w:t xml:space="preserve">Deckt gleich mehrere Inseln und die berühmte Blaue Grotte an einem Nachmittag ab — ideal, wer mehr Wasser und weniger Gehen will.</w:t>
      </w:r>
    </w:p>
    <w:p>
      <w:pPr>
        <w:spacing w:after="120"/>
      </w:pPr>
      <w:r>
        <w:rPr>
          <w:color w:val="555555"/>
          <w:sz w:val="18"/>
          <w:szCs w:val="18"/>
        </w:rPr>
        <w:t xml:space="preserve">„Elaphiti Islands &amp; Blue Cave Speedboat Tour" · 4,8★ (719 Bew.) — Achtung: Treibstoffzuschlag (~€60–150) oft an Bord fällig</w:t>
      </w:r>
    </w:p>
    <w:p>
      <w:pPr>
        <w:spacing w:before="100"/>
      </w:pPr>
      <w:r>
        <w:rPr>
          <w:b/>
          <w:bCs/>
        </w:rPr>
        <w:t xml:space="preserve">🥉 Stadtmauer — geführt/selbstständig</w:t>
      </w:r>
      <w:r>
        <w:rPr>
          <w:i/>
          <w:iCs/>
          <w:sz w:val="19"/>
          <w:szCs w:val="19"/>
        </w:rPr>
        <w:t xml:space="preserve">  —  €35–40, 1–2 Std.</w:t>
      </w:r>
    </w:p>
    <w:p>
      <w:pPr>
        <w:spacing w:after="120"/>
      </w:pPr>
      <w:r>
        <w:t xml:space="preserve">Der 2-km-Rundgang auf der historischen Wehrmauer, wahlweise mit Skip-the-Line-Ticket oder Führung.</w:t>
      </w:r>
    </w:p>
    <w:p>
      <w:pPr>
        <w:spacing w:after="100"/>
      </w:pPr>
      <w:r>
        <w:rPr>
          <w:b/>
          <w:bCs/>
        </w:rPr>
        <w:t xml:space="preserve">Warum: </w:t>
      </w:r>
      <w:r>
        <w:t xml:space="preserve">Unverhandelbares Pflichtprogramm — nur auf Platz 3, weil es ein Spaziergang statt Adrenalin ist. Termin unbedingt auf 08:00 Uhr legen, egal was sonst gebucht ist.</w:t>
      </w:r>
    </w:p>
    <w:p>
      <w:pPr>
        <w:spacing w:after="120"/>
      </w:pPr>
      <w:r>
        <w:rPr>
          <w:color w:val="555555"/>
          <w:sz w:val="18"/>
          <w:szCs w:val="18"/>
        </w:rPr>
        <w:t xml:space="preserve">wallsofdubrovnik.com / ulaznice.hr oder GetYourGuide/Viator Skip-the-Line — 2026 Zeitfenster-Buchung Pflicht</w:t>
      </w:r>
    </w:p>
    <w:p>
      <w:pPr>
        <w:spacing w:after="120"/>
      </w:pPr>
      <w:r>
        <w:t xml:space="preserve">🛶Kajak-Vergleich: Dubrovnik vs. KotorDubrovnik bietet eine offene Adria-Route direkt an der Stadtmauer entlang, mit Höhlenstopp und Lokrum-Schleife — ein Premium-Produkt mit Postkarten-Sonnenuntergang, aber spürbarem Wellengang. Kotor dagegen paddelt in einer geschützten, fjordartigen Bucht: ruhigeres, flacheres Wasser, dramatische Bergkulisse und rund 35 % günstiger — besser für Einsteiger und alle, die Landschaft über Adrenalin stellen. Wer beide Häfen dieser Reise anläuft, sollte sich bewusst für eine der beiden Erfahrungen entscheiden statt beide zu buchen.</w:t>
      </w:r>
    </w:p>
    <w:p>
      <w:pPr>
        <w:pStyle w:val="Heading2"/>
        <w:spacing w:after="120" w:before="240"/>
      </w:pPr>
      <w:r>
        <w:t xml:space="preserve">Top 10 Fotospots</w:t>
      </w:r>
    </w:p>
    <w:p>
      <w:pPr>
        <w:pStyle w:val="ListParagraph"/>
        <w:numPr>
          <w:ilvl w:val="0"/>
          <w:numId w:val="1"/>
        </w:numPr>
        <w:spacing w:after="60"/>
      </w:pPr>
      <w:r>
        <w:t xml:space="preserve">Stadtmauer West (Bokar/Minčeta) — Sonnenaufgang / 08:00 Öffnung, SO über die Dächer zum Hafen. Nur in den ersten 30–45 Min. wirklich menschenleer.</w:t>
      </w:r>
    </w:p>
    <w:p>
      <w:pPr>
        <w:pStyle w:val="ListParagraph"/>
        <w:numPr>
          <w:ilvl w:val="0"/>
          <w:numId w:val="1"/>
        </w:numPr>
        <w:spacing w:after="60"/>
      </w:pPr>
      <w:r>
        <w:t xml:space="preserve">Mt Srđ Gipfel — Sonnenuntergang, 60–90 Min. früher, Westlich über Halbinsel und Meer. Das beste Sonnenuntergangs-Panorama der ganzen Region.</w:t>
      </w:r>
    </w:p>
    <w:p>
      <w:pPr>
        <w:pStyle w:val="ListParagraph"/>
        <w:numPr>
          <w:ilvl w:val="0"/>
          <w:numId w:val="1"/>
        </w:numPr>
        <w:spacing w:after="60"/>
      </w:pPr>
      <w:r>
        <w:t xml:space="preserve">Buža Bar/Gate Klippen — Golden Hour/Sonnenuntergang, Westlich über die Adria oder Richtung Lovrijenac. Nur Bargeld — früh kommen für einen Sitzplatz.</w:t>
      </w:r>
    </w:p>
    <w:p>
      <w:pPr>
        <w:pStyle w:val="ListParagraph"/>
        <w:numPr>
          <w:ilvl w:val="0"/>
          <w:numId w:val="1"/>
        </w:numPr>
        <w:spacing w:after="60"/>
      </w:pPr>
      <w:r>
        <w:t xml:space="preserve">Alter Hafen (Stara Luka) — Früher Morgen/Blaue Stunde, Richtung Fort St. John/Fischerboote. Tolle Spiegelungen, ruhig im Morgengrauen.</w:t>
      </w:r>
    </w:p>
    <w:p>
      <w:pPr>
        <w:pStyle w:val="ListParagraph"/>
        <w:numPr>
          <w:ilvl w:val="0"/>
          <w:numId w:val="1"/>
        </w:numPr>
        <w:spacing w:after="60"/>
      </w:pPr>
      <w:r>
        <w:t xml:space="preserve">Buža-Klippen → Fort Lovrijenac — Später Nachmittag/Golden Hour, NW Richtung Lovrijenac + Mauern. DAS ikonische Dubrovnik-Postkartenmotiv.</w:t>
      </w:r>
    </w:p>
    <w:p>
      <w:pPr>
        <w:pStyle w:val="ListParagraph"/>
        <w:numPr>
          <w:ilvl w:val="0"/>
          <w:numId w:val="1"/>
        </w:numPr>
        <w:spacing w:after="60"/>
      </w:pPr>
      <w:r>
        <w:t xml:space="preserve">Lokrum-Aussichtspunkt — Mittag bis später Nachmittag, Zurück Richtung Altstadt. Weites Bild der gesamten ummauerten Halbinsel.</w:t>
      </w:r>
    </w:p>
    <w:p>
      <w:pPr>
        <w:pStyle w:val="ListParagraph"/>
        <w:numPr>
          <w:ilvl w:val="0"/>
          <w:numId w:val="1"/>
        </w:numPr>
        <w:spacing w:after="60"/>
      </w:pPr>
      <w:r>
        <w:t xml:space="preserve">Ploče Gate (Außenansicht) — Morgen, Westlich Richtung Mauern/Lovrijenac. Deutlich weniger Trubel als auf der Pile-Seite.</w:t>
      </w:r>
    </w:p>
    <w:p>
      <w:pPr>
        <w:pStyle w:val="ListParagraph"/>
        <w:numPr>
          <w:ilvl w:val="0"/>
          <w:numId w:val="1"/>
        </w:numPr>
        <w:spacing w:after="60"/>
      </w:pPr>
      <w:r>
        <w:t xml:space="preserve">Stradun (Onofrio-Brunnen) — Vor 08:30 oder nach 21:00, Die Promenade entlang. Nur an den Tagesrändern wirklich leer.</w:t>
      </w:r>
    </w:p>
    <w:p>
      <w:pPr>
        <w:pStyle w:val="ListParagraph"/>
        <w:numPr>
          <w:ilvl w:val="0"/>
          <w:numId w:val="1"/>
        </w:numPr>
        <w:spacing w:after="60"/>
      </w:pPr>
      <w:r>
        <w:t xml:space="preserve">Fort Bokar/Pile Gate Außenseite — Morgen, Zugbrücke/Mauern im Rahmen. Klassischer „King's-Landing-Eingang"-Blick.</w:t>
      </w:r>
    </w:p>
    <w:p>
      <w:pPr>
        <w:pStyle w:val="ListParagraph"/>
        <w:numPr>
          <w:ilvl w:val="0"/>
          <w:numId w:val="1"/>
        </w:numPr>
        <w:spacing w:after="60"/>
      </w:pPr>
      <w:r>
        <w:t xml:space="preserve">Kajak/Boot unter der Mauer — Sunset-Tour, Aufwärts zu Mauer + Lovrijenac vom Wasser aus. Einzigartiger Blickwinkel, nur vom Wasser aus möglich.</w:t>
      </w:r>
    </w:p>
    <w:p>
      <w:pPr>
        <w:pStyle w:val="Heading2"/>
        <w:spacing w:after="120" w:before="240"/>
      </w:pPr>
      <w:r>
        <w:t xml:space="preserve">Zeitplan — ein perfekter Hafentag</w:t>
      </w:r>
    </w:p>
    <w:p>
      <w:pPr>
        <w:pStyle w:val="ListParagraph"/>
        <w:numPr>
          <w:ilvl w:val="0"/>
          <w:numId w:val="1"/>
        </w:numPr>
        <w:spacing w:after="60"/>
      </w:pPr>
      <w:r>
        <w:t xml:space="preserve">08:00 — Von Bord, Bus/Shuttle Gruž → Pile Gate (~15 Min.)</w:t>
      </w:r>
    </w:p>
    <w:p>
      <w:pPr>
        <w:pStyle w:val="ListParagraph"/>
        <w:numPr>
          <w:ilvl w:val="0"/>
          <w:numId w:val="1"/>
        </w:numPr>
        <w:spacing w:after="60"/>
      </w:pPr>
      <w:r>
        <w:t xml:space="preserve">08:20 — Stadtmauer-Rundgang direkt zur Öffnung — leer und kühl</w:t>
      </w:r>
    </w:p>
    <w:p>
      <w:pPr>
        <w:pStyle w:val="ListParagraph"/>
        <w:numPr>
          <w:ilvl w:val="0"/>
          <w:numId w:val="1"/>
        </w:numPr>
        <w:spacing w:after="60"/>
      </w:pPr>
      <w:r>
        <w:t xml:space="preserve">10:00 — Kaffeepause bei Orlando Café oder Cogito Coffee Shop</w:t>
      </w:r>
    </w:p>
    <w:p>
      <w:pPr>
        <w:pStyle w:val="ListParagraph"/>
        <w:numPr>
          <w:ilvl w:val="0"/>
          <w:numId w:val="1"/>
        </w:numPr>
        <w:spacing w:after="60"/>
      </w:pPr>
      <w:r>
        <w:t xml:space="preserve">10:30 — Game-of-Thrones-Spaziergang: Pile Gate, Jesuiten-Treppe, Lovrijenac-Außenansicht</w:t>
      </w:r>
    </w:p>
    <w:p>
      <w:pPr>
        <w:pStyle w:val="ListParagraph"/>
        <w:numPr>
          <w:ilvl w:val="0"/>
          <w:numId w:val="1"/>
        </w:numPr>
        <w:spacing w:after="60"/>
      </w:pPr>
      <w:r>
        <w:t xml:space="preserve">11:15 — Fort Lovrijenac besichtigen (im Mauerticket inbegriffen)</w:t>
      </w:r>
    </w:p>
    <w:p>
      <w:pPr>
        <w:pStyle w:val="ListParagraph"/>
        <w:numPr>
          <w:ilvl w:val="0"/>
          <w:numId w:val="1"/>
        </w:numPr>
        <w:spacing w:after="60"/>
      </w:pPr>
      <w:r>
        <w:t xml:space="preserve">12:15 — Mittagessen abseits der Stradun, z. B. Richtung Konoba Dubrava</w:t>
      </w:r>
    </w:p>
    <w:p>
      <w:pPr>
        <w:pStyle w:val="ListParagraph"/>
        <w:numPr>
          <w:ilvl w:val="0"/>
          <w:numId w:val="1"/>
        </w:numPr>
        <w:spacing w:after="60"/>
      </w:pPr>
      <w:r>
        <w:t xml:space="preserve">13:15 — Seekajak-Tour: Mauer, Betina-Höhle, Lokrum-Schleife — zugleich Abkühlung</w:t>
      </w:r>
    </w:p>
    <w:p>
      <w:pPr>
        <w:pStyle w:val="ListParagraph"/>
        <w:numPr>
          <w:ilvl w:val="0"/>
          <w:numId w:val="1"/>
        </w:numPr>
        <w:spacing w:after="60"/>
      </w:pPr>
      <w:r>
        <w:t xml:space="preserve">16:15 — Kaltes Getränk mit Klippenblick in der Buža Bar</w:t>
      </w:r>
    </w:p>
    <w:p>
      <w:pPr>
        <w:pStyle w:val="ListParagraph"/>
        <w:numPr>
          <w:ilvl w:val="0"/>
          <w:numId w:val="1"/>
        </w:numPr>
        <w:spacing w:after="60"/>
      </w:pPr>
      <w:r>
        <w:t xml:space="preserve">17:00 — Rückweg zum Pile Gate, Bus/Shuttle nach Gruž, an Bord</w:t>
      </w:r>
    </w:p>
    <w:p>
      <w:pPr>
        <w:spacing w:after="100"/>
      </w:pPr>
      <w:r>
        <w:rPr>
          <w:b/>
          <w:bCs/>
        </w:rPr>
        <w:t xml:space="preserve">Plan A (perfektes Wetter): </w:t>
      </w:r>
      <w:r>
        <w:t xml:space="preserve">Stadtmauer exakt zur Öffnung um 08:00 Uhr, danach GoT-Spaziergang und Fort Lovrijenac, am Nachmittag Kajaktour unter der Mauer bis Lokrum — das volle Aktiv- und Fotoprogramm bei perfektem Wetter.</w:t>
      </w:r>
    </w:p>
    <w:p>
      <w:pPr>
        <w:spacing w:after="100"/>
      </w:pPr>
      <w:r>
        <w:rPr>
          <w:b/>
          <w:bCs/>
        </w:rPr>
        <w:t xml:space="preserve">Plan B (Wind &amp; Regen): </w:t>
      </w:r>
      <w:r>
        <w:t xml:space="preserve">Bei Wind/Regen: Rektorenpalast und Franziskanerkloster mit Alter Apotheke als überdachte Highlights, danach Café-Kultur entlang der geschützten, überdachten Stradun-Passagen und ein längerer Museumsbesuch im Fort St. John.</w:t>
      </w:r>
    </w:p>
    <w:p>
      <w:pPr>
        <w:spacing w:after="100"/>
      </w:pPr>
      <w:r>
        <w:rPr>
          <w:b/>
          <w:bCs/>
        </w:rPr>
        <w:t xml:space="preserve">Plan C (ohne Ausflug): </w:t>
      </w:r>
      <w:r>
        <w:t xml:space="preserve">Ohne Ausflugsbuchung: Stadtmauer zur Öffnung, GoT-Spaziergang, Stradun, Rektorenpalast und ein Nachmittagsdrink in der Buža Bar — Dubrovnik lässt sich komplett zu Fuß ab Pile Gate erleben.</w:t>
      </w:r>
    </w:p>
    <w:p>
      <w:pPr>
        <w:pStyle w:val="Heading2"/>
        <w:spacing w:after="120" w:before="240"/>
      </w:pPr>
      <w:r>
        <w:t xml:space="preserve">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B2E4F" w:val="clear"/>
            <w:tcMar>
              <w:top w:type="dxa" w:w="60"/>
              <w:left w:type="dxa" w:w="100"/>
              <w:bottom w:type="dxa" w:w="60"/>
              <w:right w:type="dxa" w:w="100"/>
            </w:tcMar>
            <w:vAlign w:val="center"/>
          </w:tcPr>
          <w:p>
            <w:r>
              <w:rPr>
                <w:b/>
                <w:bCs/>
                <w:color w:val="FFFFFF"/>
                <w:sz w:val="19"/>
                <w:szCs w:val="19"/>
              </w:rPr>
              <w:t xml:space="preserve">Low Budget</w:t>
            </w:r>
          </w:p>
        </w:tc>
        <w:tc>
          <w:tcPr>
            <w:tcW w:type="dxa" w:w="3120"/>
            <w:shd w:fill="0B2E4F" w:val="clear"/>
            <w:tcMar>
              <w:top w:type="dxa" w:w="60"/>
              <w:left w:type="dxa" w:w="100"/>
              <w:bottom w:type="dxa" w:w="60"/>
              <w:right w:type="dxa" w:w="100"/>
            </w:tcMar>
            <w:vAlign w:val="center"/>
          </w:tcPr>
          <w:p>
            <w:r>
              <w:rPr>
                <w:b/>
                <w:bCs/>
                <w:color w:val="FFFFFF"/>
                <w:sz w:val="19"/>
                <w:szCs w:val="19"/>
              </w:rPr>
              <w:t xml:space="preserve">Normal</w:t>
            </w:r>
          </w:p>
        </w:tc>
        <w:tc>
          <w:tcPr>
            <w:tcW w:type="dxa" w:w="3120"/>
            <w:shd w:fill="0B2E4F" w:val="clear"/>
            <w:tcMar>
              <w:top w:type="dxa" w:w="60"/>
              <w:left w:type="dxa" w:w="100"/>
              <w:bottom w:type="dxa" w:w="60"/>
              <w:right w:type="dxa" w:w="100"/>
            </w:tcMar>
            <w:vAlign w:val="center"/>
          </w:tcPr>
          <w:p>
            <w:r>
              <w:rPr>
                <w:b/>
                <w:bCs/>
                <w:color w:val="FFFFFF"/>
                <w:sz w:val="19"/>
                <w:szCs w:val="19"/>
              </w:rPr>
              <w:t xml:space="preserve">Premium</w:t>
            </w:r>
          </w:p>
        </w:tc>
      </w:tr>
      <w:tr>
        <w:tc>
          <w:tcPr>
            <w:tcW w:type="dxa" w:w="3120"/>
            <w:tcMar>
              <w:top w:type="dxa" w:w="60"/>
              <w:left w:type="dxa" w:w="100"/>
              <w:bottom w:type="dxa" w:w="60"/>
              <w:right w:type="dxa" w:w="100"/>
            </w:tcMar>
            <w:vAlign w:val="center"/>
          </w:tcPr>
          <w:p>
            <w:r>
              <w:rPr>
                <w:b w:val="false"/>
                <w:bCs w:val="false"/>
                <w:sz w:val="19"/>
                <w:szCs w:val="19"/>
              </w:rPr>
              <w:t xml:space="preserve">€50–70</w:t>
            </w:r>
          </w:p>
        </w:tc>
        <w:tc>
          <w:tcPr>
            <w:tcW w:type="dxa" w:w="3120"/>
            <w:tcMar>
              <w:top w:type="dxa" w:w="60"/>
              <w:left w:type="dxa" w:w="100"/>
              <w:bottom w:type="dxa" w:w="60"/>
              <w:right w:type="dxa" w:w="100"/>
            </w:tcMar>
            <w:vAlign w:val="center"/>
          </w:tcPr>
          <w:p>
            <w:r>
              <w:rPr>
                <w:b w:val="false"/>
                <w:bCs w:val="false"/>
                <w:sz w:val="19"/>
                <w:szCs w:val="19"/>
              </w:rPr>
              <w:t xml:space="preserve">€100–150</w:t>
            </w:r>
          </w:p>
        </w:tc>
        <w:tc>
          <w:tcPr>
            <w:tcW w:type="dxa" w:w="3120"/>
            <w:tcMar>
              <w:top w:type="dxa" w:w="60"/>
              <w:left w:type="dxa" w:w="100"/>
              <w:bottom w:type="dxa" w:w="60"/>
              <w:right w:type="dxa" w:w="100"/>
            </w:tcMar>
            <w:vAlign w:val="center"/>
          </w:tcPr>
          <w:p>
            <w:r>
              <w:rPr>
                <w:b w:val="false"/>
                <w:bCs w:val="false"/>
                <w:sz w:val="19"/>
                <w:szCs w:val="19"/>
              </w:rPr>
              <w:t xml:space="preserve">€250–400+</w:t>
            </w:r>
          </w:p>
        </w:tc>
      </w:tr>
    </w:tbl>
    <w:p>
      <w:pPr>
        <w:spacing w:after="100"/>
      </w:pPr>
    </w:p>
    <w:p>
      <w:pPr>
        <w:pStyle w:val="Heading2"/>
        <w:spacing w:after="120" w:before="240"/>
      </w:pPr>
      <w:r>
        <w:t xml:space="preserve">Praktisches</w:t>
      </w:r>
    </w:p>
    <w:p>
      <w:pPr>
        <w:spacing w:after="120"/>
      </w:pPr>
      <w:r>
        <w:t xml:space="preserve">Geldautomat/Apotheke: Alte Apotheke (seit 1317, arbeitende Apotheke + Museum) direkt hinter dem Pile Gate an der Stradun. Weitere Apotheken/Geldautomaten bündeln sich rund um Pile Gate und entlang der Stradun — Bankwand-Automaten freistehenden Euronet-artigen Automaten vorziehen (schlechtere Kurse/Gebühren). Nahe dem Hafen (Gruž): Konzum-Supermarkt sowie Apotheken/Geldautomaten am Busterminal/Markt von Gruž — spürbar günstiger als Altstadtpreise. Sicherheit: Insgesamt sehr sicher; Hauptrisiko sind Taschendiebe in Engpässen — Stradun, Warteschlange am Pile Gate, Mauereingang, Seilbahn-Warteschlange, Busse und Hafenbereich. Dubrovnik ist der teuerste Hafen dieser Reise — Budget entsprechend höher ansetzen als in Triest oder Bari.</w:t>
      </w:r>
    </w:p>
    <w:p>
      <w:pPr>
        <w:pStyle w:val="Heading2"/>
        <w:spacing w:after="120" w:before="240"/>
      </w:pPr>
      <w:r>
        <w:t xml:space="preserve">Für Alleinreisende</w:t>
      </w:r>
    </w:p>
    <w:p>
      <w:pPr>
        <w:spacing w:after="120"/>
      </w:pPr>
      <w:r>
        <w:t xml:space="preserve">Die Buža Bar wirkt trotz Dubrovniks mondänem Ruf jung und leger (Backpacker-Publikum) — guter Anschlusspunkt zum Sonnenuntergang. Auch die Bars am Banje Beach nahe dem Ploče Gate ziehen ein gemischtes, gesellig-solotaugliches Publikum an.</w:t>
      </w:r>
    </w:p>
    <w:p>
      <w:pPr>
        <w:pStyle w:val="Heading2"/>
        <w:spacing w:after="120" w:before="240"/>
      </w:pPr>
      <w:r>
        <w:t xml:space="preserve">Shopping</w:t>
      </w:r>
    </w:p>
    <w:p>
      <w:pPr>
        <w:spacing w:after="120"/>
      </w:pPr>
      <w:r>
        <w:t xml:space="preserve">Pošip oder Plavac Mali als Flaschenmitbringsel, Lavendelprodukte von den Elaphiten, kleine Steinmetz-/Keramikarbeiten aus der Altstadt — abseits der Stradun-Läden meist deutlich günstiger.</w:t>
      </w:r>
    </w:p>
    <w:p>
      <w:pPr>
        <w:pStyle w:val="Heading1"/>
        <w:pageBreakBefore/>
        <w:spacing w:after="200"/>
      </w:pPr>
      <w:r>
        <w:t xml:space="preserve">Kotor (Montenegro)</w:t>
      </w:r>
    </w:p>
    <w:p>
      <w:pPr>
        <w:spacing w:after="160"/>
      </w:pPr>
      <w:r>
        <w:rPr>
          <w:i/>
          <w:iCs/>
          <w:color w:val="0E7C86"/>
        </w:rPr>
        <w:t xml:space="preserve">Festungsmauern über einem Fjord — Montenegros dramatischster Hafentag</w:t>
      </w:r>
    </w:p>
    <w:p>
      <w:pPr>
        <w:spacing w:after="120"/>
      </w:pPr>
      <w:r>
        <w:t xml:space="preserve">Action: ★★★★★ · Kulinarik: ★★★★☆ · Fotospots: ★★★★★ · Kreuzfahrt: ★★★★★</w:t>
      </w:r>
    </w:p>
    <w:p>
      <w:pPr>
        <w:pStyle w:val="Heading2"/>
        <w:spacing w:after="120" w:before="240"/>
      </w:pPr>
      <w:r>
        <w:t xml:space="preserve">Ankunft &amp; Orientierung</w:t>
      </w:r>
    </w:p>
    <w:p>
      <w:pPr>
        <w:spacing w:after="120"/>
      </w:pPr>
      <w:r>
        <w:t xml:space="preserve">Eine der spektakulärsten Anlegestellen der Adria. Mein Schiff 4 legt direkt an der östlichen mittelalterlichen Stadtmauer der UNESCO-Altstadt an — kein Hafenvorfeld, kein Industriegelände, sondern Festungsmauer zum Anfassen direkt an der Gangway. Bis zum Seetor (Morska vrata) sind es nur ca. 300–400 m, rund 5 Minuten flacher Uferweg, am Vormittag noch im Schatten der Mauer. An manchen Tagen liegt das Schiff sogar praktisch direkt am nächstgelegenen Punkt — dann ist es buchstäblich ein Katzensprung. Selten: Tender-Betrieb. Liegen an Spitzentagen mehrere Kreuzfahrtschiffe gleichzeitig in der Bucht oder ist das Schiff zu groß für den Hauptkai, wird stattdessen zu einer nahen Anlegestelle getendert — im Bordprogramm des Ankunftsmorgens prüfen. Orientierung: Durch das Seetor direkt auf den Trg od Oružja (Waffenplatz) — die gesamte ummauerte Altstadt lässt sich in ca. 10 Minuten von einem Ende zum anderen durchqueren. Der Einstieg zum Festungs-/Mauerpfad liegt an der Nordostseite, nahe der Kirche Our Lady of Health. * Kein Tender-Hafen im Regelfall — das Schiff liegt direkt an der Kaimauer, in Sichtweite der historischen Stadtmauer.</w:t>
      </w:r>
    </w:p>
    <w:p>
      <w:pPr>
        <w:pStyle w:val="ListParagraph"/>
        <w:numPr>
          <w:ilvl w:val="0"/>
          <w:numId w:val="1"/>
        </w:numPr>
        <w:spacing w:after="60"/>
      </w:pPr>
      <w:r>
        <w:t xml:space="preserve">Liegeplatz: Direkt an der Altstadtmauer*</w:t>
      </w:r>
    </w:p>
    <w:p>
      <w:pPr>
        <w:pStyle w:val="ListParagraph"/>
        <w:numPr>
          <w:ilvl w:val="0"/>
          <w:numId w:val="1"/>
        </w:numPr>
        <w:spacing w:after="60"/>
      </w:pPr>
      <w:r>
        <w:t xml:space="preserve">Gehzeit: ~5 Min. zum Seetor</w:t>
      </w:r>
    </w:p>
    <w:p>
      <w:pPr>
        <w:pStyle w:val="ListParagraph"/>
        <w:numPr>
          <w:ilvl w:val="0"/>
          <w:numId w:val="1"/>
        </w:numPr>
        <w:spacing w:after="60"/>
      </w:pPr>
      <w:r>
        <w:t xml:space="preserve">Tender: Selten (bei Doppelbelegung)</w:t>
      </w:r>
    </w:p>
    <w:p>
      <w:pPr>
        <w:pStyle w:val="ListParagraph"/>
        <w:numPr>
          <w:ilvl w:val="0"/>
          <w:numId w:val="1"/>
        </w:numPr>
        <w:spacing w:after="60"/>
      </w:pPr>
      <w:r>
        <w:t xml:space="preserve">Landessprache: Montenegrinisch</w:t>
      </w:r>
    </w:p>
    <w:p>
      <w:pPr>
        <w:pStyle w:val="Heading2"/>
        <w:spacing w:after="120" w:before="240"/>
      </w:pPr>
      <w:r>
        <w:t xml:space="preserve">Highlights &amp; Sehenswürdigkeiten</w:t>
      </w:r>
    </w:p>
    <w:p>
      <w:pPr>
        <w:pStyle w:val="Heading3"/>
        <w:spacing w:after="80" w:before="160"/>
      </w:pPr>
      <w:r>
        <w:t xml:space="preserve">Kotor Altstadt (Stari Grad)</w:t>
      </w:r>
    </w:p>
    <w:p>
      <w:pPr>
        <w:spacing w:after="120"/>
      </w:pPr>
      <w:r>
        <w:t xml:space="preserve">Ummauerte mittelalterliche UNESCO-Altstadt mit venezianischen Gassen, Palazzi und Plätzen aus dem 12.–18. Jahrhundert — frei zugänglich und zu Fuß in Minuten durchquert.</w:t>
      </w:r>
    </w:p>
    <w:p>
      <w:pPr>
        <w:spacing w:after="120"/>
      </w:pPr>
      <w:r>
        <w:rPr>
          <w:color w:val="555555"/>
          <w:sz w:val="19"/>
          <w:szCs w:val="19"/>
        </w:rPr>
        <w:t xml:space="preserve">Beste Zeit: Früh am Morgen (vor 9 Uhr, leer und warmes Licht) oder nach 18:00 Uhr, wenn die Tagesgäste abziehen · Foto-Tipp: Enge Gassen nahe der Kathedrale und des St.-Lukas-Platzes, Katzen und Steintexturen · Google Maps: „Kotor Old Town"</w:t>
      </w:r>
    </w:p>
    <w:p>
      <w:pPr>
        <w:pStyle w:val="Heading3"/>
        <w:spacing w:after="80" w:before="160"/>
      </w:pPr>
      <w:r>
        <w:t xml:space="preserve">Stadtmauer &amp; Festung San Giovanni (Sveti Ivan)</w:t>
      </w:r>
    </w:p>
    <w:p>
      <w:pPr>
        <w:spacing w:after="120"/>
      </w:pPr>
      <w:r>
        <w:t xml:space="preserve">Der Aufstieg über ca. 1.350 unregelmäßige Stufen und 260–280 Höhenmeter zur Festungsruine — gebaut in illyrisch-byzantinisch-venezianischen Schichten vom 9. bis 19. Jahrhundert. Die Plattform kurz unterhalb des Gipfels bietet den besseren Ausblick als die Spitze selbst.</w:t>
      </w:r>
    </w:p>
    <w:p>
      <w:pPr>
        <w:spacing w:after="100"/>
      </w:pPr>
      <w:r>
        <w:rPr>
          <w:b/>
          <w:bCs/>
        </w:rPr>
        <w:t xml:space="preserve">Geschichte: </w:t>
      </w:r>
      <w:r>
        <w:t xml:space="preserve">Über 1.000 Jahre als Verteidigungsanlage der Bucht ausgebaut und erweitert.</w:t>
      </w:r>
    </w:p>
    <w:p>
      <w:pPr>
        <w:spacing w:after="120"/>
      </w:pPr>
      <w:r>
        <w:rPr>
          <w:color w:val="555555"/>
          <w:sz w:val="19"/>
          <w:szCs w:val="19"/>
        </w:rPr>
        <w:t xml:space="preserve">Beste Zeit: Start unbedingt 7:00–7:30 Uhr — im August 28–32 °C, kaum Schatten am Weg, Rekordwerte bis 40 °C · Foto-Tipp: Plattform kurz vor dem Gipfel, Blick SW über Dächer und Bucht — Sonnenuntergang lohnt hier NICHT, der Berg blockiert das Abendlicht · Google Maps: „Fortress of San Giovanni Kotor" · Eintritt ~€8, Ticketschalter am Nordtor oder online Skip-the-Line</w:t>
      </w:r>
    </w:p>
    <w:p>
      <w:pPr>
        <w:pStyle w:val="Heading3"/>
        <w:spacing w:after="80" w:before="160"/>
      </w:pPr>
      <w:r>
        <w:t xml:space="preserve">Kathedrale des Heiligen Tryphon</w:t>
      </w:r>
    </w:p>
    <w:p>
      <w:pPr>
        <w:spacing w:after="120"/>
      </w:pPr>
      <w:r>
        <w:t xml:space="preserve">Romanische Kathedrale von 1166 auf einem Fundament aus dem 9. Jahrhundert, mit zwei ungleichen Barock-Türmen (Wiederaufbau nach dem Erdbeben von 1667) und den Reliquien des Stadtheiligen.</w:t>
      </w:r>
    </w:p>
    <w:p>
      <w:pPr>
        <w:spacing w:after="120"/>
      </w:pPr>
      <w:r>
        <w:rPr>
          <w:color w:val="555555"/>
          <w:sz w:val="19"/>
          <w:szCs w:val="19"/>
        </w:rPr>
        <w:t xml:space="preserve">Beste Zeit: Vormittags, kühl und ruhig · Foto-Tipp: Fassade vom Trg od Oružja aus, Turmpaar im Rahmen · Google Maps: „Cathedral of Saint Tryphon Kotor" · Eintritt ~€4, nur Bargeld</w:t>
      </w:r>
    </w:p>
    <w:p>
      <w:pPr>
        <w:pStyle w:val="Heading3"/>
        <w:spacing w:after="80" w:before="160"/>
      </w:pPr>
      <w:r>
        <w:t xml:space="preserve">Aussichten über die Bocca di Cattaro</w:t>
      </w:r>
    </w:p>
    <w:p>
      <w:pPr>
        <w:spacing w:after="120"/>
      </w:pPr>
      <w:r>
        <w:t xml:space="preserve">Die Bucht von Kotor gilt als Europas südlichster „Fjord" — geologisch ein versunkenes Flusstal zwischen Kalksteinbergen. Die besten Überblicke liefern Festungsaufstieg, Leiter von Kotor oder Seilbahn.</w:t>
      </w:r>
    </w:p>
    <w:p>
      <w:pPr>
        <w:spacing w:after="120"/>
      </w:pPr>
      <w:r>
        <w:rPr>
          <w:color w:val="555555"/>
          <w:sz w:val="19"/>
          <w:szCs w:val="19"/>
        </w:rPr>
        <w:t xml:space="preserve">Beste Zeit: Ganztägig, morgens klarste Sicht · Foto-Tipp: Von oben wirkt die Bucht wie ein Bergsee — Weitwinkel einsetzen · Google Maps: „Bay of Kotor"</w:t>
      </w:r>
    </w:p>
    <w:p>
      <w:pPr>
        <w:pStyle w:val="Heading3"/>
        <w:spacing w:after="80" w:before="160"/>
      </w:pPr>
      <w:r>
        <w:t xml:space="preserve">Perast &amp; Our Lady of the Rocks</w:t>
      </w:r>
    </w:p>
    <w:p>
      <w:pPr>
        <w:spacing w:after="120"/>
      </w:pPr>
      <w:r>
        <w:t xml:space="preserve">Perast: makelloser Barockort ca. 25 Fahrminuten entfernt, venezianische Palazzi, deutlich weniger Trubel als Kotor. Vorgelagert die künstliche Insel Gospa od Škrpjela mit Kirche von 1452 (Legende: eine Ikone auf einem Felsen gefunden), 68 Barockfresken von Tripo Kokolja und über 2.500 silbernen Votivtafeln.</w:t>
      </w:r>
    </w:p>
    <w:p>
      <w:pPr>
        <w:spacing w:after="100"/>
      </w:pPr>
      <w:r>
        <w:rPr>
          <w:b/>
          <w:bCs/>
        </w:rPr>
        <w:t xml:space="preserve">Geschichte: </w:t>
      </w:r>
      <w:r>
        <w:t xml:space="preserve">Der Legende nach begannen Fischer 1452 mit dem Aufschütten des Felsens, nachdem dort eine Marienikone gefunden wurde — bis heute wird jährlich mit Steinwürfen die Insel symbolisch erweitert.</w:t>
      </w:r>
    </w:p>
    <w:p>
      <w:pPr>
        <w:spacing w:after="120"/>
      </w:pPr>
      <w:r>
        <w:rPr>
          <w:color w:val="555555"/>
          <w:sz w:val="19"/>
          <w:szCs w:val="19"/>
        </w:rPr>
        <w:t xml:space="preserve">Beste Zeit: Meist als 15–20-minütiger Stopp auf der Speedboot-Tour · Foto-Tipp: Von Bord bei der Anfahrt oder vom Perast-Ufer bei Sonnenuntergang · Google Maps: „Our Lady of the Rocks Perast" · Inseleintritt ca. €5</w:t>
      </w:r>
    </w:p>
    <w:p>
      <w:pPr>
        <w:pStyle w:val="Heading3"/>
        <w:spacing w:after="80" w:before="160"/>
      </w:pPr>
      <w:r>
        <w:t xml:space="preserve">Cats Museum</w:t>
      </w:r>
    </w:p>
    <w:p>
      <w:pPr>
        <w:spacing w:after="120"/>
      </w:pPr>
      <w:r>
        <w:t xml:space="preserve">Kleines, liebevolles Museum nahe der Kirche Our Lady of Angels mit über 1.500 katzenthematischen Exponaten — Hommage an Kotors Ruf als „Stadt der Katzen", die überall in den Gassen unterwegs sind.</w:t>
      </w:r>
    </w:p>
    <w:p>
      <w:pPr>
        <w:spacing w:after="120"/>
      </w:pPr>
      <w:r>
        <w:rPr>
          <w:color w:val="555555"/>
          <w:sz w:val="19"/>
          <w:szCs w:val="19"/>
        </w:rPr>
        <w:t xml:space="preserve">Beste Zeit: 30–60 Min., jederzeit · Foto-Tipp: Katzen in den Gassen davor sind oft das bessere Motiv · Google Maps: „Cats Museum Kotor" · Eintritt ~€1</w:t>
      </w:r>
    </w:p>
    <w:p>
      <w:pPr>
        <w:pStyle w:val="Heading3"/>
        <w:spacing w:after="80" w:before="160"/>
      </w:pPr>
      <w:r>
        <w:t xml:space="preserve">Leiter von Kotor (Ladder of Kotor)</w:t>
      </w:r>
    </w:p>
    <w:p>
      <w:pPr>
        <w:spacing w:after="120"/>
      </w:pPr>
      <w:r>
        <w:t xml:space="preserve">Historischer Zickzack-Maultierpfad mit über 25 Serpentinen hinauf Richtung Krstac-Pass (940 m), Njeguši und Cetinje — der klassische Postkartenblick auf Festung, Altstadt und Bucht zugleich, deutlich weniger besucht als die Festung selbst.</w:t>
      </w:r>
    </w:p>
    <w:p>
      <w:pPr>
        <w:spacing w:after="120"/>
      </w:pPr>
      <w:r>
        <w:rPr>
          <w:color w:val="555555"/>
          <w:sz w:val="19"/>
          <w:szCs w:val="19"/>
        </w:rPr>
        <w:t xml:space="preserve">Beste Zeit: Vormittag, vor dem Dunst · Foto-Tipp: Serpentine ~16–18 (nach 500–600 m) — die meisten gehen nur bis hierhin, reicht für das komplette Panorama · Google Maps: „Ladder of Kotor Viewpoint"</w:t>
      </w:r>
    </w:p>
    <w:p>
      <w:pPr>
        <w:pStyle w:val="Heading3"/>
        <w:spacing w:after="80" w:before="160"/>
      </w:pPr>
      <w:r>
        <w:t xml:space="preserve">Kotor–Lovćen Seilbahn (Bonus)</w:t>
      </w:r>
    </w:p>
    <w:p>
      <w:pPr>
        <w:spacing w:after="120"/>
      </w:pPr>
      <w:r>
        <w:t xml:space="preserve">Seit August 2023 in Betrieb, ca. 11 Minuten Fahrzeit hinauf zum Lovćen-Massiv — dasselbe Buchtpanorama ohne den Aufstieg. Die Talstation ist vom Hafen aus nicht zu Fuß erreichbar und lässt sich an einem Tag kaum mit Festung und Bootstour kombinieren.</w:t>
      </w:r>
    </w:p>
    <w:p>
      <w:pPr>
        <w:spacing w:after="120"/>
      </w:pPr>
      <w:r>
        <w:rPr>
          <w:color w:val="555555"/>
          <w:sz w:val="19"/>
          <w:szCs w:val="19"/>
        </w:rPr>
        <w:t xml:space="preserve">Beste Zeit: Nachmittags, als Alternative statt Ergänzung zum Festungsaufstieg · Foto-Tipp: Von der Bergstation weiter Blick über die gesamte Bucht · Google Maps: „Kotor Lovcen Cable Car" · Retourticket ca. €20</w:t>
      </w:r>
    </w:p>
    <w:p>
      <w:pPr>
        <w:pStyle w:val="Heading2"/>
        <w:spacing w:after="120" w:before="240"/>
      </w:pPr>
      <w:r>
        <w:t xml:space="preserve">Kulinarik — Was man essen muss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760"/>
        <w:gridCol w:w="3000"/>
      </w:tblGrid>
      <w:tr>
        <w:trPr>
          <w:tblHeader/>
        </w:trPr>
        <w:tc>
          <w:tcPr>
            <w:tcW w:type="dxa" w:w="2400"/>
            <w:shd w:fill="0B2E4F" w:val="clear"/>
            <w:tcMar>
              <w:top w:type="dxa" w:w="60"/>
              <w:left w:type="dxa" w:w="100"/>
              <w:bottom w:type="dxa" w:w="60"/>
              <w:right w:type="dxa" w:w="100"/>
            </w:tcMar>
            <w:vAlign w:val="center"/>
          </w:tcPr>
          <w:p>
            <w:r>
              <w:rPr>
                <w:b/>
                <w:bCs/>
                <w:color w:val="FFFFFF"/>
                <w:sz w:val="19"/>
                <w:szCs w:val="19"/>
              </w:rPr>
              <w:t xml:space="preserve">Gericht</w:t>
            </w:r>
          </w:p>
        </w:tc>
        <w:tc>
          <w:tcPr>
            <w:tcW w:type="dxa" w:w="1200"/>
            <w:shd w:fill="0B2E4F" w:val="clear"/>
            <w:tcMar>
              <w:top w:type="dxa" w:w="60"/>
              <w:left w:type="dxa" w:w="100"/>
              <w:bottom w:type="dxa" w:w="60"/>
              <w:right w:type="dxa" w:w="100"/>
            </w:tcMar>
            <w:vAlign w:val="center"/>
          </w:tcPr>
          <w:p>
            <w:r>
              <w:rPr>
                <w:b/>
                <w:bCs/>
                <w:color w:val="FFFFFF"/>
                <w:sz w:val="19"/>
                <w:szCs w:val="19"/>
              </w:rPr>
              <w:t xml:space="preserve">Preis</w:t>
            </w:r>
          </w:p>
        </w:tc>
        <w:tc>
          <w:tcPr>
            <w:tcW w:type="dxa" w:w="2760"/>
            <w:shd w:fill="0B2E4F" w:val="clear"/>
            <w:tcMar>
              <w:top w:type="dxa" w:w="60"/>
              <w:left w:type="dxa" w:w="100"/>
              <w:bottom w:type="dxa" w:w="60"/>
              <w:right w:type="dxa" w:w="100"/>
            </w:tcMar>
            <w:vAlign w:val="center"/>
          </w:tcPr>
          <w:p>
            <w:r>
              <w:rPr>
                <w:b/>
                <w:bCs/>
                <w:color w:val="FFFFFF"/>
                <w:sz w:val="19"/>
                <w:szCs w:val="19"/>
              </w:rPr>
              <w:t xml:space="preserve">Wo</w:t>
            </w:r>
          </w:p>
        </w:tc>
        <w:tc>
          <w:tcPr>
            <w:tcW w:type="dxa" w:w="3000"/>
            <w:shd w:fill="0B2E4F" w:val="clear"/>
            <w:tcMar>
              <w:top w:type="dxa" w:w="60"/>
              <w:left w:type="dxa" w:w="100"/>
              <w:bottom w:type="dxa" w:w="60"/>
              <w:right w:type="dxa" w:w="100"/>
            </w:tcMar>
            <w:vAlign w:val="center"/>
          </w:tcPr>
          <w:p>
            <w:r>
              <w:rPr>
                <w:b/>
                <w:bCs/>
                <w:color w:val="FFFFFF"/>
                <w:sz w:val="19"/>
                <w:szCs w:val="19"/>
              </w:rPr>
              <w:t xml:space="preserve">Tipp</w:t>
            </w:r>
          </w:p>
        </w:tc>
      </w:tr>
      <w:tr>
        <w:tc>
          <w:tcPr>
            <w:tcW w:type="dxa" w:w="2400"/>
            <w:tcMar>
              <w:top w:type="dxa" w:w="60"/>
              <w:left w:type="dxa" w:w="100"/>
              <w:bottom w:type="dxa" w:w="60"/>
              <w:right w:type="dxa" w:w="100"/>
            </w:tcMar>
            <w:vAlign w:val="center"/>
          </w:tcPr>
          <w:p>
            <w:r>
              <w:rPr>
                <w:b w:val="false"/>
                <w:bCs w:val="false"/>
                <w:sz w:val="19"/>
                <w:szCs w:val="19"/>
              </w:rPr>
              <w:t xml:space="preserve">Njeguški pršut</w:t>
            </w:r>
          </w:p>
        </w:tc>
        <w:tc>
          <w:tcPr>
            <w:tcW w:type="dxa" w:w="1200"/>
            <w:tcMar>
              <w:top w:type="dxa" w:w="60"/>
              <w:left w:type="dxa" w:w="100"/>
              <w:bottom w:type="dxa" w:w="60"/>
              <w:right w:type="dxa" w:w="100"/>
            </w:tcMar>
            <w:vAlign w:val="center"/>
          </w:tcPr>
          <w:p>
            <w:r>
              <w:rPr>
                <w:b w:val="false"/>
                <w:bCs w:val="false"/>
                <w:sz w:val="19"/>
                <w:szCs w:val="19"/>
              </w:rPr>
              <w:t xml:space="preserve">€8–14 (gemischte Platte)</w:t>
            </w:r>
          </w:p>
        </w:tc>
        <w:tc>
          <w:tcPr>
            <w:tcW w:type="dxa" w:w="2760"/>
            <w:tcMar>
              <w:top w:type="dxa" w:w="60"/>
              <w:left w:type="dxa" w:w="100"/>
              <w:bottom w:type="dxa" w:w="60"/>
              <w:right w:type="dxa" w:w="100"/>
            </w:tcMar>
            <w:vAlign w:val="center"/>
          </w:tcPr>
          <w:p>
            <w:r>
              <w:rPr>
                <w:b w:val="false"/>
                <w:bCs w:val="false"/>
                <w:sz w:val="19"/>
                <w:szCs w:val="19"/>
              </w:rPr>
              <w:t xml:space="preserve">Jede Konoba in der Altstadt</w:t>
            </w:r>
          </w:p>
        </w:tc>
        <w:tc>
          <w:tcPr>
            <w:tcW w:type="dxa" w:w="3000"/>
            <w:tcMar>
              <w:top w:type="dxa" w:w="60"/>
              <w:left w:type="dxa" w:w="100"/>
              <w:bottom w:type="dxa" w:w="60"/>
              <w:right w:type="dxa" w:w="100"/>
            </w:tcMar>
            <w:vAlign w:val="center"/>
          </w:tcPr>
          <w:p>
            <w:r>
              <w:rPr>
                <w:b w:val="false"/>
                <w:bCs w:val="false"/>
                <w:sz w:val="19"/>
                <w:szCs w:val="19"/>
              </w:rPr>
              <w:t xml:space="preserve">Immer zusammen mit Njeguški sir und einem Glas Vranac bestellen.</w:t>
            </w:r>
          </w:p>
        </w:tc>
      </w:tr>
      <w:tr>
        <w:tc>
          <w:tcPr>
            <w:tcW w:type="dxa" w:w="2400"/>
            <w:tcMar>
              <w:top w:type="dxa" w:w="60"/>
              <w:left w:type="dxa" w:w="100"/>
              <w:bottom w:type="dxa" w:w="60"/>
              <w:right w:type="dxa" w:w="100"/>
            </w:tcMar>
            <w:vAlign w:val="center"/>
          </w:tcPr>
          <w:p>
            <w:r>
              <w:rPr>
                <w:b w:val="false"/>
                <w:bCs w:val="false"/>
                <w:sz w:val="19"/>
                <w:szCs w:val="19"/>
              </w:rPr>
              <w:t xml:space="preserve">Njeguški sir</w:t>
            </w:r>
          </w:p>
        </w:tc>
        <w:tc>
          <w:tcPr>
            <w:tcW w:type="dxa" w:w="1200"/>
            <w:tcMar>
              <w:top w:type="dxa" w:w="60"/>
              <w:left w:type="dxa" w:w="100"/>
              <w:bottom w:type="dxa" w:w="60"/>
              <w:right w:type="dxa" w:w="100"/>
            </w:tcMar>
            <w:vAlign w:val="center"/>
          </w:tcPr>
          <w:p>
            <w:r>
              <w:rPr>
                <w:b w:val="false"/>
                <w:bCs w:val="false"/>
                <w:sz w:val="19"/>
                <w:szCs w:val="19"/>
              </w:rPr>
              <w:t xml:space="preserve">€6–10 (Platte)</w:t>
            </w:r>
          </w:p>
        </w:tc>
        <w:tc>
          <w:tcPr>
            <w:tcW w:type="dxa" w:w="2760"/>
            <w:tcMar>
              <w:top w:type="dxa" w:w="60"/>
              <w:left w:type="dxa" w:w="100"/>
              <w:bottom w:type="dxa" w:w="60"/>
              <w:right w:type="dxa" w:w="100"/>
            </w:tcMar>
            <w:vAlign w:val="center"/>
          </w:tcPr>
          <w:p>
            <w:r>
              <w:rPr>
                <w:b w:val="false"/>
                <w:bCs w:val="false"/>
                <w:sz w:val="19"/>
                <w:szCs w:val="19"/>
              </w:rPr>
              <w:t xml:space="preserve">Konobas &amp; Käsestände in der Altstadt</w:t>
            </w:r>
          </w:p>
        </w:tc>
        <w:tc>
          <w:tcPr>
            <w:tcW w:type="dxa" w:w="3000"/>
            <w:tcMar>
              <w:top w:type="dxa" w:w="60"/>
              <w:left w:type="dxa" w:w="100"/>
              <w:bottom w:type="dxa" w:w="60"/>
              <w:right w:type="dxa" w:w="100"/>
            </w:tcMar>
            <w:vAlign w:val="center"/>
          </w:tcPr>
          <w:p>
            <w:r>
              <w:rPr>
                <w:b w:val="false"/>
                <w:bCs w:val="false"/>
                <w:sz w:val="19"/>
                <w:szCs w:val="19"/>
              </w:rPr>
              <w:t xml:space="preserve">Klassische Kombination mit Pršut und Oliven.</w:t>
            </w:r>
          </w:p>
        </w:tc>
      </w:tr>
      <w:tr>
        <w:tc>
          <w:tcPr>
            <w:tcW w:type="dxa" w:w="2400"/>
            <w:tcMar>
              <w:top w:type="dxa" w:w="60"/>
              <w:left w:type="dxa" w:w="100"/>
              <w:bottom w:type="dxa" w:w="60"/>
              <w:right w:type="dxa" w:w="100"/>
            </w:tcMar>
            <w:vAlign w:val="center"/>
          </w:tcPr>
          <w:p>
            <w:r>
              <w:rPr>
                <w:b w:val="false"/>
                <w:bCs w:val="false"/>
                <w:sz w:val="19"/>
                <w:szCs w:val="19"/>
              </w:rPr>
              <w:t xml:space="preserve">Muscheln &amp; Austern aus der Bucht</w:t>
            </w:r>
          </w:p>
        </w:tc>
        <w:tc>
          <w:tcPr>
            <w:tcW w:type="dxa" w:w="1200"/>
            <w:tcMar>
              <w:top w:type="dxa" w:w="60"/>
              <w:left w:type="dxa" w:w="100"/>
              <w:bottom w:type="dxa" w:w="60"/>
              <w:right w:type="dxa" w:w="100"/>
            </w:tcMar>
            <w:vAlign w:val="center"/>
          </w:tcPr>
          <w:p>
            <w:r>
              <w:rPr>
                <w:b w:val="false"/>
                <w:bCs w:val="false"/>
                <w:sz w:val="19"/>
                <w:szCs w:val="19"/>
              </w:rPr>
              <w:t xml:space="preserve">Muscheln €12–18, Austern €1,50–3/Stück</w:t>
            </w:r>
          </w:p>
        </w:tc>
        <w:tc>
          <w:tcPr>
            <w:tcW w:type="dxa" w:w="2760"/>
            <w:tcMar>
              <w:top w:type="dxa" w:w="60"/>
              <w:left w:type="dxa" w:w="100"/>
              <w:bottom w:type="dxa" w:w="60"/>
              <w:right w:type="dxa" w:w="100"/>
            </w:tcMar>
            <w:vAlign w:val="center"/>
          </w:tcPr>
          <w:p>
            <w:r>
              <w:rPr>
                <w:b w:val="false"/>
                <w:bCs w:val="false"/>
                <w:sz w:val="19"/>
                <w:szCs w:val="19"/>
              </w:rPr>
              <w:t xml:space="preserve">Konoba Scala Santa oder direkt ab Farm bei Boka Seafood/Luka's Oyster Farm (Risan)</w:t>
            </w:r>
          </w:p>
        </w:tc>
        <w:tc>
          <w:tcPr>
            <w:tcW w:type="dxa" w:w="3000"/>
            <w:tcMar>
              <w:top w:type="dxa" w:w="60"/>
              <w:left w:type="dxa" w:w="100"/>
              <w:bottom w:type="dxa" w:w="60"/>
              <w:right w:type="dxa" w:w="100"/>
            </w:tcMar>
            <w:vAlign w:val="center"/>
          </w:tcPr>
          <w:p>
            <w:r>
              <w:rPr>
                <w:b w:val="false"/>
                <w:bCs w:val="false"/>
                <w:sz w:val="19"/>
                <w:szCs w:val="19"/>
              </w:rPr>
              <w:t xml:space="preserve">Wer Zeit hat: direkt an der Farm probieren, frischer geht es nicht.</w:t>
            </w:r>
          </w:p>
        </w:tc>
      </w:tr>
      <w:tr>
        <w:tc>
          <w:tcPr>
            <w:tcW w:type="dxa" w:w="2400"/>
            <w:tcMar>
              <w:top w:type="dxa" w:w="60"/>
              <w:left w:type="dxa" w:w="100"/>
              <w:bottom w:type="dxa" w:w="60"/>
              <w:right w:type="dxa" w:w="100"/>
            </w:tcMar>
            <w:vAlign w:val="center"/>
          </w:tcPr>
          <w:p>
            <w:r>
              <w:rPr>
                <w:b w:val="false"/>
                <w:bCs w:val="false"/>
                <w:sz w:val="19"/>
                <w:szCs w:val="19"/>
              </w:rPr>
              <w:t xml:space="preserve">Gegrillter Fisch (riba na žaru)</w:t>
            </w:r>
          </w:p>
        </w:tc>
        <w:tc>
          <w:tcPr>
            <w:tcW w:type="dxa" w:w="1200"/>
            <w:tcMar>
              <w:top w:type="dxa" w:w="60"/>
              <w:left w:type="dxa" w:w="100"/>
              <w:bottom w:type="dxa" w:w="60"/>
              <w:right w:type="dxa" w:w="100"/>
            </w:tcMar>
            <w:vAlign w:val="center"/>
          </w:tcPr>
          <w:p>
            <w:r>
              <w:rPr>
                <w:b w:val="false"/>
                <w:bCs w:val="false"/>
                <w:sz w:val="19"/>
                <w:szCs w:val="19"/>
              </w:rPr>
              <w:t xml:space="preserve">€35–55/kg</w:t>
            </w:r>
          </w:p>
        </w:tc>
        <w:tc>
          <w:tcPr>
            <w:tcW w:type="dxa" w:w="2760"/>
            <w:tcMar>
              <w:top w:type="dxa" w:w="60"/>
              <w:left w:type="dxa" w:w="100"/>
              <w:bottom w:type="dxa" w:w="60"/>
              <w:right w:type="dxa" w:w="100"/>
            </w:tcMar>
            <w:vAlign w:val="center"/>
          </w:tcPr>
          <w:p>
            <w:r>
              <w:rPr>
                <w:b w:val="false"/>
                <w:bCs w:val="false"/>
                <w:sz w:val="19"/>
                <w:szCs w:val="19"/>
              </w:rPr>
              <w:t xml:space="preserve">Pescaria Dekaderon, Forza Mare, Hafen-Konobas</w:t>
            </w:r>
          </w:p>
        </w:tc>
        <w:tc>
          <w:tcPr>
            <w:tcW w:type="dxa" w:w="3000"/>
            <w:tcMar>
              <w:top w:type="dxa" w:w="60"/>
              <w:left w:type="dxa" w:w="100"/>
              <w:bottom w:type="dxa" w:w="60"/>
              <w:right w:type="dxa" w:w="100"/>
            </w:tcMar>
            <w:vAlign w:val="center"/>
          </w:tcPr>
          <w:p>
            <w:r>
              <w:rPr>
                <w:b w:val="false"/>
                <w:bCs w:val="false"/>
                <w:sz w:val="19"/>
                <w:szCs w:val="19"/>
              </w:rPr>
              <w:t xml:space="preserve">Preis pro Kilo vor der Bestellung bestätigen lassen — klassische Touristenfalle.</w:t>
            </w:r>
          </w:p>
        </w:tc>
      </w:tr>
      <w:tr>
        <w:tc>
          <w:tcPr>
            <w:tcW w:type="dxa" w:w="2400"/>
            <w:tcMar>
              <w:top w:type="dxa" w:w="60"/>
              <w:left w:type="dxa" w:w="100"/>
              <w:bottom w:type="dxa" w:w="60"/>
              <w:right w:type="dxa" w:w="100"/>
            </w:tcMar>
            <w:vAlign w:val="center"/>
          </w:tcPr>
          <w:p>
            <w:r>
              <w:rPr>
                <w:b w:val="false"/>
                <w:bCs w:val="false"/>
                <w:sz w:val="19"/>
                <w:szCs w:val="19"/>
              </w:rPr>
              <w:t xml:space="preserve">Kačamak</w:t>
            </w:r>
          </w:p>
        </w:tc>
        <w:tc>
          <w:tcPr>
            <w:tcW w:type="dxa" w:w="1200"/>
            <w:tcMar>
              <w:top w:type="dxa" w:w="60"/>
              <w:left w:type="dxa" w:w="100"/>
              <w:bottom w:type="dxa" w:w="60"/>
              <w:right w:type="dxa" w:w="100"/>
            </w:tcMar>
            <w:vAlign w:val="center"/>
          </w:tcPr>
          <w:p>
            <w:r>
              <w:rPr>
                <w:b w:val="false"/>
                <w:bCs w:val="false"/>
                <w:sz w:val="19"/>
                <w:szCs w:val="19"/>
              </w:rPr>
              <w:t xml:space="preserve">€8–12</w:t>
            </w:r>
          </w:p>
        </w:tc>
        <w:tc>
          <w:tcPr>
            <w:tcW w:type="dxa" w:w="2760"/>
            <w:tcMar>
              <w:top w:type="dxa" w:w="60"/>
              <w:left w:type="dxa" w:w="100"/>
              <w:bottom w:type="dxa" w:w="60"/>
              <w:right w:type="dxa" w:w="100"/>
            </w:tcMar>
            <w:vAlign w:val="center"/>
          </w:tcPr>
          <w:p>
            <w:r>
              <w:rPr>
                <w:b w:val="false"/>
                <w:bCs w:val="false"/>
                <w:sz w:val="19"/>
                <w:szCs w:val="19"/>
              </w:rPr>
              <w:t xml:space="preserve">Traditionelle, weniger touristische Konobas</w:t>
            </w:r>
          </w:p>
        </w:tc>
        <w:tc>
          <w:tcPr>
            <w:tcW w:type="dxa" w:w="3000"/>
            <w:tcMar>
              <w:top w:type="dxa" w:w="60"/>
              <w:left w:type="dxa" w:w="100"/>
              <w:bottom w:type="dxa" w:w="60"/>
              <w:right w:type="dxa" w:w="100"/>
            </w:tcMar>
            <w:vAlign w:val="center"/>
          </w:tcPr>
          <w:p>
            <w:r>
              <w:rPr>
                <w:b w:val="false"/>
                <w:bCs w:val="false"/>
                <w:sz w:val="19"/>
                <w:szCs w:val="19"/>
              </w:rPr>
              <w:t xml:space="preserve">Gezielt danach fragen, wenn es nicht auf der Karte steht.</w:t>
            </w:r>
          </w:p>
        </w:tc>
      </w:tr>
      <w:tr>
        <w:tc>
          <w:tcPr>
            <w:tcW w:type="dxa" w:w="2400"/>
            <w:tcMar>
              <w:top w:type="dxa" w:w="60"/>
              <w:left w:type="dxa" w:w="100"/>
              <w:bottom w:type="dxa" w:w="60"/>
              <w:right w:type="dxa" w:w="100"/>
            </w:tcMar>
            <w:vAlign w:val="center"/>
          </w:tcPr>
          <w:p>
            <w:r>
              <w:rPr>
                <w:b w:val="false"/>
                <w:bCs w:val="false"/>
                <w:sz w:val="19"/>
                <w:szCs w:val="19"/>
              </w:rPr>
              <w:t xml:space="preserve">Vranac (Rotwein)</w:t>
            </w:r>
          </w:p>
        </w:tc>
        <w:tc>
          <w:tcPr>
            <w:tcW w:type="dxa" w:w="1200"/>
            <w:tcMar>
              <w:top w:type="dxa" w:w="60"/>
              <w:left w:type="dxa" w:w="100"/>
              <w:bottom w:type="dxa" w:w="60"/>
              <w:right w:type="dxa" w:w="100"/>
            </w:tcMar>
            <w:vAlign w:val="center"/>
          </w:tcPr>
          <w:p>
            <w:r>
              <w:rPr>
                <w:b w:val="false"/>
                <w:bCs w:val="false"/>
                <w:sz w:val="19"/>
                <w:szCs w:val="19"/>
              </w:rPr>
              <w:t xml:space="preserve">€3–6/Glas, €15–25/Flasche</w:t>
            </w:r>
          </w:p>
        </w:tc>
        <w:tc>
          <w:tcPr>
            <w:tcW w:type="dxa" w:w="2760"/>
            <w:tcMar>
              <w:top w:type="dxa" w:w="60"/>
              <w:left w:type="dxa" w:w="100"/>
              <w:bottom w:type="dxa" w:w="60"/>
              <w:right w:type="dxa" w:w="100"/>
            </w:tcMar>
            <w:vAlign w:val="center"/>
          </w:tcPr>
          <w:p>
            <w:r>
              <w:rPr>
                <w:b w:val="false"/>
                <w:bCs w:val="false"/>
                <w:sz w:val="19"/>
                <w:szCs w:val="19"/>
              </w:rPr>
              <w:t xml:space="preserve">Jede Weinkarte in der Altstadt</w:t>
            </w:r>
          </w:p>
        </w:tc>
        <w:tc>
          <w:tcPr>
            <w:tcW w:type="dxa" w:w="3000"/>
            <w:tcMar>
              <w:top w:type="dxa" w:w="60"/>
              <w:left w:type="dxa" w:w="100"/>
              <w:bottom w:type="dxa" w:w="60"/>
              <w:right w:type="dxa" w:w="100"/>
            </w:tcMar>
            <w:vAlign w:val="center"/>
          </w:tcPr>
          <w:p>
            <w:r>
              <w:rPr>
                <w:b w:val="false"/>
                <w:bCs w:val="false"/>
                <w:sz w:val="19"/>
                <w:szCs w:val="19"/>
              </w:rPr>
              <w:t xml:space="preserve">Perfekte Begleitung zu Pršut und gegrilltem Fleisch.</w:t>
            </w:r>
          </w:p>
        </w:tc>
      </w:tr>
      <w:tr>
        <w:tc>
          <w:tcPr>
            <w:tcW w:type="dxa" w:w="2400"/>
            <w:tcMar>
              <w:top w:type="dxa" w:w="60"/>
              <w:left w:type="dxa" w:w="100"/>
              <w:bottom w:type="dxa" w:w="60"/>
              <w:right w:type="dxa" w:w="100"/>
            </w:tcMar>
            <w:vAlign w:val="center"/>
          </w:tcPr>
          <w:p>
            <w:r>
              <w:rPr>
                <w:b w:val="false"/>
                <w:bCs w:val="false"/>
                <w:sz w:val="19"/>
                <w:szCs w:val="19"/>
              </w:rPr>
              <w:t xml:space="preserve">Priganice</w:t>
            </w:r>
          </w:p>
        </w:tc>
        <w:tc>
          <w:tcPr>
            <w:tcW w:type="dxa" w:w="1200"/>
            <w:tcMar>
              <w:top w:type="dxa" w:w="60"/>
              <w:left w:type="dxa" w:w="100"/>
              <w:bottom w:type="dxa" w:w="60"/>
              <w:right w:type="dxa" w:w="100"/>
            </w:tcMar>
            <w:vAlign w:val="center"/>
          </w:tcPr>
          <w:p>
            <w:r>
              <w:rPr>
                <w:b w:val="false"/>
                <w:bCs w:val="false"/>
                <w:sz w:val="19"/>
                <w:szCs w:val="19"/>
              </w:rPr>
              <w:t xml:space="preserve">€4–7</w:t>
            </w:r>
          </w:p>
        </w:tc>
        <w:tc>
          <w:tcPr>
            <w:tcW w:type="dxa" w:w="2760"/>
            <w:tcMar>
              <w:top w:type="dxa" w:w="60"/>
              <w:left w:type="dxa" w:w="100"/>
              <w:bottom w:type="dxa" w:w="60"/>
              <w:right w:type="dxa" w:w="100"/>
            </w:tcMar>
            <w:vAlign w:val="center"/>
          </w:tcPr>
          <w:p>
            <w:r>
              <w:rPr>
                <w:b w:val="false"/>
                <w:bCs w:val="false"/>
                <w:sz w:val="19"/>
                <w:szCs w:val="19"/>
              </w:rPr>
              <w:t xml:space="preserve">Konobas als Dessert</w:t>
            </w:r>
          </w:p>
        </w:tc>
        <w:tc>
          <w:tcPr>
            <w:tcW w:type="dxa" w:w="3000"/>
            <w:tcMar>
              <w:top w:type="dxa" w:w="60"/>
              <w:left w:type="dxa" w:w="100"/>
              <w:bottom w:type="dxa" w:w="60"/>
              <w:right w:type="dxa" w:w="100"/>
            </w:tcMar>
            <w:vAlign w:val="center"/>
          </w:tcPr>
          <w:p>
            <w:r>
              <w:rPr>
                <w:b w:val="false"/>
                <w:bCs w:val="false"/>
                <w:sz w:val="19"/>
                <w:szCs w:val="19"/>
              </w:rPr>
              <w:t xml:space="preserve">Mit Honig oder Marmelade zum Abschluss des Essens.</w:t>
            </w:r>
          </w:p>
        </w:tc>
      </w:tr>
    </w:tbl>
    <w:p>
      <w:pPr>
        <w:spacing w:after="100"/>
      </w:pPr>
    </w:p>
    <w:p>
      <w:pPr>
        <w:spacing w:after="120"/>
      </w:pPr>
      <w:r>
        <w:t xml:space="preserve">🦪Austern direkt ab Farm Bei Risan bzw. am Flüsschen Ljuta betreiben Familienbetriebe wie Boka Seafood/Luka's Oyster Farm ihre eigene Muschel- und Austernzucht mitten in der Bucht — Genuss wenige Meter von der Ernte entfernt, per kurzer Taxifahrt oder Bootstransfer erreichbar. Ein authentisches Erlebnis, das man an kaum einem anderen Adria-Hafen dieser Reise so unmittelbar hat.</w:t>
      </w:r>
    </w:p>
    <w:p>
      <w:pPr>
        <w:pStyle w:val="Heading2"/>
        <w:spacing w:after="120" w:before="240"/>
      </w:pPr>
      <w:r>
        <w:t xml:space="preserve">Restaurants — Top 5</w:t>
      </w:r>
    </w:p>
    <w:p>
      <w:pPr>
        <w:spacing w:before="100"/>
      </w:pPr>
      <w:r>
        <w:rPr>
          <w:b/>
          <w:bCs/>
        </w:rPr>
        <w:t xml:space="preserve">Konoba Scala Santa</w:t>
      </w:r>
      <w:r>
        <w:rPr>
          <w:i/>
          <w:iCs/>
          <w:sz w:val="19"/>
          <w:szCs w:val="19"/>
        </w:rPr>
        <w:t xml:space="preserve">  (Preis-Leistung) — Altstadt, seit 1931, ~4,5 ★ (939+ Bew.) — €€</w:t>
      </w:r>
    </w:p>
    <w:p>
      <w:pPr>
        <w:spacing w:after="120"/>
      </w:pPr>
      <w:r>
        <w:t xml:space="preserve">Kotors erstes Fischrestaurant überhaupt — Fischsuppe, Thunfisch, Oktopus und schwarzes Risotto in familiärer Atmosphäre; Tisch vorab reservieren.</w:t>
      </w:r>
    </w:p>
    <w:p>
      <w:pPr>
        <w:spacing w:before="100"/>
      </w:pPr>
      <w:r>
        <w:rPr>
          <w:b/>
          <w:bCs/>
        </w:rPr>
        <w:t xml:space="preserve">Forza Mare</w:t>
      </w:r>
      <w:r>
        <w:rPr>
          <w:i/>
          <w:iCs/>
          <w:sz w:val="19"/>
          <w:szCs w:val="19"/>
        </w:rPr>
        <w:t xml:space="preserve">  (Gehoben) — Uferpromenade — €€€</w:t>
      </w:r>
    </w:p>
    <w:p>
      <w:pPr>
        <w:spacing w:after="120"/>
      </w:pPr>
      <w:r>
        <w:t xml:space="preserve">Elegante Wasserterrasse, technisch anspruchsvolle mediterrane Küche mit montenegrinischen Scampi als Highlight.</w:t>
      </w:r>
    </w:p>
    <w:p>
      <w:pPr>
        <w:spacing w:before="100"/>
      </w:pPr>
      <w:r>
        <w:rPr>
          <w:b/>
          <w:bCs/>
        </w:rPr>
        <w:t xml:space="preserve">Boka Seafood / Luka's Oyster Farm</w:t>
      </w:r>
      <w:r>
        <w:rPr>
          <w:i/>
          <w:iCs/>
          <w:sz w:val="19"/>
          <w:szCs w:val="19"/>
        </w:rPr>
        <w:t xml:space="preserve">  (Geheimtipp) — Risan/Ljuta (kurzer Transfer) — €€</w:t>
      </w:r>
    </w:p>
    <w:p>
      <w:pPr>
        <w:spacing w:after="120"/>
      </w:pPr>
      <w:r>
        <w:t xml:space="preserve">Arbeitende Muschel- und Austernfarm mit eigenem Restaurantbetrieb — Meeresfrüchte direkt von der Zucht auf den Teller.</w:t>
      </w:r>
    </w:p>
    <w:p>
      <w:pPr>
        <w:spacing w:before="100"/>
      </w:pPr>
      <w:r>
        <w:rPr>
          <w:b/>
          <w:bCs/>
        </w:rPr>
        <w:t xml:space="preserve">Pescaria Dekaderon</w:t>
      </w:r>
      <w:r>
        <w:rPr>
          <w:i/>
          <w:iCs/>
          <w:sz w:val="19"/>
          <w:szCs w:val="19"/>
        </w:rPr>
        <w:t xml:space="preserve">  (Bester Fisch) — Hafen-Terrasse — €€</w:t>
      </w:r>
    </w:p>
    <w:p>
      <w:pPr>
        <w:spacing w:after="120"/>
      </w:pPr>
      <w:r>
        <w:t xml:space="preserve">Terrasse mit Hafenblick, gegrillter Fisch, Meeresfrüchte-Risotto und Muscheln in verlässlicher Qualität.</w:t>
      </w:r>
    </w:p>
    <w:p>
      <w:pPr>
        <w:spacing w:before="100"/>
      </w:pPr>
      <w:r>
        <w:rPr>
          <w:b/>
          <w:bCs/>
        </w:rPr>
        <w:t xml:space="preserve">Mon Bistro Cafétéria / Dojmi</w:t>
      </w:r>
      <w:r>
        <w:rPr>
          <w:i/>
          <w:iCs/>
          <w:sz w:val="19"/>
          <w:szCs w:val="19"/>
        </w:rPr>
        <w:t xml:space="preserve">  (Frühstück/Café) — Nahe Kathedrale / an der Riva, Kotors bester Kaffee — €</w:t>
      </w:r>
    </w:p>
    <w:p>
      <w:pPr>
        <w:spacing w:after="120"/>
      </w:pPr>
      <w:r>
        <w:t xml:space="preserve">Französisch inspiriertes Café mit sehr gutem Ruf; Dojmi an der Riva punktet mit Porridge, French Toast und Trilece.</w:t>
      </w:r>
    </w:p>
    <w:p>
      <w:pPr>
        <w:spacing w:after="120"/>
      </w:pPr>
      <w:r>
        <w:t xml:space="preserve">💶Euro ohne EUKurioser Fakt: Montenegro verwendet den Euro als Zahlungsmittel, ist aber weder EU- noch Eurozonen-Mitglied — für deutsche Reisende bedeutet das keinen Geldwechsel, aber auch keine EU-Verbraucherschutzstandards. Karten werden fast überall akzeptiert, etwas Bargeld für Kathedrale, Cats Museum und kleine Konobas trotzdem einplanen.</w:t>
      </w:r>
    </w:p>
    <w:p>
      <w:pPr>
        <w:pStyle w:val="Heading2"/>
        <w:spacing w:after="120" w:before="240"/>
      </w:pPr>
      <w:r>
        <w:t xml:space="preserve">Aktivitäten — Top 3</w:t>
      </w:r>
    </w:p>
    <w:p>
      <w:pPr>
        <w:spacing w:before="100"/>
      </w:pPr>
      <w:r>
        <w:rPr>
          <w:b/>
          <w:bCs/>
        </w:rPr>
        <w:t xml:space="preserve">🥇 Speedboot Blaue Grotte &amp; Our Lady of the Rocks</w:t>
      </w:r>
      <w:r>
        <w:rPr>
          <w:i/>
          <w:iCs/>
          <w:sz w:val="19"/>
          <w:szCs w:val="19"/>
        </w:rPr>
        <w:t xml:space="preserve">  —  Gruppentour ca. €30–45 p.P., Privatboot ab ca. €90+, ~3 Std.</w:t>
      </w:r>
    </w:p>
    <w:p>
      <w:pPr>
        <w:spacing w:after="120"/>
      </w:pPr>
      <w:r>
        <w:t xml:space="preserve">Speedboot-Gruppentour entlang Perast, Stopp an Our Lady of the Rocks (15–20 Min.), Schwimmstopp in der Blauen Grotte (Plava Špilja), teils inklusive der WWII-U-Boot-Tunnel.</w:t>
      </w:r>
    </w:p>
    <w:p>
      <w:pPr>
        <w:spacing w:after="100"/>
      </w:pPr>
      <w:r>
        <w:rPr>
          <w:b/>
          <w:bCs/>
        </w:rPr>
        <w:t xml:space="preserve">Warum: </w:t>
      </w:r>
      <w:r>
        <w:t xml:space="preserve">Deckt die schönsten Punkte der Bucht — Perast, Klosterinsel, Höhle — an einem Vormittag ab, mit garantiertem Bade-/Schnorchelstopp.</w:t>
      </w:r>
    </w:p>
    <w:p>
      <w:pPr>
        <w:spacing w:after="120"/>
      </w:pPr>
      <w:r>
        <w:rPr>
          <w:color w:val="555555"/>
          <w:sz w:val="18"/>
          <w:szCs w:val="18"/>
        </w:rPr>
        <w:t xml:space="preserve">GetYourGuide: „Kotor: The #1 Rated Blue Cave &amp; Our Lady of the Rocks Tour" · durchgehend 4,5–5★ bewertet</w:t>
      </w:r>
    </w:p>
    <w:p>
      <w:pPr>
        <w:spacing w:before="100"/>
      </w:pPr>
      <w:r>
        <w:rPr>
          <w:b/>
          <w:bCs/>
        </w:rPr>
        <w:t xml:space="preserve">🥈 Kajak — Bucht von Kotor</w:t>
      </w:r>
      <w:r>
        <w:rPr>
          <w:i/>
          <w:iCs/>
          <w:sz w:val="19"/>
          <w:szCs w:val="19"/>
        </w:rPr>
        <w:t xml:space="preserve">  —  ab ca. $42 (3,5 Std., inkl. Cliff-Jumping) bzw. ab ca. $58 (2,5-Std.-Variante), 2,5–3,5 Std.</w:t>
      </w:r>
    </w:p>
    <w:p>
      <w:pPr>
        <w:spacing w:after="120"/>
      </w:pPr>
      <w:r>
        <w:t xml:space="preserve">Geführte Seekajak-Tour an der Küste entlang, vorbei an Fischerdörfern, mit Schwimm-/Schnorchelstopps und optionalem Klippensprung; keine Vorkenntnisse nötig, Ausrüstung inklusive.</w:t>
      </w:r>
    </w:p>
    <w:p>
      <w:pPr>
        <w:spacing w:after="100"/>
      </w:pPr>
      <w:r>
        <w:rPr>
          <w:b/>
          <w:bCs/>
        </w:rPr>
        <w:t xml:space="preserve">Warum: </w:t>
      </w:r>
      <w:r>
        <w:t xml:space="preserve">Ruhiges, geschütztes Wasser in fjordartiger Kulisse — deutlich entspannter als die offene Adria, dabei genauso fotogen.</w:t>
      </w:r>
    </w:p>
    <w:p>
      <w:pPr>
        <w:spacing w:after="120"/>
      </w:pPr>
      <w:r>
        <w:rPr>
          <w:color w:val="555555"/>
          <w:sz w:val="18"/>
          <w:szCs w:val="18"/>
        </w:rPr>
        <w:t xml:space="preserve">GetYourGuide: „Guided Kotor Bay Kayaking Tour" 4,9★ (62 Bew.) · „Bay of Kotor: 2.5-Hour Kayak Tour" 4,8★ (55 Bew.)</w:t>
      </w:r>
    </w:p>
    <w:p>
      <w:pPr>
        <w:spacing w:before="100"/>
      </w:pPr>
      <w:r>
        <w:rPr>
          <w:b/>
          <w:bCs/>
        </w:rPr>
        <w:t xml:space="preserve">🥉 Festung San Giovanni — Selbstständiger Aufstieg</w:t>
      </w:r>
      <w:r>
        <w:rPr>
          <w:i/>
          <w:iCs/>
          <w:sz w:val="19"/>
          <w:szCs w:val="19"/>
        </w:rPr>
        <w:t xml:space="preserve">  —  ~€8 Eintritt, 2 Std. (mit Abstieg)</w:t>
      </w:r>
    </w:p>
    <w:p>
      <w:pPr>
        <w:spacing w:after="120"/>
      </w:pPr>
      <w:r>
        <w:t xml:space="preserve">Der 1.350-Stufen-Aufstieg zur Festungsruine über der Altstadt, selbstständig ohne Führung begehbar.</w:t>
      </w:r>
    </w:p>
    <w:p>
      <w:pPr>
        <w:spacing w:after="100"/>
      </w:pPr>
      <w:r>
        <w:rPr>
          <w:b/>
          <w:bCs/>
        </w:rPr>
        <w:t xml:space="preserve">Warum: </w:t>
      </w:r>
      <w:r>
        <w:t xml:space="preserve">Nur auf Platz 3, weil kein buchbares Produkt — de facto aber die beste kostenlose Fotogelegenheit des Tages. 1,5 L+ Wasser, Kopfbedeckung, Sonnenschutz und feste Schuhe sind Pflicht.</w:t>
      </w:r>
    </w:p>
    <w:p>
      <w:pPr>
        <w:spacing w:after="120"/>
      </w:pPr>
      <w:r>
        <w:rPr>
          <w:color w:val="555555"/>
          <w:sz w:val="18"/>
          <w:szCs w:val="18"/>
        </w:rPr>
        <w:t xml:space="preserve">Ticketschalter am Nordtor oder Online-Skip-the-Line-Ticket</w:t>
      </w:r>
    </w:p>
    <w:p>
      <w:pPr>
        <w:spacing w:after="120"/>
      </w:pPr>
      <w:r>
        <w:t xml:space="preserve">🛶Kajak-Vergleich: Kotor vs. DubrovnikKotor paddelt in einer geschützten, fjordartigen Bucht zwischen steilen Bergflanken — glattes, ruhiges Wasser, ideal für Einsteiger, mit dem einzigartigen Ziel, zu einer 500 Jahre alten Kirche auf einer künstlichen Insel zu paddeln (Our Lady of the Rocks). Dubrovnik dagegen bietet eine offene Adria-Route direkt an der Stadtmauer entlang, mit spürbarerem Wellengang und dem Reiz, die Festung vom Wasser aus zu sehen. Wer beide Häfen dieser Reise anläuft, sollte sich bewusst für eine der beiden Erfahrungen entscheiden statt beide zu buchen.</w:t>
      </w:r>
    </w:p>
    <w:p>
      <w:pPr>
        <w:pStyle w:val="Heading2"/>
        <w:spacing w:after="120" w:before="240"/>
      </w:pPr>
      <w:r>
        <w:t xml:space="preserve">Top 10 Fotospots</w:t>
      </w:r>
    </w:p>
    <w:p>
      <w:pPr>
        <w:pStyle w:val="ListParagraph"/>
        <w:numPr>
          <w:ilvl w:val="0"/>
          <w:numId w:val="1"/>
        </w:numPr>
        <w:spacing w:after="60"/>
      </w:pPr>
      <w:r>
        <w:t xml:space="preserve">Festungsplattform knapp unter dem Gipfel — Sonnenaufgang/früher Morgen, SW über Dächer und Bucht. Besserer Blick als von der eigentlichen Spitze — Abends blockiert der Berg das Licht.</w:t>
      </w:r>
    </w:p>
    <w:p>
      <w:pPr>
        <w:pStyle w:val="ListParagraph"/>
        <w:numPr>
          <w:ilvl w:val="0"/>
          <w:numId w:val="1"/>
        </w:numPr>
        <w:spacing w:after="60"/>
      </w:pPr>
      <w:r>
        <w:t xml:space="preserve">Festungspfad, halbe Höhe (Kirchenruine) — Vormittag, Mauern, die sich die Felswand hinaufschlängeln. Weitwinkel-Motiv der gesamten Anlage.</w:t>
      </w:r>
    </w:p>
    <w:p>
      <w:pPr>
        <w:pStyle w:val="ListParagraph"/>
        <w:numPr>
          <w:ilvl w:val="0"/>
          <w:numId w:val="1"/>
        </w:numPr>
        <w:spacing w:after="60"/>
      </w:pPr>
      <w:r>
        <w:t xml:space="preserve">Hafen/Pier mit Schiff im Bild — Früher Morgen oder Golden Hour, Von der Promenade südlich des Kais. Ungewöhnlich nahes Schiff-vor-Altstadt-Motiv.</w:t>
      </w:r>
    </w:p>
    <w:p>
      <w:pPr>
        <w:pStyle w:val="ListParagraph"/>
        <w:numPr>
          <w:ilvl w:val="0"/>
          <w:numId w:val="1"/>
        </w:numPr>
        <w:spacing w:after="60"/>
      </w:pPr>
      <w:r>
        <w:t xml:space="preserve">Leiter von Kotor, Serpentine ~16–18 — Vormittag, vor dem Dunst, Zurück auf Festung, Altstadt und Bucht zugleich. Das vollständigste Panoramamotiv des ganzen Tages.</w:t>
      </w:r>
    </w:p>
    <w:p>
      <w:pPr>
        <w:pStyle w:val="ListParagraph"/>
        <w:numPr>
          <w:ilvl w:val="0"/>
          <w:numId w:val="1"/>
        </w:numPr>
        <w:spacing w:after="60"/>
      </w:pPr>
      <w:r>
        <w:t xml:space="preserve">Altstadtgassen bei der Kathedrale/St.-Lukas-Platz — Früher Morgen oder blaue Stunde, Enge Gassen, Wäscheleinen, Katzen. Nur außerhalb der Stoßzeiten wirklich menschenleer.</w:t>
      </w:r>
    </w:p>
    <w:p>
      <w:pPr>
        <w:pStyle w:val="ListParagraph"/>
        <w:numPr>
          <w:ilvl w:val="0"/>
          <w:numId w:val="1"/>
        </w:numPr>
        <w:spacing w:after="60"/>
      </w:pPr>
      <w:r>
        <w:t xml:space="preserve">Trg od Oružja (Waffenplatz) — Vormittag oder beleuchteter Abend, Uhrturm und Kathedralenfassaden. Zentraler Platz mit den schönsten Fassaden der Altstadt.</w:t>
      </w:r>
    </w:p>
    <w:p>
      <w:pPr>
        <w:pStyle w:val="ListParagraph"/>
        <w:numPr>
          <w:ilvl w:val="0"/>
          <w:numId w:val="1"/>
        </w:numPr>
        <w:spacing w:after="60"/>
      </w:pPr>
      <w:r>
        <w:t xml:space="preserve">Perast-Uferpromenade — Mittag bis später Nachmittag, Vom Boot oder Ufer auf die Barockpalazzi. Spiegelungen der Palazzi im Wasser, deutlich ruhiger als Kotor.</w:t>
      </w:r>
    </w:p>
    <w:p>
      <w:pPr>
        <w:pStyle w:val="ListParagraph"/>
        <w:numPr>
          <w:ilvl w:val="0"/>
          <w:numId w:val="1"/>
        </w:numPr>
        <w:spacing w:after="60"/>
      </w:pPr>
      <w:r>
        <w:t xml:space="preserve">Our Lady of the Rocks — Bei der Boots-Anfahrt oder Sonnenuntergang vom Perast-Ufer, Insel im Gegenlicht vor den Bergen. Die Insel „glüht" in der tief stehenden Sonne.</w:t>
      </w:r>
    </w:p>
    <w:p>
      <w:pPr>
        <w:pStyle w:val="ListParagraph"/>
        <w:numPr>
          <w:ilvl w:val="0"/>
          <w:numId w:val="1"/>
        </w:numPr>
        <w:spacing w:after="60"/>
      </w:pPr>
      <w:r>
        <w:t xml:space="preserve">Gurdić-Bastion (Hafenmauern) — Golden Hour, Mauern, die auf das Wasser treffen. Klassisches Licht-auf-Stein-Motiv am Wasser.</w:t>
      </w:r>
    </w:p>
    <w:p>
      <w:pPr>
        <w:pStyle w:val="ListParagraph"/>
        <w:numPr>
          <w:ilvl w:val="0"/>
          <w:numId w:val="1"/>
        </w:numPr>
        <w:spacing w:after="60"/>
      </w:pPr>
      <w:r>
        <w:t xml:space="preserve">Bar Monte 1350 (Seilbahn-Bergstation) — Später Nachmittag, Weit über die gesamte Bucht. Nur sinnvoll, wenn die Seilbahn separat als Alternativprogramm eingeplant wird.</w:t>
      </w:r>
    </w:p>
    <w:p>
      <w:pPr>
        <w:pStyle w:val="Heading2"/>
        <w:spacing w:after="120" w:before="240"/>
      </w:pPr>
      <w:r>
        <w:t xml:space="preserve">Zeitplan — ein perfekter Hafentag</w:t>
      </w:r>
    </w:p>
    <w:p>
      <w:pPr>
        <w:pStyle w:val="ListParagraph"/>
        <w:numPr>
          <w:ilvl w:val="0"/>
          <w:numId w:val="1"/>
        </w:numPr>
        <w:spacing w:after="60"/>
      </w:pPr>
      <w:r>
        <w:t xml:space="preserve">08:00 — Von Bord, ~5 Min. zu Fuß zum Seetor, kurzer Kaffee/Gebäck</w:t>
      </w:r>
    </w:p>
    <w:p>
      <w:pPr>
        <w:pStyle w:val="ListParagraph"/>
        <w:numPr>
          <w:ilvl w:val="0"/>
          <w:numId w:val="1"/>
        </w:numPr>
        <w:spacing w:after="60"/>
      </w:pPr>
      <w:r>
        <w:t xml:space="preserve">08:15 — Aufstieg zur Festung San Giovanni (~€8) — jetzt starten, bevor Hitze und Menschen kommen</w:t>
      </w:r>
    </w:p>
    <w:p>
      <w:pPr>
        <w:pStyle w:val="ListParagraph"/>
        <w:numPr>
          <w:ilvl w:val="0"/>
          <w:numId w:val="1"/>
        </w:numPr>
        <w:spacing w:after="60"/>
      </w:pPr>
      <w:r>
        <w:t xml:space="preserve">10:15 — Abstieg, Abkühlung mit kaltem Getränk/frischem Saft</w:t>
      </w:r>
    </w:p>
    <w:p>
      <w:pPr>
        <w:pStyle w:val="ListParagraph"/>
        <w:numPr>
          <w:ilvl w:val="0"/>
          <w:numId w:val="1"/>
        </w:numPr>
        <w:spacing w:after="60"/>
      </w:pPr>
      <w:r>
        <w:t xml:space="preserve">10:45 — Altstadtbummel: Kathedrale St. Tryphon (€4), Cats Museum (€1)</w:t>
      </w:r>
    </w:p>
    <w:p>
      <w:pPr>
        <w:pStyle w:val="ListParagraph"/>
        <w:numPr>
          <w:ilvl w:val="0"/>
          <w:numId w:val="1"/>
        </w:numPr>
        <w:spacing w:after="60"/>
      </w:pPr>
      <w:r>
        <w:t xml:space="preserve">11:30 — Zum Hafen für die vorgebuchte Speedboot-Tour Blaue Grotte &amp; Our Lady of the Rocks</w:t>
      </w:r>
    </w:p>
    <w:p>
      <w:pPr>
        <w:pStyle w:val="ListParagraph"/>
        <w:numPr>
          <w:ilvl w:val="0"/>
          <w:numId w:val="1"/>
        </w:numPr>
        <w:spacing w:after="60"/>
      </w:pPr>
      <w:r>
        <w:t xml:space="preserve">11:30–14:30 — Speedboottour: Perast, Our Lady of the Rocks (15–20 Min.), Schwimmstopp Blaue Grotte</w:t>
      </w:r>
    </w:p>
    <w:p>
      <w:pPr>
        <w:pStyle w:val="ListParagraph"/>
        <w:numPr>
          <w:ilvl w:val="0"/>
          <w:numId w:val="1"/>
        </w:numPr>
        <w:spacing w:after="60"/>
      </w:pPr>
      <w:r>
        <w:t xml:space="preserve">14:30 — Spätes Mittagessen: Muscheln/Austern na buzaru in einer Konoba</w:t>
      </w:r>
    </w:p>
    <w:p>
      <w:pPr>
        <w:pStyle w:val="ListParagraph"/>
        <w:numPr>
          <w:ilvl w:val="0"/>
          <w:numId w:val="1"/>
        </w:numPr>
        <w:spacing w:after="60"/>
      </w:pPr>
      <w:r>
        <w:t xml:space="preserve">15:15 — Freizeit: Shopping (Pršut, Käse, Wein), Fotos, Kaffeepause</w:t>
      </w:r>
    </w:p>
    <w:p>
      <w:pPr>
        <w:pStyle w:val="ListParagraph"/>
        <w:numPr>
          <w:ilvl w:val="0"/>
          <w:numId w:val="1"/>
        </w:numPr>
        <w:spacing w:after="60"/>
      </w:pPr>
      <w:r>
        <w:t xml:space="preserve">16:00 — Optional: Leiter von Kotor teilweise hinauf für ein letztes Panoramafoto (nur bei Energiereserven)</w:t>
      </w:r>
    </w:p>
    <w:p>
      <w:pPr>
        <w:pStyle w:val="ListParagraph"/>
        <w:numPr>
          <w:ilvl w:val="0"/>
          <w:numId w:val="1"/>
        </w:numPr>
        <w:spacing w:after="60"/>
      </w:pPr>
      <w:r>
        <w:t xml:space="preserve">16:45 — Rückweg zum Schiff einplanen — Zeitpuffer 30–45 Min.</w:t>
      </w:r>
    </w:p>
    <w:p>
      <w:pPr>
        <w:spacing w:after="100"/>
      </w:pPr>
      <w:r>
        <w:rPr>
          <w:b/>
          <w:bCs/>
        </w:rPr>
        <w:t xml:space="preserve">Plan A (perfektes Wetter): </w:t>
      </w:r>
      <w:r>
        <w:t xml:space="preserve">Festungsaufstieg im Morgengrauen (7:00–7:30 Uhr Start), danach Altstadt mit Kathedrale und Cats Museum, am späteren Vormittag Speedboot-Tour zu Blauer Grotte und Our Lady of the Rocks — das volle Aktiv- und Fotoprogramm. Wichtig: Aufstieg plus Bootstour ist körperlich anspruchsvoll und zeitlich eng — Sonnenaufgang-Start ist unverzichtbar, ausreichend Wasser ist nicht verhandelbar.</w:t>
      </w:r>
    </w:p>
    <w:p>
      <w:pPr>
        <w:spacing w:after="100"/>
      </w:pPr>
      <w:r>
        <w:rPr>
          <w:b/>
          <w:bCs/>
        </w:rPr>
        <w:t xml:space="preserve">Plan B (Wind &amp; Regen): </w:t>
      </w:r>
      <w:r>
        <w:t xml:space="preserve">Bei Wind/Regen: Kathedrale des Heiligen Tryphon und Cats Museum als überdachte Highlights, dazu ein gemütlicher Bummel durch die geschützten Altstadtgassen — den exponierten, bei Nässe rutschigen Festungsaufstieg an diesem Tag auslassen.</w:t>
      </w:r>
    </w:p>
    <w:p>
      <w:pPr>
        <w:spacing w:after="100"/>
      </w:pPr>
      <w:r>
        <w:rPr>
          <w:b/>
          <w:bCs/>
        </w:rPr>
        <w:t xml:space="preserve">Plan C (ohne Ausflug): </w:t>
      </w:r>
      <w:r>
        <w:t xml:space="preserve">Ohne Ausflugsbuchung: Altstadt zu Fuß erkunden, Kathedrale und Cats Museum besuchen, dann einen Teilaufstieg der Festung wagen (schon die ersten Plattformen bieten großartige Ausblicke) — Kotor lässt sich komplett ohne Bootstour genießen.</w:t>
      </w:r>
    </w:p>
    <w:p>
      <w:pPr>
        <w:pStyle w:val="Heading2"/>
        <w:spacing w:after="120" w:before="240"/>
      </w:pPr>
      <w:r>
        <w:t xml:space="preserve">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B2E4F" w:val="clear"/>
            <w:tcMar>
              <w:top w:type="dxa" w:w="60"/>
              <w:left w:type="dxa" w:w="100"/>
              <w:bottom w:type="dxa" w:w="60"/>
              <w:right w:type="dxa" w:w="100"/>
            </w:tcMar>
            <w:vAlign w:val="center"/>
          </w:tcPr>
          <w:p>
            <w:r>
              <w:rPr>
                <w:b/>
                <w:bCs/>
                <w:color w:val="FFFFFF"/>
                <w:sz w:val="19"/>
                <w:szCs w:val="19"/>
              </w:rPr>
              <w:t xml:space="preserve">Low Budget</w:t>
            </w:r>
          </w:p>
        </w:tc>
        <w:tc>
          <w:tcPr>
            <w:tcW w:type="dxa" w:w="3120"/>
            <w:shd w:fill="0B2E4F" w:val="clear"/>
            <w:tcMar>
              <w:top w:type="dxa" w:w="60"/>
              <w:left w:type="dxa" w:w="100"/>
              <w:bottom w:type="dxa" w:w="60"/>
              <w:right w:type="dxa" w:w="100"/>
            </w:tcMar>
            <w:vAlign w:val="center"/>
          </w:tcPr>
          <w:p>
            <w:r>
              <w:rPr>
                <w:b/>
                <w:bCs/>
                <w:color w:val="FFFFFF"/>
                <w:sz w:val="19"/>
                <w:szCs w:val="19"/>
              </w:rPr>
              <w:t xml:space="preserve">Normal</w:t>
            </w:r>
          </w:p>
        </w:tc>
        <w:tc>
          <w:tcPr>
            <w:tcW w:type="dxa" w:w="3120"/>
            <w:shd w:fill="0B2E4F" w:val="clear"/>
            <w:tcMar>
              <w:top w:type="dxa" w:w="60"/>
              <w:left w:type="dxa" w:w="100"/>
              <w:bottom w:type="dxa" w:w="60"/>
              <w:right w:type="dxa" w:w="100"/>
            </w:tcMar>
            <w:vAlign w:val="center"/>
          </w:tcPr>
          <w:p>
            <w:r>
              <w:rPr>
                <w:b/>
                <w:bCs/>
                <w:color w:val="FFFFFF"/>
                <w:sz w:val="19"/>
                <w:szCs w:val="19"/>
              </w:rPr>
              <w:t xml:space="preserve">Premium</w:t>
            </w:r>
          </w:p>
        </w:tc>
      </w:tr>
      <w:tr>
        <w:tc>
          <w:tcPr>
            <w:tcW w:type="dxa" w:w="3120"/>
            <w:tcMar>
              <w:top w:type="dxa" w:w="60"/>
              <w:left w:type="dxa" w:w="100"/>
              <w:bottom w:type="dxa" w:w="60"/>
              <w:right w:type="dxa" w:w="100"/>
            </w:tcMar>
            <w:vAlign w:val="center"/>
          </w:tcPr>
          <w:p>
            <w:r>
              <w:rPr>
                <w:b w:val="false"/>
                <w:bCs w:val="false"/>
                <w:sz w:val="19"/>
                <w:szCs w:val="19"/>
              </w:rPr>
              <w:t xml:space="preserve">€30–45</w:t>
            </w:r>
          </w:p>
        </w:tc>
        <w:tc>
          <w:tcPr>
            <w:tcW w:type="dxa" w:w="3120"/>
            <w:tcMar>
              <w:top w:type="dxa" w:w="60"/>
              <w:left w:type="dxa" w:w="100"/>
              <w:bottom w:type="dxa" w:w="60"/>
              <w:right w:type="dxa" w:w="100"/>
            </w:tcMar>
            <w:vAlign w:val="center"/>
          </w:tcPr>
          <w:p>
            <w:r>
              <w:rPr>
                <w:b w:val="false"/>
                <w:bCs w:val="false"/>
                <w:sz w:val="19"/>
                <w:szCs w:val="19"/>
              </w:rPr>
              <w:t xml:space="preserve">€70–110</w:t>
            </w:r>
          </w:p>
        </w:tc>
        <w:tc>
          <w:tcPr>
            <w:tcW w:type="dxa" w:w="3120"/>
            <w:tcMar>
              <w:top w:type="dxa" w:w="60"/>
              <w:left w:type="dxa" w:w="100"/>
              <w:bottom w:type="dxa" w:w="60"/>
              <w:right w:type="dxa" w:w="100"/>
            </w:tcMar>
            <w:vAlign w:val="center"/>
          </w:tcPr>
          <w:p>
            <w:r>
              <w:rPr>
                <w:b w:val="false"/>
                <w:bCs w:val="false"/>
                <w:sz w:val="19"/>
                <w:szCs w:val="19"/>
              </w:rPr>
              <w:t xml:space="preserve">€150–250+</w:t>
            </w:r>
          </w:p>
        </w:tc>
      </w:tr>
    </w:tbl>
    <w:p>
      <w:pPr>
        <w:spacing w:after="100"/>
      </w:pPr>
    </w:p>
    <w:p>
      <w:pPr>
        <w:pStyle w:val="Heading2"/>
        <w:spacing w:after="120" w:before="240"/>
      </w:pPr>
      <w:r>
        <w:t xml:space="preserve">Praktisches</w:t>
      </w:r>
    </w:p>
    <w:p>
      <w:pPr>
        <w:spacing w:after="120"/>
      </w:pPr>
      <w:r>
        <w:t xml:space="preserve">Geldautomat: rund um Seetor/Waffenplatz, zusätzlich ein freistehender Kiosk-Automat nahe dem Hafenausgang und im Einkaufszentrum Kamelija (~5 Gehminuten). Apotheke: nahe dem Nordtor, meist 8–20 Uhr; größere Auswahl im Kamelija-Center. Supermarkt: Ketten Voli und Idea entlang der Uferstraße, Voli auch im Kamelija-Center. Sicherheit: Regional sehr sicher, kaum Gewaltkriminalität, sichtbare Polizeipräsenz, Altstadt auch abends unbedenklich. Einziges nennenswertes Risiko: Taschendiebstahl an belebten Aussichtspunkten und am Hauptplatz in der Hochsaison. Montenegro ist generell günstiger als Dubrovnik — allerdings können Restaurants direkt am Kreuzfahrtkai in der Altstadt preislich mithalten; eine Gasse weiter weg lohnt sich fast immer.</w:t>
      </w:r>
    </w:p>
    <w:p>
      <w:pPr>
        <w:pStyle w:val="Heading2"/>
        <w:spacing w:after="120" w:before="240"/>
      </w:pPr>
      <w:r>
        <w:t xml:space="preserve">Für Alleinreisende</w:t>
      </w:r>
    </w:p>
    <w:p>
      <w:pPr>
        <w:spacing w:after="120"/>
      </w:pPr>
      <w:r>
        <w:t xml:space="preserve">Old Town Hostel Kotor und Montenegro Hostel 4U organisieren abendliche Pub-Crawls, BBQs und Bootspartys, teils auch für Nicht-Gäste offen — hier konzentriert sich die Barszene der Stadt. Da das Nachtleben erst spät am Abend Fahrt aufnimmt, lässt sich das an einem Tagesstopp nur bedingt mitnehmen, ein Kaffee oder Drink am frühen Abend an der Riva lohnt sich trotzdem für Kontakte.</w:t>
      </w:r>
    </w:p>
    <w:p>
      <w:pPr>
        <w:pStyle w:val="Heading2"/>
        <w:spacing w:after="120" w:before="240"/>
      </w:pPr>
      <w:r>
        <w:t xml:space="preserve">Shopping</w:t>
      </w:r>
    </w:p>
    <w:p>
      <w:pPr>
        <w:spacing w:after="120"/>
      </w:pPr>
      <w:r>
        <w:t xml:space="preserve">Njeguški pršut und Njeguški sir vakuumverpackt als Mitbringsel, eine Flasche Vranac, kleine Ikonen- oder Muschelschmuck-Andenken aus den Altstadtgassen — abseits der Hauptgasse rund um den Waffenplatz meist günstiger.</w:t>
      </w:r>
    </w:p>
    <w:p>
      <w:pPr>
        <w:pStyle w:val="Heading1"/>
        <w:pageBreakBefore/>
        <w:spacing w:after="200"/>
      </w:pPr>
      <w:r>
        <w:t xml:space="preserve">Split (Kroatien)</w:t>
      </w:r>
    </w:p>
    <w:p>
      <w:pPr>
        <w:spacing w:after="160"/>
      </w:pPr>
      <w:r>
        <w:rPr>
          <w:i/>
          <w:iCs/>
          <w:color w:val="0E7C86"/>
        </w:rPr>
        <w:t xml:space="preserve">Leben in den Mauern eines Römerpalasts — Kroatiens fußgängerfreundlichster Hafen</w:t>
      </w:r>
    </w:p>
    <w:p>
      <w:pPr>
        <w:spacing w:after="120"/>
      </w:pPr>
      <w:r>
        <w:t xml:space="preserve">Action: ★★★★★ · Kulinarik: ★★★★☆ · Fotospots: ★★★★☆ · Kreuzfahrt: ★★★★★</w:t>
      </w:r>
    </w:p>
    <w:p>
      <w:pPr>
        <w:pStyle w:val="Heading2"/>
        <w:spacing w:after="120" w:before="240"/>
      </w:pPr>
      <w:r>
        <w:t xml:space="preserve">Ankunft &amp; Orientierung</w:t>
      </w:r>
    </w:p>
    <w:p>
      <w:pPr>
        <w:spacing w:after="120"/>
      </w:pPr>
      <w:r>
        <w:t xml:space="preserve">Einer der fußgängerfreundlichsten Kreuzfahrthäfen im Mittelmeer. Mein Schiff 4 legt direkt im Stadthafen von Split an, unmittelbar neben der Altstadt. Zwei Liegeplatz-Zonen sind möglich: Gat Sv. Petra (innen) — nur ~5 Min./~490 m zum Silbernen Tor — oder Gat Svetog Duje (außen), zunehmend von größeren Schiffen genutzt, 15–20 Min. entlang der flachen, schönen Riva-Promenade (kein Shuttle nötig). In beiden Fällen liegt der Diokletianpalast maximal ~1 km/13 Gehminuten entfernt. Baustellen-Risiko 2026/2027: Mehrjährige Umbauarbeiten am inneren Kai können Anläufe auf den äußeren Liegeplatz umleiten — im Tagesprogramm an Bord unbedingt prüfen, wo genau angelegt wird. Orientierung: Von jedem Liegeplatz aus die Riva Richtung Osten/Südosten zur hafenseitigen Altstadt-Einfahrt gehen. Die Altstadt ist ein kompaktes Gassenlabyrinth — jede Gasse führt irgendwann zurück zum Peristil oder zur Riva. Bus-/Fährterminal und Taxis bündeln sich direkt am Hafen; Treffpunkte für Tagesausflüge (Rafting/Zipline/Blue Lagoon) liegen meist beim „SPLIT"-Schriftzug nahe dem Busbahnhof. * Kein Tender-Hafen — das Schiff legt in beiden Fällen direkt an. Exakte Anlegezeiten für 2026 unbestätigt, typischerweise ca. 08:00–17:00/18:00 Uhr — im Bordprogramm prüfen.</w:t>
      </w:r>
    </w:p>
    <w:p>
      <w:pPr>
        <w:pStyle w:val="ListParagraph"/>
        <w:numPr>
          <w:ilvl w:val="0"/>
          <w:numId w:val="1"/>
        </w:numPr>
        <w:spacing w:after="60"/>
      </w:pPr>
      <w:r>
        <w:t xml:space="preserve">Liegeplatz: Gat Sv. Petra (innen) oder Gat Svetog Duje (außen)*</w:t>
      </w:r>
    </w:p>
    <w:p>
      <w:pPr>
        <w:pStyle w:val="ListParagraph"/>
        <w:numPr>
          <w:ilvl w:val="0"/>
          <w:numId w:val="1"/>
        </w:numPr>
        <w:spacing w:after="60"/>
      </w:pPr>
      <w:r>
        <w:t xml:space="preserve">Gehzeit: 5–20 Min. zur Altstadt</w:t>
      </w:r>
    </w:p>
    <w:p>
      <w:pPr>
        <w:pStyle w:val="ListParagraph"/>
        <w:numPr>
          <w:ilvl w:val="0"/>
          <w:numId w:val="1"/>
        </w:numPr>
        <w:spacing w:after="60"/>
      </w:pPr>
      <w:r>
        <w:t xml:space="preserve">Tender: Nein</w:t>
      </w:r>
    </w:p>
    <w:p>
      <w:pPr>
        <w:pStyle w:val="ListParagraph"/>
        <w:numPr>
          <w:ilvl w:val="0"/>
          <w:numId w:val="1"/>
        </w:numPr>
        <w:spacing w:after="60"/>
      </w:pPr>
      <w:r>
        <w:t xml:space="preserve">Landessprache: Kroatisch</w:t>
      </w:r>
    </w:p>
    <w:p>
      <w:pPr>
        <w:pStyle w:val="Heading2"/>
        <w:spacing w:after="120" w:before="240"/>
      </w:pPr>
      <w:r>
        <w:t xml:space="preserve">Highlights &amp; Sehenswürdigkeiten</w:t>
      </w:r>
    </w:p>
    <w:p>
      <w:pPr>
        <w:pStyle w:val="Heading3"/>
        <w:spacing w:after="80" w:before="160"/>
      </w:pPr>
      <w:r>
        <w:t xml:space="preserve">Diokletianpalast (UNESCO)</w:t>
      </w:r>
    </w:p>
    <w:p>
      <w:pPr>
        <w:spacing w:after="120"/>
      </w:pPr>
      <w:r>
        <w:t xml:space="preserve">Um 295–305 n. Chr. als Alterssitz Kaiser Diokletians erbaut — kein Museum, sondern ein lebendiges Stadtviertel innerhalb römischer Mauern, mit Wohnungen, Läden und Cafés zwischen 1700 Jahre alten Steinen.</w:t>
      </w:r>
    </w:p>
    <w:p>
      <w:pPr>
        <w:spacing w:after="100"/>
      </w:pPr>
      <w:r>
        <w:rPr>
          <w:b/>
          <w:bCs/>
        </w:rPr>
        <w:t xml:space="preserve">Geschichte: </w:t>
      </w:r>
      <w:r>
        <w:t xml:space="preserve">Bonus: Die Substruktionen/Kellergewölbe unter dem Palast dienten „Game of Thrones" als Daenerys' Thronsaal — Mittelschiff meist frei zugänglich, Seitenhallen ca. €5–10.</w:t>
      </w:r>
    </w:p>
    <w:p>
      <w:pPr>
        <w:spacing w:after="120"/>
      </w:pPr>
      <w:r>
        <w:rPr>
          <w:color w:val="555555"/>
          <w:sz w:val="19"/>
          <w:szCs w:val="19"/>
        </w:rPr>
        <w:t xml:space="preserve">Beste Zeit: 07:00–09:00 Uhr oder nach 19:00 Uhr — dann fast menschenleer · Foto-Tipp: Enge Gassen mit Blick auf die Steinbögen, tief ansetzen · Google Maps: „Diocletian's Palace Split"</w:t>
      </w:r>
    </w:p>
    <w:p>
      <w:pPr>
        <w:pStyle w:val="Heading3"/>
        <w:spacing w:after="80" w:before="160"/>
      </w:pPr>
      <w:r>
        <w:t xml:space="preserve">Peristil (Peristyle)</w:t>
      </w:r>
    </w:p>
    <w:p>
      <w:pPr>
        <w:spacing w:after="120"/>
      </w:pPr>
      <w:r>
        <w:t xml:space="preserve">Der monumentale zentrale Hof des Palasts — rote ägyptische Granitsäulen, schwarze Granit-Sphinx und der Glockenturm der Kathedrale ragt darüber empor. Das fotogenste Zentrum der Altstadt.</w:t>
      </w:r>
    </w:p>
    <w:p>
      <w:pPr>
        <w:spacing w:after="120"/>
      </w:pPr>
      <w:r>
        <w:rPr>
          <w:color w:val="555555"/>
          <w:sz w:val="19"/>
          <w:szCs w:val="19"/>
        </w:rPr>
        <w:t xml:space="preserve">Beste Zeit: Vor 09:00 Uhr oder beleuchtet am Abend · Foto-Tipp: Zwischen den Säulen hindurch Richtung Kathedrale/Glockenturm · Google Maps: „Peristil Split"</w:t>
      </w:r>
    </w:p>
    <w:p>
      <w:pPr>
        <w:pStyle w:val="Heading3"/>
        <w:spacing w:after="80" w:before="160"/>
      </w:pPr>
      <w:r>
        <w:t xml:space="preserve">Kathedrale St. Domnius &amp; Glockenturm</w:t>
      </w:r>
    </w:p>
    <w:p>
      <w:pPr>
        <w:spacing w:after="120"/>
      </w:pPr>
      <w:r>
        <w:t xml:space="preserve">Einst Diokletians eigenes Mausoleum, heute vermutlich die älteste katholische Kathedrale, die noch in ihrer ursprünglichen Bausubstanz steht. Rund 200 Stufen führen den Glockenturm aus dem 13. Jh. hinauf — der beste 360°-Blick der ganzen Stadt.</w:t>
      </w:r>
    </w:p>
    <w:p>
      <w:pPr>
        <w:spacing w:after="120"/>
      </w:pPr>
      <w:r>
        <w:rPr>
          <w:color w:val="555555"/>
          <w:sz w:val="19"/>
          <w:szCs w:val="19"/>
        </w:rPr>
        <w:t xml:space="preserve">Beste Zeit: Zur Öffnung oder ca. 1 Std. vor Schließung (Mo–Sa 08–20, So 12–18 Uhr, vor Ort prüfen) · Foto-Tipp: Von der Turmspitze: Dächer im Osten, Hafen/Riva im Süden, Marjan im Westen · Google Maps: „Cathedral of Saint Domnius Split" · Ticket ~€10, kombiniert ~€11</w:t>
      </w:r>
    </w:p>
    <w:p>
      <w:pPr>
        <w:pStyle w:val="Heading3"/>
        <w:spacing w:after="80" w:before="160"/>
      </w:pPr>
      <w:r>
        <w:t xml:space="preserve">Riva-Promenade</w:t>
      </w:r>
    </w:p>
    <w:p>
      <w:pPr>
        <w:spacing w:after="120"/>
      </w:pPr>
      <w:r>
        <w:t xml:space="preserve">Die palmengesäumte Uferpromenade — Splits Wohnzimmer unter freiem Himmel, gesäumt von Cafés, mit direktem Blick auf die einlaufenden Fähren und Schiffe.</w:t>
      </w:r>
    </w:p>
    <w:p>
      <w:pPr>
        <w:spacing w:after="120"/>
      </w:pPr>
      <w:r>
        <w:rPr>
          <w:color w:val="555555"/>
          <w:sz w:val="19"/>
          <w:szCs w:val="19"/>
        </w:rPr>
        <w:t xml:space="preserve">Beste Zeit: Früher Morgen (Fischer, Ruhe) oder Sonnenuntergang/blaue Stunde · Foto-Tipp: Richtung Westen zur Hafeneinfahrt/Marjan · Google Maps: „Riva Split Croatia"</w:t>
      </w:r>
    </w:p>
    <w:p>
      <w:pPr>
        <w:pStyle w:val="Heading3"/>
        <w:spacing w:after="80" w:before="160"/>
      </w:pPr>
      <w:r>
        <w:t xml:space="preserve">Marjan-Hügel — Vidilica &amp; Telegrin</w:t>
      </w:r>
    </w:p>
    <w:p>
      <w:pPr>
        <w:spacing w:after="120"/>
      </w:pPr>
      <w:r>
        <w:t xml:space="preserve">Bewaldete Halbinsel mit Pinienwald, dem Alten Jüdischen Friedhof (1573) und Eremitagen-Kapellen. Zwei Aussichtspunkte: Vidilica (15–20 Min. Anstieg ab Veli Varoš, Café-Terrasse) und Telegrin (178 m, höchster Punkt, riesige Flagge und Steinkreuz).</w:t>
      </w:r>
    </w:p>
    <w:p>
      <w:pPr>
        <w:spacing w:after="120"/>
      </w:pPr>
      <w:r>
        <w:rPr>
          <w:color w:val="555555"/>
          <w:sz w:val="19"/>
          <w:szCs w:val="19"/>
        </w:rPr>
        <w:t xml:space="preserve">Beste Zeit: Golden Hour vor Sonnenuntergang — der Blick geht nach Osten über die Stadt · Foto-Tipp: Weites Panorama über Altstadt, Hafen und Adria · Google Maps: „Marjan Hill Vidilica Split"</w:t>
      </w:r>
    </w:p>
    <w:p>
      <w:pPr>
        <w:pStyle w:val="Heading3"/>
        <w:spacing w:after="80" w:before="160"/>
      </w:pPr>
      <w:r>
        <w:t xml:space="preserve">Bačvice Beach</w:t>
      </w:r>
    </w:p>
    <w:p>
      <w:pPr>
        <w:spacing w:after="120"/>
      </w:pPr>
      <w:r>
        <w:t xml:space="preserve">Splits sandiger Stadtstrand direkt östlich der Altstadt — Geburtsort von Picigin, dem für die UNESCO-Liste vorgeschlagenen Wasser-Volleyball-Spiel. Tagsüber Familienstrand, abends Beachbar-Meile.</w:t>
      </w:r>
    </w:p>
    <w:p>
      <w:pPr>
        <w:spacing w:after="120"/>
      </w:pPr>
      <w:r>
        <w:rPr>
          <w:color w:val="555555"/>
          <w:sz w:val="19"/>
          <w:szCs w:val="19"/>
        </w:rPr>
        <w:t xml:space="preserve">Beste Zeit: Früher Morgen (ruhig, goldenes Licht) oder Abend (Stimmung) · Foto-Tipp: Vom erhöhten Uferweg nach Osten übers Wasser, rosa-goldene Spiegelungen · Google Maps: „Bacvice Beach Split"</w:t>
      </w:r>
    </w:p>
    <w:p>
      <w:pPr>
        <w:pStyle w:val="Heading3"/>
        <w:spacing w:after="80" w:before="160"/>
      </w:pPr>
      <w:r>
        <w:t xml:space="preserve">Fischmarkt (Ribarnica) &amp; Pazar</w:t>
      </w:r>
    </w:p>
    <w:p>
      <w:pPr>
        <w:spacing w:after="120"/>
      </w:pPr>
      <w:r>
        <w:t xml:space="preserve">Über 120 Jahre alte Art-Nouveau-Markthalle, seit mindestens 1312 wird hier Fisch verkauft. Lokale Legende: Dank einer Schwefelquelle unter der Altstadt soll die Halle angeblich völlig geruchs- und fliegenfrei sein. Gleich nebenan der Pazar (Grünmarkt) mit Obst, Gemüse und warmem Soparnik.</w:t>
      </w:r>
    </w:p>
    <w:p>
      <w:pPr>
        <w:spacing w:after="120"/>
      </w:pPr>
      <w:r>
        <w:rPr>
          <w:color w:val="555555"/>
          <w:sz w:val="19"/>
          <w:szCs w:val="19"/>
        </w:rPr>
        <w:t xml:space="preserve">Beste Zeit: Vor 09:00 Uhr — dann volles Marktleben · Foto-Tipp: Verkäuferinnen und Morgenlicht durch die Eisen-/Glaskonstruktion · Google Maps: „Fish Market Ribarnica Split"</w:t>
      </w:r>
    </w:p>
    <w:p>
      <w:pPr>
        <w:pStyle w:val="Heading3"/>
        <w:spacing w:after="80" w:before="160"/>
      </w:pPr>
      <w:r>
        <w:t xml:space="preserve">Goldenes Tor &amp; Grgur-Ninski-Statue</w:t>
      </w:r>
    </w:p>
    <w:p>
      <w:pPr>
        <w:spacing w:after="120"/>
      </w:pPr>
      <w:r>
        <w:t xml:space="preserve">Das prächtigste der vier Palasttore. Direkt davor: Ivan Meštrovićs 8,5 m hohe Bronzestatue des Bischofs Grgur Ninski — der große Zeh ist goldglänzend blank gerieben, weil er angeblich Glück bringt, wenn man ihn berührt.</w:t>
      </w:r>
    </w:p>
    <w:p>
      <w:pPr>
        <w:spacing w:after="120"/>
      </w:pPr>
      <w:r>
        <w:rPr>
          <w:color w:val="555555"/>
          <w:sz w:val="19"/>
          <w:szCs w:val="19"/>
        </w:rPr>
        <w:t xml:space="preserve">Beste Zeit: Morgens, bevor Reisegruppen eintreffen · Foto-Tipp: Tiefer Blickwinkel, der die Statue monumental wirken lässt · Google Maps: „Golden Gate Diocletian's Palace Split"</w:t>
      </w:r>
    </w:p>
    <w:p>
      <w:pPr>
        <w:pStyle w:val="Heading2"/>
        <w:spacing w:after="120" w:before="240"/>
      </w:pPr>
      <w:r>
        <w:t xml:space="preserve">Kulinarik — Was man essen muss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760"/>
        <w:gridCol w:w="3000"/>
      </w:tblGrid>
      <w:tr>
        <w:trPr>
          <w:tblHeader/>
        </w:trPr>
        <w:tc>
          <w:tcPr>
            <w:tcW w:type="dxa" w:w="2400"/>
            <w:shd w:fill="0B2E4F" w:val="clear"/>
            <w:tcMar>
              <w:top w:type="dxa" w:w="60"/>
              <w:left w:type="dxa" w:w="100"/>
              <w:bottom w:type="dxa" w:w="60"/>
              <w:right w:type="dxa" w:w="100"/>
            </w:tcMar>
            <w:vAlign w:val="center"/>
          </w:tcPr>
          <w:p>
            <w:r>
              <w:rPr>
                <w:b/>
                <w:bCs/>
                <w:color w:val="FFFFFF"/>
                <w:sz w:val="19"/>
                <w:szCs w:val="19"/>
              </w:rPr>
              <w:t xml:space="preserve">Gericht</w:t>
            </w:r>
          </w:p>
        </w:tc>
        <w:tc>
          <w:tcPr>
            <w:tcW w:type="dxa" w:w="1200"/>
            <w:shd w:fill="0B2E4F" w:val="clear"/>
            <w:tcMar>
              <w:top w:type="dxa" w:w="60"/>
              <w:left w:type="dxa" w:w="100"/>
              <w:bottom w:type="dxa" w:w="60"/>
              <w:right w:type="dxa" w:w="100"/>
            </w:tcMar>
            <w:vAlign w:val="center"/>
          </w:tcPr>
          <w:p>
            <w:r>
              <w:rPr>
                <w:b/>
                <w:bCs/>
                <w:color w:val="FFFFFF"/>
                <w:sz w:val="19"/>
                <w:szCs w:val="19"/>
              </w:rPr>
              <w:t xml:space="preserve">Preis</w:t>
            </w:r>
          </w:p>
        </w:tc>
        <w:tc>
          <w:tcPr>
            <w:tcW w:type="dxa" w:w="2760"/>
            <w:shd w:fill="0B2E4F" w:val="clear"/>
            <w:tcMar>
              <w:top w:type="dxa" w:w="60"/>
              <w:left w:type="dxa" w:w="100"/>
              <w:bottom w:type="dxa" w:w="60"/>
              <w:right w:type="dxa" w:w="100"/>
            </w:tcMar>
            <w:vAlign w:val="center"/>
          </w:tcPr>
          <w:p>
            <w:r>
              <w:rPr>
                <w:b/>
                <w:bCs/>
                <w:color w:val="FFFFFF"/>
                <w:sz w:val="19"/>
                <w:szCs w:val="19"/>
              </w:rPr>
              <w:t xml:space="preserve">Wo</w:t>
            </w:r>
          </w:p>
        </w:tc>
        <w:tc>
          <w:tcPr>
            <w:tcW w:type="dxa" w:w="3000"/>
            <w:shd w:fill="0B2E4F" w:val="clear"/>
            <w:tcMar>
              <w:top w:type="dxa" w:w="60"/>
              <w:left w:type="dxa" w:w="100"/>
              <w:bottom w:type="dxa" w:w="60"/>
              <w:right w:type="dxa" w:w="100"/>
            </w:tcMar>
            <w:vAlign w:val="center"/>
          </w:tcPr>
          <w:p>
            <w:r>
              <w:rPr>
                <w:b/>
                <w:bCs/>
                <w:color w:val="FFFFFF"/>
                <w:sz w:val="19"/>
                <w:szCs w:val="19"/>
              </w:rPr>
              <w:t xml:space="preserve">Tipp</w:t>
            </w:r>
          </w:p>
        </w:tc>
      </w:tr>
      <w:tr>
        <w:tc>
          <w:tcPr>
            <w:tcW w:type="dxa" w:w="2400"/>
            <w:tcMar>
              <w:top w:type="dxa" w:w="60"/>
              <w:left w:type="dxa" w:w="100"/>
              <w:bottom w:type="dxa" w:w="60"/>
              <w:right w:type="dxa" w:w="100"/>
            </w:tcMar>
            <w:vAlign w:val="center"/>
          </w:tcPr>
          <w:p>
            <w:r>
              <w:rPr>
                <w:b w:val="false"/>
                <w:bCs w:val="false"/>
                <w:sz w:val="19"/>
                <w:szCs w:val="19"/>
              </w:rPr>
              <w:t xml:space="preserve">Soparnik</w:t>
            </w:r>
          </w:p>
        </w:tc>
        <w:tc>
          <w:tcPr>
            <w:tcW w:type="dxa" w:w="1200"/>
            <w:tcMar>
              <w:top w:type="dxa" w:w="60"/>
              <w:left w:type="dxa" w:w="100"/>
              <w:bottom w:type="dxa" w:w="60"/>
              <w:right w:type="dxa" w:w="100"/>
            </w:tcMar>
            <w:vAlign w:val="center"/>
          </w:tcPr>
          <w:p>
            <w:r>
              <w:rPr>
                <w:b w:val="false"/>
                <w:bCs w:val="false"/>
                <w:sz w:val="19"/>
                <w:szCs w:val="19"/>
              </w:rPr>
              <w:t xml:space="preserve">€3–4/Stück</w:t>
            </w:r>
          </w:p>
        </w:tc>
        <w:tc>
          <w:tcPr>
            <w:tcW w:type="dxa" w:w="2760"/>
            <w:tcMar>
              <w:top w:type="dxa" w:w="60"/>
              <w:left w:type="dxa" w:w="100"/>
              <w:bottom w:type="dxa" w:w="60"/>
              <w:right w:type="dxa" w:w="100"/>
            </w:tcMar>
            <w:vAlign w:val="center"/>
          </w:tcPr>
          <w:p>
            <w:r>
              <w:rPr>
                <w:b w:val="false"/>
                <w:bCs w:val="false"/>
                <w:sz w:val="19"/>
                <w:szCs w:val="19"/>
              </w:rPr>
              <w:t xml:space="preserve">Pazar (Grünmarkt), von älteren Marktfrauen verkauft</w:t>
            </w:r>
          </w:p>
        </w:tc>
        <w:tc>
          <w:tcPr>
            <w:tcW w:type="dxa" w:w="3000"/>
            <w:tcMar>
              <w:top w:type="dxa" w:w="60"/>
              <w:left w:type="dxa" w:w="100"/>
              <w:bottom w:type="dxa" w:w="60"/>
              <w:right w:type="dxa" w:w="100"/>
            </w:tcMar>
            <w:vAlign w:val="center"/>
          </w:tcPr>
          <w:p>
            <w:r>
              <w:rPr>
                <w:b w:val="false"/>
                <w:bCs w:val="false"/>
                <w:sz w:val="19"/>
                <w:szCs w:val="19"/>
              </w:rPr>
              <w:t xml:space="preserve">Vor 11:00 Uhr kommen und warm direkt vom Markt essen.</w:t>
            </w:r>
          </w:p>
        </w:tc>
      </w:tr>
      <w:tr>
        <w:tc>
          <w:tcPr>
            <w:tcW w:type="dxa" w:w="2400"/>
            <w:tcMar>
              <w:top w:type="dxa" w:w="60"/>
              <w:left w:type="dxa" w:w="100"/>
              <w:bottom w:type="dxa" w:w="60"/>
              <w:right w:type="dxa" w:w="100"/>
            </w:tcMar>
            <w:vAlign w:val="center"/>
          </w:tcPr>
          <w:p>
            <w:r>
              <w:rPr>
                <w:b w:val="false"/>
                <w:bCs w:val="false"/>
                <w:sz w:val="19"/>
                <w:szCs w:val="19"/>
              </w:rPr>
              <w:t xml:space="preserve">Pašticada</w:t>
            </w:r>
          </w:p>
        </w:tc>
        <w:tc>
          <w:tcPr>
            <w:tcW w:type="dxa" w:w="1200"/>
            <w:tcMar>
              <w:top w:type="dxa" w:w="60"/>
              <w:left w:type="dxa" w:w="100"/>
              <w:bottom w:type="dxa" w:w="60"/>
              <w:right w:type="dxa" w:w="100"/>
            </w:tcMar>
            <w:vAlign w:val="center"/>
          </w:tcPr>
          <w:p>
            <w:r>
              <w:rPr>
                <w:b w:val="false"/>
                <w:bCs w:val="false"/>
                <w:sz w:val="19"/>
                <w:szCs w:val="19"/>
              </w:rPr>
              <w:t xml:space="preserve">€20–28 (einfache Tavernen €12–15)</w:t>
            </w:r>
          </w:p>
        </w:tc>
        <w:tc>
          <w:tcPr>
            <w:tcW w:type="dxa" w:w="2760"/>
            <w:tcMar>
              <w:top w:type="dxa" w:w="60"/>
              <w:left w:type="dxa" w:w="100"/>
              <w:bottom w:type="dxa" w:w="60"/>
              <w:right w:type="dxa" w:w="100"/>
            </w:tcMar>
            <w:vAlign w:val="center"/>
          </w:tcPr>
          <w:p>
            <w:r>
              <w:rPr>
                <w:b w:val="false"/>
                <w:bCs w:val="false"/>
                <w:sz w:val="19"/>
                <w:szCs w:val="19"/>
              </w:rPr>
              <w:t xml:space="preserve">Konoba Fetivi, Konoba Varoš, Tavern Pimpinella, Konoba Stare Grede</w:t>
            </w:r>
          </w:p>
        </w:tc>
        <w:tc>
          <w:tcPr>
            <w:tcW w:type="dxa" w:w="3000"/>
            <w:tcMar>
              <w:top w:type="dxa" w:w="60"/>
              <w:left w:type="dxa" w:w="100"/>
              <w:bottom w:type="dxa" w:w="60"/>
              <w:right w:type="dxa" w:w="100"/>
            </w:tcMar>
            <w:vAlign w:val="center"/>
          </w:tcPr>
          <w:p>
            <w:r>
              <w:rPr>
                <w:b w:val="false"/>
                <w:bCs w:val="false"/>
                <w:sz w:val="19"/>
                <w:szCs w:val="19"/>
              </w:rPr>
              <w:t xml:space="preserve">Braucht Zeit — am besten zum späten Mittagessen statt schnellem Lunch bestellen.</w:t>
            </w:r>
          </w:p>
        </w:tc>
      </w:tr>
      <w:tr>
        <w:tc>
          <w:tcPr>
            <w:tcW w:type="dxa" w:w="2400"/>
            <w:tcMar>
              <w:top w:type="dxa" w:w="60"/>
              <w:left w:type="dxa" w:w="100"/>
              <w:bottom w:type="dxa" w:w="60"/>
              <w:right w:type="dxa" w:w="100"/>
            </w:tcMar>
            <w:vAlign w:val="center"/>
          </w:tcPr>
          <w:p>
            <w:r>
              <w:rPr>
                <w:b w:val="false"/>
                <w:bCs w:val="false"/>
                <w:sz w:val="19"/>
                <w:szCs w:val="19"/>
              </w:rPr>
              <w:t xml:space="preserve">Gegrillter Fisch (Brancin/Orada)</w:t>
            </w:r>
          </w:p>
        </w:tc>
        <w:tc>
          <w:tcPr>
            <w:tcW w:type="dxa" w:w="1200"/>
            <w:tcMar>
              <w:top w:type="dxa" w:w="60"/>
              <w:left w:type="dxa" w:w="100"/>
              <w:bottom w:type="dxa" w:w="60"/>
              <w:right w:type="dxa" w:w="100"/>
            </w:tcMar>
            <w:vAlign w:val="center"/>
          </w:tcPr>
          <w:p>
            <w:r>
              <w:rPr>
                <w:b w:val="false"/>
                <w:bCs w:val="false"/>
                <w:sz w:val="19"/>
                <w:szCs w:val="19"/>
              </w:rPr>
              <w:t xml:space="preserve">~€40–60/kg ganz, Filets €18–30</w:t>
            </w:r>
          </w:p>
        </w:tc>
        <w:tc>
          <w:tcPr>
            <w:tcW w:type="dxa" w:w="2760"/>
            <w:tcMar>
              <w:top w:type="dxa" w:w="60"/>
              <w:left w:type="dxa" w:w="100"/>
              <w:bottom w:type="dxa" w:w="60"/>
              <w:right w:type="dxa" w:w="100"/>
            </w:tcMar>
            <w:vAlign w:val="center"/>
          </w:tcPr>
          <w:p>
            <w:r>
              <w:rPr>
                <w:b w:val="false"/>
                <w:bCs w:val="false"/>
                <w:sz w:val="19"/>
                <w:szCs w:val="19"/>
              </w:rPr>
              <w:t xml:space="preserve">Konoba Nikola, Waterfront-Konobas in Veli Varoš</w:t>
            </w:r>
          </w:p>
        </w:tc>
        <w:tc>
          <w:tcPr>
            <w:tcW w:type="dxa" w:w="3000"/>
            <w:tcMar>
              <w:top w:type="dxa" w:w="60"/>
              <w:left w:type="dxa" w:w="100"/>
              <w:bottom w:type="dxa" w:w="60"/>
              <w:right w:type="dxa" w:w="100"/>
            </w:tcMar>
            <w:vAlign w:val="center"/>
          </w:tcPr>
          <w:p>
            <w:r>
              <w:rPr>
                <w:b w:val="false"/>
                <w:bCs w:val="false"/>
                <w:sz w:val="19"/>
                <w:szCs w:val="19"/>
              </w:rPr>
              <w:t xml:space="preserve">Fragen, was heute Morgen gefangen wurde.</w:t>
            </w:r>
          </w:p>
        </w:tc>
      </w:tr>
      <w:tr>
        <w:tc>
          <w:tcPr>
            <w:tcW w:type="dxa" w:w="2400"/>
            <w:tcMar>
              <w:top w:type="dxa" w:w="60"/>
              <w:left w:type="dxa" w:w="100"/>
              <w:bottom w:type="dxa" w:w="60"/>
              <w:right w:type="dxa" w:w="100"/>
            </w:tcMar>
            <w:vAlign w:val="center"/>
          </w:tcPr>
          <w:p>
            <w:r>
              <w:rPr>
                <w:b w:val="false"/>
                <w:bCs w:val="false"/>
                <w:sz w:val="19"/>
                <w:szCs w:val="19"/>
              </w:rPr>
              <w:t xml:space="preserve">Dalmatinischer Pršut &amp; Käse</w:t>
            </w:r>
          </w:p>
        </w:tc>
        <w:tc>
          <w:tcPr>
            <w:tcW w:type="dxa" w:w="1200"/>
            <w:tcMar>
              <w:top w:type="dxa" w:w="60"/>
              <w:left w:type="dxa" w:w="100"/>
              <w:bottom w:type="dxa" w:w="60"/>
              <w:right w:type="dxa" w:w="100"/>
            </w:tcMar>
            <w:vAlign w:val="center"/>
          </w:tcPr>
          <w:p>
            <w:r>
              <w:rPr>
                <w:b w:val="false"/>
                <w:bCs w:val="false"/>
                <w:sz w:val="19"/>
                <w:szCs w:val="19"/>
              </w:rPr>
              <w:t xml:space="preserve">€12–18</w:t>
            </w:r>
          </w:p>
        </w:tc>
        <w:tc>
          <w:tcPr>
            <w:tcW w:type="dxa" w:w="2760"/>
            <w:tcMar>
              <w:top w:type="dxa" w:w="60"/>
              <w:left w:type="dxa" w:w="100"/>
              <w:bottom w:type="dxa" w:w="60"/>
              <w:right w:type="dxa" w:w="100"/>
            </w:tcMar>
            <w:vAlign w:val="center"/>
          </w:tcPr>
          <w:p>
            <w:r>
              <w:rPr>
                <w:b w:val="false"/>
                <w:bCs w:val="false"/>
                <w:sz w:val="19"/>
                <w:szCs w:val="19"/>
              </w:rPr>
              <w:t xml:space="preserve">Jede Konoba als Vorspeise</w:t>
            </w:r>
          </w:p>
        </w:tc>
        <w:tc>
          <w:tcPr>
            <w:tcW w:type="dxa" w:w="3000"/>
            <w:tcMar>
              <w:top w:type="dxa" w:w="60"/>
              <w:left w:type="dxa" w:w="100"/>
              <w:bottom w:type="dxa" w:w="60"/>
              <w:right w:type="dxa" w:w="100"/>
            </w:tcMar>
            <w:vAlign w:val="center"/>
          </w:tcPr>
          <w:p>
            <w:r>
              <w:rPr>
                <w:b w:val="false"/>
                <w:bCs w:val="false"/>
                <w:sz w:val="19"/>
                <w:szCs w:val="19"/>
              </w:rPr>
              <w:t xml:space="preserve">Perfekt zu einem Glas Pošip vor dem Hauptgang.</w:t>
            </w:r>
          </w:p>
        </w:tc>
      </w:tr>
      <w:tr>
        <w:tc>
          <w:tcPr>
            <w:tcW w:type="dxa" w:w="2400"/>
            <w:tcMar>
              <w:top w:type="dxa" w:w="60"/>
              <w:left w:type="dxa" w:w="100"/>
              <w:bottom w:type="dxa" w:w="60"/>
              <w:right w:type="dxa" w:w="100"/>
            </w:tcMar>
            <w:vAlign w:val="center"/>
          </w:tcPr>
          <w:p>
            <w:r>
              <w:rPr>
                <w:b w:val="false"/>
                <w:bCs w:val="false"/>
                <w:sz w:val="19"/>
                <w:szCs w:val="19"/>
              </w:rPr>
              <w:t xml:space="preserve">Fritule</w:t>
            </w:r>
          </w:p>
        </w:tc>
        <w:tc>
          <w:tcPr>
            <w:tcW w:type="dxa" w:w="1200"/>
            <w:tcMar>
              <w:top w:type="dxa" w:w="60"/>
              <w:left w:type="dxa" w:w="100"/>
              <w:bottom w:type="dxa" w:w="60"/>
              <w:right w:type="dxa" w:w="100"/>
            </w:tcMar>
            <w:vAlign w:val="center"/>
          </w:tcPr>
          <w:p>
            <w:r>
              <w:rPr>
                <w:b w:val="false"/>
                <w:bCs w:val="false"/>
                <w:sz w:val="19"/>
                <w:szCs w:val="19"/>
              </w:rPr>
              <w:t xml:space="preserve">€3–5</w:t>
            </w:r>
          </w:p>
        </w:tc>
        <w:tc>
          <w:tcPr>
            <w:tcW w:type="dxa" w:w="2760"/>
            <w:tcMar>
              <w:top w:type="dxa" w:w="60"/>
              <w:left w:type="dxa" w:w="100"/>
              <w:bottom w:type="dxa" w:w="60"/>
              <w:right w:type="dxa" w:w="100"/>
            </w:tcMar>
            <w:vAlign w:val="center"/>
          </w:tcPr>
          <w:p>
            <w:r>
              <w:rPr>
                <w:b w:val="false"/>
                <w:bCs w:val="false"/>
                <w:sz w:val="19"/>
                <w:szCs w:val="19"/>
              </w:rPr>
              <w:t xml:space="preserve">Bäckereien und Dessertcafés</w:t>
            </w:r>
          </w:p>
        </w:tc>
        <w:tc>
          <w:tcPr>
            <w:tcW w:type="dxa" w:w="3000"/>
            <w:tcMar>
              <w:top w:type="dxa" w:w="60"/>
              <w:left w:type="dxa" w:w="100"/>
              <w:bottom w:type="dxa" w:w="60"/>
              <w:right w:type="dxa" w:w="100"/>
            </w:tcMar>
            <w:vAlign w:val="center"/>
          </w:tcPr>
          <w:p>
            <w:r>
              <w:rPr>
                <w:b w:val="false"/>
                <w:bCs w:val="false"/>
                <w:sz w:val="19"/>
                <w:szCs w:val="19"/>
              </w:rPr>
              <w:t xml:space="preserve">Am besten warm direkt aus der Fritteuse.</w:t>
            </w:r>
          </w:p>
        </w:tc>
      </w:tr>
      <w:tr>
        <w:tc>
          <w:tcPr>
            <w:tcW w:type="dxa" w:w="2400"/>
            <w:tcMar>
              <w:top w:type="dxa" w:w="60"/>
              <w:left w:type="dxa" w:w="100"/>
              <w:bottom w:type="dxa" w:w="60"/>
              <w:right w:type="dxa" w:w="100"/>
            </w:tcMar>
            <w:vAlign w:val="center"/>
          </w:tcPr>
          <w:p>
            <w:r>
              <w:rPr>
                <w:b w:val="false"/>
                <w:bCs w:val="false"/>
                <w:sz w:val="19"/>
                <w:szCs w:val="19"/>
              </w:rPr>
              <w:t xml:space="preserve">Plavac Mali &amp; Pošip (Wein)</w:t>
            </w:r>
          </w:p>
        </w:tc>
        <w:tc>
          <w:tcPr>
            <w:tcW w:type="dxa" w:w="1200"/>
            <w:tcMar>
              <w:top w:type="dxa" w:w="60"/>
              <w:left w:type="dxa" w:w="100"/>
              <w:bottom w:type="dxa" w:w="60"/>
              <w:right w:type="dxa" w:w="100"/>
            </w:tcMar>
            <w:vAlign w:val="center"/>
          </w:tcPr>
          <w:p>
            <w:r>
              <w:rPr>
                <w:b w:val="false"/>
                <w:bCs w:val="false"/>
                <w:sz w:val="19"/>
                <w:szCs w:val="19"/>
              </w:rPr>
              <w:t xml:space="preserve">€5–8/Glas, €15–35/Flasche</w:t>
            </w:r>
          </w:p>
        </w:tc>
        <w:tc>
          <w:tcPr>
            <w:tcW w:type="dxa" w:w="2760"/>
            <w:tcMar>
              <w:top w:type="dxa" w:w="60"/>
              <w:left w:type="dxa" w:w="100"/>
              <w:bottom w:type="dxa" w:w="60"/>
              <w:right w:type="dxa" w:w="100"/>
            </w:tcMar>
            <w:vAlign w:val="center"/>
          </w:tcPr>
          <w:p>
            <w:r>
              <w:rPr>
                <w:b w:val="false"/>
                <w:bCs w:val="false"/>
                <w:sz w:val="19"/>
                <w:szCs w:val="19"/>
              </w:rPr>
              <w:t xml:space="preserve">Jede Weinkarte in der Altstadt</w:t>
            </w:r>
          </w:p>
        </w:tc>
        <w:tc>
          <w:tcPr>
            <w:tcW w:type="dxa" w:w="3000"/>
            <w:tcMar>
              <w:top w:type="dxa" w:w="60"/>
              <w:left w:type="dxa" w:w="100"/>
              <w:bottom w:type="dxa" w:w="60"/>
              <w:right w:type="dxa" w:w="100"/>
            </w:tcMar>
            <w:vAlign w:val="center"/>
          </w:tcPr>
          <w:p>
            <w:r>
              <w:rPr>
                <w:b w:val="false"/>
                <w:bCs w:val="false"/>
                <w:sz w:val="19"/>
                <w:szCs w:val="19"/>
              </w:rPr>
              <w:t xml:space="preserve">Pošip zu Fisch, Plavac Mali zu Pašticada.</w:t>
            </w:r>
          </w:p>
        </w:tc>
      </w:tr>
      <w:tr>
        <w:tc>
          <w:tcPr>
            <w:tcW w:type="dxa" w:w="2400"/>
            <w:tcMar>
              <w:top w:type="dxa" w:w="60"/>
              <w:left w:type="dxa" w:w="100"/>
              <w:bottom w:type="dxa" w:w="60"/>
              <w:right w:type="dxa" w:w="100"/>
            </w:tcMar>
            <w:vAlign w:val="center"/>
          </w:tcPr>
          <w:p>
            <w:r>
              <w:rPr>
                <w:b w:val="false"/>
                <w:bCs w:val="false"/>
                <w:sz w:val="19"/>
                <w:szCs w:val="19"/>
              </w:rPr>
              <w:t xml:space="preserve">Burek</w:t>
            </w:r>
          </w:p>
        </w:tc>
        <w:tc>
          <w:tcPr>
            <w:tcW w:type="dxa" w:w="1200"/>
            <w:tcMar>
              <w:top w:type="dxa" w:w="60"/>
              <w:left w:type="dxa" w:w="100"/>
              <w:bottom w:type="dxa" w:w="60"/>
              <w:right w:type="dxa" w:w="100"/>
            </w:tcMar>
            <w:vAlign w:val="center"/>
          </w:tcPr>
          <w:p>
            <w:r>
              <w:rPr>
                <w:b w:val="false"/>
                <w:bCs w:val="false"/>
                <w:sz w:val="19"/>
                <w:szCs w:val="19"/>
              </w:rPr>
              <w:t xml:space="preserve">€2,50–4</w:t>
            </w:r>
          </w:p>
        </w:tc>
        <w:tc>
          <w:tcPr>
            <w:tcW w:type="dxa" w:w="2760"/>
            <w:tcMar>
              <w:top w:type="dxa" w:w="60"/>
              <w:left w:type="dxa" w:w="100"/>
              <w:bottom w:type="dxa" w:w="60"/>
              <w:right w:type="dxa" w:w="100"/>
            </w:tcMar>
            <w:vAlign w:val="center"/>
          </w:tcPr>
          <w:p>
            <w:r>
              <w:rPr>
                <w:b w:val="false"/>
                <w:bCs w:val="false"/>
                <w:sz w:val="19"/>
                <w:szCs w:val="19"/>
              </w:rPr>
              <w:t xml:space="preserve">Bäckereien in der ganzen Altstadt</w:t>
            </w:r>
          </w:p>
        </w:tc>
        <w:tc>
          <w:tcPr>
            <w:tcW w:type="dxa" w:w="3000"/>
            <w:tcMar>
              <w:top w:type="dxa" w:w="60"/>
              <w:left w:type="dxa" w:w="100"/>
              <w:bottom w:type="dxa" w:w="60"/>
              <w:right w:type="dxa" w:w="100"/>
            </w:tcMar>
            <w:vAlign w:val="center"/>
          </w:tcPr>
          <w:p>
            <w:r>
              <w:rPr>
                <w:b w:val="false"/>
                <w:bCs w:val="false"/>
                <w:sz w:val="19"/>
                <w:szCs w:val="19"/>
              </w:rPr>
              <w:t xml:space="preserve">Heiß am Morgen mit einem Becher Joghurt zum Dippen.</w:t>
            </w:r>
          </w:p>
        </w:tc>
      </w:tr>
    </w:tbl>
    <w:p>
      <w:pPr>
        <w:spacing w:after="100"/>
      </w:pPr>
    </w:p>
    <w:p>
      <w:pPr>
        <w:spacing w:after="120"/>
      </w:pPr>
      <w:r>
        <w:t xml:space="preserve">🐟Der Fischmarkt, der angeblich nicht riecht Die Ribarnica direkt am Rand der Altstadt verkauft seit mindestens 1312 Fisch — und laut lokaler Legende dank einer Schwefelquelle unter der Stadt völlig geruchs- und fliegenfrei. Ob Mythos oder Mikroklima: Ein Frühstücksbesuch vor 09:00 Uhr lohnt sich, direkt gefolgt vom Pazar-Grünmarkt gleich nebenan, wo warmer Soparnik von Marktfrauen verkauft wird — die authentischste (und günstigste) Art, in Split zu frühstücken.</w:t>
      </w:r>
    </w:p>
    <w:p>
      <w:pPr>
        <w:pStyle w:val="Heading2"/>
        <w:spacing w:after="120" w:before="240"/>
      </w:pPr>
      <w:r>
        <w:t xml:space="preserve">Restaurants — Top 5</w:t>
      </w:r>
    </w:p>
    <w:p>
      <w:pPr>
        <w:spacing w:before="100"/>
      </w:pPr>
      <w:r>
        <w:rPr>
          <w:b/>
          <w:bCs/>
        </w:rPr>
        <w:t xml:space="preserve">Konoba Stare Grede / Tavern Tri Volta</w:t>
      </w:r>
      <w:r>
        <w:rPr>
          <w:i/>
          <w:iCs/>
          <w:sz w:val="19"/>
          <w:szCs w:val="19"/>
        </w:rPr>
        <w:t xml:space="preserve">  (Preis-Leistung) — Altstadt-Gassen — €</w:t>
      </w:r>
    </w:p>
    <w:p>
      <w:pPr>
        <w:spacing w:after="120"/>
      </w:pPr>
      <w:r>
        <w:t xml:space="preserve">Traditionelle dalmatinische Küche, Hauptgerichte schon ab ca. €12 — verlässlich und ehrlich bepreist mitten im Palast.</w:t>
      </w:r>
    </w:p>
    <w:p>
      <w:pPr>
        <w:spacing w:before="100"/>
      </w:pPr>
      <w:r>
        <w:rPr>
          <w:b/>
          <w:bCs/>
        </w:rPr>
        <w:t xml:space="preserve">Storija Fine Dining / Restaurant Dvor</w:t>
      </w:r>
      <w:r>
        <w:rPr>
          <w:i/>
          <w:iCs/>
          <w:sz w:val="19"/>
          <w:szCs w:val="19"/>
        </w:rPr>
        <w:t xml:space="preserve">  (Gehoben) — Innerhalb der Palastmauern / Sug, Michelin Guide gelistet — €€€</w:t>
      </w:r>
    </w:p>
    <w:p>
      <w:pPr>
        <w:spacing w:after="120"/>
      </w:pPr>
      <w:r>
        <w:t xml:space="preserve">Moderne dalmatinische Küche in historischer Kulisse, Menüs meist €50–100+ pro Person — Reservierung empfohlen.</w:t>
      </w:r>
    </w:p>
    <w:p>
      <w:pPr>
        <w:spacing w:before="100"/>
      </w:pPr>
      <w:r>
        <w:rPr>
          <w:b/>
          <w:bCs/>
        </w:rPr>
        <w:t xml:space="preserve">Konoba Fetivi</w:t>
      </w:r>
      <w:r>
        <w:rPr>
          <w:i/>
          <w:iCs/>
          <w:sz w:val="19"/>
          <w:szCs w:val="19"/>
        </w:rPr>
        <w:t xml:space="preserve">  (Geheimtipp) — Veli Varoš, Michelin Bib Gourmand — €€</w:t>
      </w:r>
    </w:p>
    <w:p>
      <w:pPr>
        <w:spacing w:after="120"/>
      </w:pPr>
      <w:r>
        <w:t xml:space="preserve">Tageskarte richtet sich nach dem, was am Pazar frisch war — ehrliche Hausmannskost ohne Touristenaufschlag.</w:t>
      </w:r>
    </w:p>
    <w:p>
      <w:pPr>
        <w:spacing w:before="100"/>
      </w:pPr>
      <w:r>
        <w:rPr>
          <w:b/>
          <w:bCs/>
        </w:rPr>
        <w:t xml:space="preserve">KaKantun Specialty Coffee &amp; Gin</w:t>
      </w:r>
      <w:r>
        <w:rPr>
          <w:i/>
          <w:iCs/>
          <w:sz w:val="19"/>
          <w:szCs w:val="19"/>
        </w:rPr>
        <w:t xml:space="preserve">  (Frühstück/Café) — Gasse innerhalb des Palasts — €</w:t>
      </w:r>
    </w:p>
    <w:p>
      <w:pPr>
        <w:spacing w:after="120"/>
      </w:pPr>
      <w:r>
        <w:t xml:space="preserve">Guter Specialty-Kaffee in einer versteckten Palastgasse; Alternative The Daltonist. Für den Nachtisch später: Ela's Gelateria in der Altstadt (4,9★) gilt als bestes Gelato der Stadt.</w:t>
      </w:r>
    </w:p>
    <w:p>
      <w:pPr>
        <w:spacing w:before="100"/>
      </w:pPr>
      <w:r>
        <w:rPr>
          <w:b/>
          <w:bCs/>
        </w:rPr>
        <w:t xml:space="preserve">Tropic Club (Bačvice)</w:t>
      </w:r>
      <w:r>
        <w:rPr>
          <w:i/>
          <w:iCs/>
          <w:sz w:val="19"/>
          <w:szCs w:val="19"/>
        </w:rPr>
        <w:t xml:space="preserve">  (Beachbar/Solo-Treff) — Bačvice Beach, Bester Solo-Treffpunkt — €€</w:t>
      </w:r>
    </w:p>
    <w:p>
      <w:pPr>
        <w:spacing w:after="120"/>
      </w:pPr>
      <w:r>
        <w:t xml:space="preserve">Tropische Open-Air-Bar direkt am Strand, freier Eintritt, ab dem Abend bis spätnachts belebt — die geselligste Adresse dieses Hafens.</w:t>
      </w:r>
    </w:p>
    <w:p>
      <w:pPr>
        <w:spacing w:after="120"/>
      </w:pPr>
      <w:r>
        <w:t xml:space="preserve">🏖️Bačvice — bester Solo-Treffpunkt des ganzen ReiseführersTagsüber wird am Sandstrand Picigin gespielt — ein Wasser-Volleyball-Spiel, das hier erfunden wurde und für die UNESCO-Liste vorgeschlagen ist; Mitspielen ist ausdrücklich erwünscht und der schnellste Weg, mit Locals ins Gespräch zu kommen. Abends übernehmen Strandbars wie der Tropic Club, ab ca. 22:00 Uhr im August richtig laut und lebendig, mit einer natürlichen Mischung aus Einheimischen und Reisenden. Von keinem anderen Hafen dieser Reise ist der ungezwungene Anschluss zu anderen so leicht wie hier.</w:t>
      </w:r>
    </w:p>
    <w:p>
      <w:pPr>
        <w:pStyle w:val="Heading2"/>
        <w:spacing w:after="120" w:before="240"/>
      </w:pPr>
      <w:r>
        <w:t xml:space="preserve">Aktivitäten — Top 3</w:t>
      </w:r>
    </w:p>
    <w:p>
      <w:pPr>
        <w:spacing w:before="100"/>
      </w:pPr>
      <w:r>
        <w:rPr>
          <w:b/>
          <w:bCs/>
        </w:rPr>
        <w:t xml:space="preserve">🥇 Rafting auf der Cetina (bei Omiš)</w:t>
      </w:r>
      <w:r>
        <w:rPr>
          <w:i/>
          <w:iCs/>
          <w:sz w:val="19"/>
          <w:szCs w:val="19"/>
        </w:rPr>
        <w:t xml:space="preserve">  —  ~€38–57, ~4,5–6 Std. gesamt inkl. Transfer</w:t>
      </w:r>
    </w:p>
    <w:p>
      <w:pPr>
        <w:spacing w:after="120"/>
      </w:pPr>
      <w:r>
        <w:t xml:space="preserve">Wildwasser-Rafting Grad II–III durch eine dramatische grüne Schlucht, einsteigerfreundlich, mit Schwimm- und Klippensprung-Stopps.</w:t>
      </w:r>
    </w:p>
    <w:p>
      <w:pPr>
        <w:spacing w:after="100"/>
      </w:pPr>
      <w:r>
        <w:rPr>
          <w:b/>
          <w:bCs/>
        </w:rPr>
        <w:t xml:space="preserve">Warum: </w:t>
      </w:r>
      <w:r>
        <w:t xml:space="preserve">Das intensivste Naturerlebnis der drei Optionen — Canyon, Klippensprünge, kühles Flusswasser mitten im August.</w:t>
      </w:r>
    </w:p>
    <w:p>
      <w:pPr>
        <w:spacing w:after="120"/>
      </w:pPr>
      <w:r>
        <w:rPr>
          <w:color w:val="555555"/>
          <w:sz w:val="18"/>
          <w:szCs w:val="18"/>
        </w:rPr>
        <w:t xml:space="preserve">GetYourGuide/Viator „Split/Omiš: Rafting with Cliff Jump &amp; Swimming" · Treffpunkt meist am „SPLIT"-Schriftzug nahe dem Busbahnhof</w:t>
      </w:r>
    </w:p>
    <w:p>
      <w:pPr>
        <w:spacing w:before="100"/>
      </w:pPr>
      <w:r>
        <w:rPr>
          <w:b/>
          <w:bCs/>
        </w:rPr>
        <w:t xml:space="preserve">🥈 Zipline Cetina-Canyon (bei Omiš)</w:t>
      </w:r>
      <w:r>
        <w:rPr>
          <w:i/>
          <w:iCs/>
          <w:sz w:val="19"/>
          <w:szCs w:val="19"/>
        </w:rPr>
        <w:t xml:space="preserve">  —  ~€80–100, ~4–5 Std. gesamt inkl. Transfer</w:t>
      </w:r>
    </w:p>
    <w:p>
      <w:pPr>
        <w:spacing w:after="120"/>
      </w:pPr>
      <w:r>
        <w:t xml:space="preserve">8-Leitungen-Parcours über insgesamt ca. 2.100 m, erste Strecke ca. 700 m auf ~150 m Höhe über dem Canyonboden.</w:t>
      </w:r>
    </w:p>
    <w:p>
      <w:pPr>
        <w:spacing w:after="100"/>
      </w:pPr>
      <w:r>
        <w:rPr>
          <w:b/>
          <w:bCs/>
        </w:rPr>
        <w:t xml:space="preserve">Warum: </w:t>
      </w:r>
      <w:r>
        <w:t xml:space="preserve">Adrenalin ohne Wasser, spektakuläre Ausblicke von oben in die Schlucht, planbarer als Rafting.</w:t>
      </w:r>
    </w:p>
    <w:p>
      <w:pPr>
        <w:spacing w:after="120"/>
      </w:pPr>
      <w:r>
        <w:rPr>
          <w:color w:val="555555"/>
          <w:sz w:val="18"/>
          <w:szCs w:val="18"/>
        </w:rPr>
        <w:t xml:space="preserve">GetYourGuide „Omiš: 2.5-Hour Cetina Canyon ZIPLINE" · 4,9★ (1.200+ Bewertungen)</w:t>
      </w:r>
    </w:p>
    <w:p>
      <w:pPr>
        <w:spacing w:before="100"/>
      </w:pPr>
      <w:r>
        <w:rPr>
          <w:b/>
          <w:bCs/>
        </w:rPr>
        <w:t xml:space="preserve">🥉 Blue Lagoon Bootstour (Krknjaši-Bucht)</w:t>
      </w:r>
      <w:r>
        <w:rPr>
          <w:i/>
          <w:iCs/>
          <w:sz w:val="19"/>
          <w:szCs w:val="19"/>
        </w:rPr>
        <w:t xml:space="preserve">  —  ~€53–95, 5–5,5 Std.</w:t>
      </w:r>
    </w:p>
    <w:p>
      <w:pPr>
        <w:spacing w:after="120"/>
      </w:pPr>
      <w:r>
        <w:t xml:space="preserve">Speedboot-Tagestour zur türkisfarbenen, seichten Krknjaši-Bucht nahe Trogir/Šolta, meist kombiniert mit Trogir (UNESCO) und einer dritten Insel.</w:t>
      </w:r>
    </w:p>
    <w:p>
      <w:pPr>
        <w:spacing w:after="100"/>
      </w:pPr>
      <w:r>
        <w:rPr>
          <w:b/>
          <w:bCs/>
        </w:rPr>
        <w:t xml:space="preserve">Warum: </w:t>
      </w:r>
      <w:r>
        <w:t xml:space="preserve">Startet direkt im Hafen von Split, keine Straßenanfahrt nötig — die zeitlich sicherste der drei Optionen.</w:t>
      </w:r>
    </w:p>
    <w:p>
      <w:pPr>
        <w:spacing w:after="120"/>
      </w:pPr>
      <w:r>
        <w:rPr>
          <w:color w:val="555555"/>
          <w:sz w:val="18"/>
          <w:szCs w:val="18"/>
        </w:rPr>
        <w:t xml:space="preserve">GetYourGuide „Split: Small-Group Blue Lagoon and 3 Islands Speedboat Tour"</w:t>
      </w:r>
    </w:p>
    <w:p>
      <w:pPr>
        <w:spacing w:after="120"/>
      </w:pPr>
      <w:r>
        <w:t xml:space="preserve">⚠️Timing-Check: Welche Aktivität passt zu Ihrer Anlegezeit?Rafting ist mit bis zu 6 Std. Tür-zu-Tür (inkl. Straßentransfer nach/von Omiš) die zeitlich riskanteste Option — nur bei einem langen Hafentag (9–10 Std.) und der kürzesten Tour-Variante empfehlenswert. Zipline liegt mit ca. 4–5 Std. dazwischen. Die Blue-Lagoon-Bootstour hat das geringste Timing-Risiko, da sie direkt im Hafen von Split ablegt und keinen Straßentransfer benötigt — bei kürzeren oder unsicheren Anlegezeiten die sicherste Wahl.</w:t>
      </w:r>
    </w:p>
    <w:p>
      <w:pPr>
        <w:pStyle w:val="Heading2"/>
        <w:spacing w:after="120" w:before="240"/>
      </w:pPr>
      <w:r>
        <w:t xml:space="preserve">Top 10 Fotospots</w:t>
      </w:r>
    </w:p>
    <w:p>
      <w:pPr>
        <w:pStyle w:val="ListParagraph"/>
        <w:numPr>
          <w:ilvl w:val="0"/>
          <w:numId w:val="1"/>
        </w:numPr>
        <w:spacing w:after="60"/>
      </w:pPr>
      <w:r>
        <w:t xml:space="preserve">Marjan-Hügel — Telegrin-Aussichtspunkt — Golden Hour, 1,5–2 Std. vor Sonnenuntergang, Nach Osten über Stadt und Hafen. Der weiteste Panoramablick über ganz Split.</w:t>
      </w:r>
    </w:p>
    <w:p>
      <w:pPr>
        <w:pStyle w:val="ListParagraph"/>
        <w:numPr>
          <w:ilvl w:val="0"/>
          <w:numId w:val="1"/>
        </w:numPr>
        <w:spacing w:after="60"/>
      </w:pPr>
      <w:r>
        <w:t xml:space="preserve">Glockenturm der Kathedrale — Kurz nach Öffnung oder letzter Einlass, 360°: Dächer im Osten, Hafen/Riva im Süden, Marjan im Westen. Der einzige echte 360°-Blick der Altstadt.</w:t>
      </w:r>
    </w:p>
    <w:p>
      <w:pPr>
        <w:pStyle w:val="ListParagraph"/>
        <w:numPr>
          <w:ilvl w:val="0"/>
          <w:numId w:val="1"/>
        </w:numPr>
        <w:spacing w:after="60"/>
      </w:pPr>
      <w:r>
        <w:t xml:space="preserve">Riva-Promenade — 30 Min. um Sonnenuntergang, Nach Westen zur Hafeneinfahrt/Marjan. Splits klassisches Postkartenmotiv am Wasser.</w:t>
      </w:r>
    </w:p>
    <w:p>
      <w:pPr>
        <w:pStyle w:val="ListParagraph"/>
        <w:numPr>
          <w:ilvl w:val="0"/>
          <w:numId w:val="1"/>
        </w:numPr>
        <w:spacing w:after="60"/>
      </w:pPr>
      <w:r>
        <w:t xml:space="preserve">Peristil — Vor 09:00 Uhr, Zwischen den Säulen Richtung Kathedrale/Glockenturm. Nur in den ersten Morgenstunden ohne Menschenmassen.</w:t>
      </w:r>
    </w:p>
    <w:p>
      <w:pPr>
        <w:pStyle w:val="ListParagraph"/>
        <w:numPr>
          <w:ilvl w:val="0"/>
          <w:numId w:val="1"/>
        </w:numPr>
        <w:spacing w:after="60"/>
      </w:pPr>
      <w:r>
        <w:t xml:space="preserve">Bačvice — erhöhter Uferweg — Sonnenaufgang, Nach Osten übers Wasser. Rosa-goldene Spiegelungen, fast menschenleer.</w:t>
      </w:r>
    </w:p>
    <w:p>
      <w:pPr>
        <w:pStyle w:val="ListParagraph"/>
        <w:numPr>
          <w:ilvl w:val="0"/>
          <w:numId w:val="1"/>
        </w:numPr>
        <w:spacing w:after="60"/>
      </w:pPr>
      <w:r>
        <w:t xml:space="preserve">Palast-Substruktionen/Kellergewölbe — Jederzeit (Indoor), Gewölbte Gänge, Weitwinkel, wenig Licht. Der „Game of Thrones"-Look mitten im Palast.</w:t>
      </w:r>
    </w:p>
    <w:p>
      <w:pPr>
        <w:pStyle w:val="ListParagraph"/>
        <w:numPr>
          <w:ilvl w:val="0"/>
          <w:numId w:val="1"/>
        </w:numPr>
        <w:spacing w:after="60"/>
      </w:pPr>
      <w:r>
        <w:t xml:space="preserve">Vidilica-Aussichtsterrasse — Später Nachmittag, Kurzer Anstieg, schnelles Panorama. Fast der Telegrin-Blick, aber halb so viel Aufstieg.</w:t>
      </w:r>
    </w:p>
    <w:p>
      <w:pPr>
        <w:pStyle w:val="ListParagraph"/>
        <w:numPr>
          <w:ilvl w:val="0"/>
          <w:numId w:val="1"/>
        </w:numPr>
        <w:spacing w:after="60"/>
      </w:pPr>
      <w:r>
        <w:t xml:space="preserve">Goldenes Tor &amp; Grgur-Ninski-Statue — Morgen, Tiefer Blickwinkel, Statue wirkt monumental. Vor den ersten Reisegruppen fast leer.</w:t>
      </w:r>
    </w:p>
    <w:p>
      <w:pPr>
        <w:pStyle w:val="ListParagraph"/>
        <w:numPr>
          <w:ilvl w:val="0"/>
          <w:numId w:val="1"/>
        </w:numPr>
        <w:spacing w:after="60"/>
      </w:pPr>
      <w:r>
        <w:t xml:space="preserve">Fischmarkt (Ribarnica) innen — Vor 09:00 Uhr, Verkäuferinnen im Morgenlicht durch die Eisenkonstruktion. Authentisches Marktleben, kaum Touristen.</w:t>
      </w:r>
    </w:p>
    <w:p>
      <w:pPr>
        <w:pStyle w:val="ListParagraph"/>
        <w:numPr>
          <w:ilvl w:val="0"/>
          <w:numId w:val="1"/>
        </w:numPr>
        <w:spacing w:after="60"/>
      </w:pPr>
      <w:r>
        <w:t xml:space="preserve">Silbernes Tor &amp; Pazar — Morgen, Marktgetümmel vom Hafen aus kommend. Lokales Alltagsleben direkt am Weg vom Schiff.</w:t>
      </w:r>
    </w:p>
    <w:p>
      <w:pPr>
        <w:pStyle w:val="Heading2"/>
        <w:spacing w:after="120" w:before="240"/>
      </w:pPr>
      <w:r>
        <w:t xml:space="preserve">Zeitplan — ein perfekter Hafentag</w:t>
      </w:r>
    </w:p>
    <w:p>
      <w:pPr>
        <w:pStyle w:val="ListParagraph"/>
        <w:numPr>
          <w:ilvl w:val="0"/>
          <w:numId w:val="1"/>
        </w:numPr>
        <w:spacing w:after="60"/>
      </w:pPr>
      <w:r>
        <w:t xml:space="preserve">08:00 — Von Bord, Riva-Spaziergang in die Altstadt</w:t>
      </w:r>
    </w:p>
    <w:p>
      <w:pPr>
        <w:pStyle w:val="ListParagraph"/>
        <w:numPr>
          <w:ilvl w:val="0"/>
          <w:numId w:val="1"/>
        </w:numPr>
        <w:spacing w:after="60"/>
      </w:pPr>
      <w:r>
        <w:t xml:space="preserve">08:15 — Kaffee + Burek zum Frühstück, frühe Fotos am Peristil/Goldenen Tor</w:t>
      </w:r>
    </w:p>
    <w:p>
      <w:pPr>
        <w:pStyle w:val="ListParagraph"/>
        <w:numPr>
          <w:ilvl w:val="0"/>
          <w:numId w:val="1"/>
        </w:numPr>
        <w:spacing w:after="60"/>
      </w:pPr>
      <w:r>
        <w:t xml:space="preserve">08:45 — Fischmarkt &amp; Pazar, ein Stück warmer Soparnik</w:t>
      </w:r>
    </w:p>
    <w:p>
      <w:pPr>
        <w:pStyle w:val="ListParagraph"/>
        <w:numPr>
          <w:ilvl w:val="0"/>
          <w:numId w:val="1"/>
        </w:numPr>
        <w:spacing w:after="60"/>
      </w:pPr>
      <w:r>
        <w:t xml:space="preserve">09:30 — Zum hafennahen Bootsanleger für die Blue-Lagoon-&amp;-3-Inseln-Tour</w:t>
      </w:r>
    </w:p>
    <w:p>
      <w:pPr>
        <w:pStyle w:val="ListParagraph"/>
        <w:numPr>
          <w:ilvl w:val="0"/>
          <w:numId w:val="1"/>
        </w:numPr>
        <w:spacing w:after="60"/>
      </w:pPr>
      <w:r>
        <w:t xml:space="preserve">09:45 — Bootstour: Blue Lagoon (Krknjaši), Trogir, Inselzeit</w:t>
      </w:r>
    </w:p>
    <w:p>
      <w:pPr>
        <w:pStyle w:val="ListParagraph"/>
        <w:numPr>
          <w:ilvl w:val="0"/>
          <w:numId w:val="1"/>
        </w:numPr>
        <w:spacing w:after="60"/>
      </w:pPr>
      <w:r>
        <w:t xml:space="preserve">14:30 — Rückkehr im Hafen, kurz umziehen</w:t>
      </w:r>
    </w:p>
    <w:p>
      <w:pPr>
        <w:pStyle w:val="ListParagraph"/>
        <w:numPr>
          <w:ilvl w:val="0"/>
          <w:numId w:val="1"/>
        </w:numPr>
        <w:spacing w:after="60"/>
      </w:pPr>
      <w:r>
        <w:t xml:space="preserve">15:00 — Spätes Mittagessen: Pašticada/Fisch bei Konoba Fetivi oder Villa Spiza</w:t>
      </w:r>
    </w:p>
    <w:p>
      <w:pPr>
        <w:pStyle w:val="ListParagraph"/>
        <w:numPr>
          <w:ilvl w:val="0"/>
          <w:numId w:val="1"/>
        </w:numPr>
        <w:spacing w:after="60"/>
      </w:pPr>
      <w:r>
        <w:t xml:space="preserve">16:00 — Glockenturm der Kathedrale (letzten Einlass prüfen) oder Vidilica-Aussichtspunkt</w:t>
      </w:r>
    </w:p>
    <w:p>
      <w:pPr>
        <w:pStyle w:val="ListParagraph"/>
        <w:numPr>
          <w:ilvl w:val="0"/>
          <w:numId w:val="1"/>
        </w:numPr>
        <w:spacing w:after="60"/>
      </w:pPr>
      <w:r>
        <w:t xml:space="preserve">16:45 — Fritule + Gelato bei Ela's, letzter Riva-Spaziergang</w:t>
      </w:r>
    </w:p>
    <w:p>
      <w:pPr>
        <w:pStyle w:val="ListParagraph"/>
        <w:numPr>
          <w:ilvl w:val="0"/>
          <w:numId w:val="1"/>
        </w:numPr>
        <w:spacing w:after="60"/>
      </w:pPr>
      <w:r>
        <w:t xml:space="preserve">17:15 — Rückweg zum Schiff</w:t>
      </w:r>
    </w:p>
    <w:p>
      <w:pPr>
        <w:spacing w:after="100"/>
      </w:pPr>
      <w:r>
        <w:rPr>
          <w:b/>
          <w:bCs/>
        </w:rPr>
        <w:t xml:space="preserve">Plan A (perfektes Wetter): </w:t>
      </w:r>
      <w:r>
        <w:t xml:space="preserve">Blue-Lagoon-Bootstour am Vormittag (geringstes Timing-Risiko, startet direkt im Hafen), am Nachmittag Diokletianpalast, Kathedrale/Glockenturm und Riva — perfekte Kombination aus Wasser und Kultur bei gutem Wetter.</w:t>
      </w:r>
    </w:p>
    <w:p>
      <w:pPr>
        <w:spacing w:after="100"/>
      </w:pPr>
      <w:r>
        <w:rPr>
          <w:b/>
          <w:bCs/>
        </w:rPr>
        <w:t xml:space="preserve">Plan B (Wind &amp; Regen): </w:t>
      </w:r>
      <w:r>
        <w:t xml:space="preserve">Bei Wind/Regen: Palast-Substruktionen/Kellergewölbe (überdacht, atmosphärisch, GoT-Kulisse), Innenraum der Kathedrale St. Domnius und der überdachte Teil des Pazar-/Fischmarkts als wettergeschützte Alternativen.</w:t>
      </w:r>
    </w:p>
    <w:p>
      <w:pPr>
        <w:spacing w:after="100"/>
      </w:pPr>
      <w:r>
        <w:rPr>
          <w:b/>
          <w:bCs/>
        </w:rPr>
        <w:t xml:space="preserve">Plan C (ohne Ausflug): </w:t>
      </w:r>
      <w:r>
        <w:t xml:space="preserve">Ohne Ausflugsbuchung: Diokletianpalast komplett auf eigene Faust (Goldenes Tor → Peristil → Kathedrale → Silbernes Tor), danach Marjan-Hügel bis Vidilica und zum Abschluss Bačvice Beach zum Schwimmen und Picigin — Split lässt sich komplett zu Fuß erleben.</w:t>
      </w:r>
    </w:p>
    <w:p>
      <w:pPr>
        <w:pStyle w:val="Heading2"/>
        <w:spacing w:after="120" w:before="240"/>
      </w:pPr>
      <w:r>
        <w:t xml:space="preserve">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B2E4F" w:val="clear"/>
            <w:tcMar>
              <w:top w:type="dxa" w:w="60"/>
              <w:left w:type="dxa" w:w="100"/>
              <w:bottom w:type="dxa" w:w="60"/>
              <w:right w:type="dxa" w:w="100"/>
            </w:tcMar>
            <w:vAlign w:val="center"/>
          </w:tcPr>
          <w:p>
            <w:r>
              <w:rPr>
                <w:b/>
                <w:bCs/>
                <w:color w:val="FFFFFF"/>
                <w:sz w:val="19"/>
                <w:szCs w:val="19"/>
              </w:rPr>
              <w:t xml:space="preserve">Low Budget</w:t>
            </w:r>
          </w:p>
        </w:tc>
        <w:tc>
          <w:tcPr>
            <w:tcW w:type="dxa" w:w="3120"/>
            <w:shd w:fill="0B2E4F" w:val="clear"/>
            <w:tcMar>
              <w:top w:type="dxa" w:w="60"/>
              <w:left w:type="dxa" w:w="100"/>
              <w:bottom w:type="dxa" w:w="60"/>
              <w:right w:type="dxa" w:w="100"/>
            </w:tcMar>
            <w:vAlign w:val="center"/>
          </w:tcPr>
          <w:p>
            <w:r>
              <w:rPr>
                <w:b/>
                <w:bCs/>
                <w:color w:val="FFFFFF"/>
                <w:sz w:val="19"/>
                <w:szCs w:val="19"/>
              </w:rPr>
              <w:t xml:space="preserve">Normal</w:t>
            </w:r>
          </w:p>
        </w:tc>
        <w:tc>
          <w:tcPr>
            <w:tcW w:type="dxa" w:w="3120"/>
            <w:shd w:fill="0B2E4F" w:val="clear"/>
            <w:tcMar>
              <w:top w:type="dxa" w:w="60"/>
              <w:left w:type="dxa" w:w="100"/>
              <w:bottom w:type="dxa" w:w="60"/>
              <w:right w:type="dxa" w:w="100"/>
            </w:tcMar>
            <w:vAlign w:val="center"/>
          </w:tcPr>
          <w:p>
            <w:r>
              <w:rPr>
                <w:b/>
                <w:bCs/>
                <w:color w:val="FFFFFF"/>
                <w:sz w:val="19"/>
                <w:szCs w:val="19"/>
              </w:rPr>
              <w:t xml:space="preserve">Premium</w:t>
            </w:r>
          </w:p>
        </w:tc>
      </w:tr>
      <w:tr>
        <w:tc>
          <w:tcPr>
            <w:tcW w:type="dxa" w:w="3120"/>
            <w:tcMar>
              <w:top w:type="dxa" w:w="60"/>
              <w:left w:type="dxa" w:w="100"/>
              <w:bottom w:type="dxa" w:w="60"/>
              <w:right w:type="dxa" w:w="100"/>
            </w:tcMar>
            <w:vAlign w:val="center"/>
          </w:tcPr>
          <w:p>
            <w:r>
              <w:rPr>
                <w:b w:val="false"/>
                <w:bCs w:val="false"/>
                <w:sz w:val="19"/>
                <w:szCs w:val="19"/>
              </w:rPr>
              <w:t xml:space="preserve">€35–55</w:t>
            </w:r>
          </w:p>
        </w:tc>
        <w:tc>
          <w:tcPr>
            <w:tcW w:type="dxa" w:w="3120"/>
            <w:tcMar>
              <w:top w:type="dxa" w:w="60"/>
              <w:left w:type="dxa" w:w="100"/>
              <w:bottom w:type="dxa" w:w="60"/>
              <w:right w:type="dxa" w:w="100"/>
            </w:tcMar>
            <w:vAlign w:val="center"/>
          </w:tcPr>
          <w:p>
            <w:r>
              <w:rPr>
                <w:b w:val="false"/>
                <w:bCs w:val="false"/>
                <w:sz w:val="19"/>
                <w:szCs w:val="19"/>
              </w:rPr>
              <w:t xml:space="preserve">€70–110</w:t>
            </w:r>
          </w:p>
        </w:tc>
        <w:tc>
          <w:tcPr>
            <w:tcW w:type="dxa" w:w="3120"/>
            <w:tcMar>
              <w:top w:type="dxa" w:w="60"/>
              <w:left w:type="dxa" w:w="100"/>
              <w:bottom w:type="dxa" w:w="60"/>
              <w:right w:type="dxa" w:w="100"/>
            </w:tcMar>
            <w:vAlign w:val="center"/>
          </w:tcPr>
          <w:p>
            <w:r>
              <w:rPr>
                <w:b w:val="false"/>
                <w:bCs w:val="false"/>
                <w:sz w:val="19"/>
                <w:szCs w:val="19"/>
              </w:rPr>
              <w:t xml:space="preserve">€150–250+</w:t>
            </w:r>
          </w:p>
        </w:tc>
      </w:tr>
    </w:tbl>
    <w:p>
      <w:pPr>
        <w:spacing w:after="100"/>
      </w:pPr>
    </w:p>
    <w:p>
      <w:pPr>
        <w:pStyle w:val="Heading2"/>
        <w:spacing w:after="120" w:before="240"/>
      </w:pPr>
      <w:r>
        <w:t xml:space="preserve">Praktisches</w:t>
      </w:r>
    </w:p>
    <w:p>
      <w:pPr>
        <w:spacing w:after="120"/>
      </w:pPr>
      <w:r>
        <w:t xml:space="preserve">Apotheke: Pharmacy Matejuška, nahe der Riva/dem kleinen Fischerhafen — englischsprachiges Personal. Geldautomat: Entlang der Riva und der Marmontova-Straße, außerdem nahe Trg Republike/Fischmarkt. Supermarkt: Studenac/Konzum/Tommy in den Altstadt-Gassen verteilt, größere Filialen entlang der Marmontova. Sicherheit: Insgesamt sehr sicher; Taschendiebstähle sollen 2026 in belebten Zonen (Riva, Altstadt-Gassen, Bus-/Fährbahnhof) etwas zugenommen haben — übliche Vorsicht reicht aus.</w:t>
      </w:r>
    </w:p>
    <w:p>
      <w:pPr>
        <w:pStyle w:val="Heading2"/>
        <w:spacing w:after="120" w:before="240"/>
      </w:pPr>
      <w:r>
        <w:t xml:space="preserve">Für Alleinreisende</w:t>
      </w:r>
    </w:p>
    <w:p>
      <w:pPr>
        <w:spacing w:after="120"/>
      </w:pPr>
      <w:r>
        <w:t xml:space="preserve">Bačvice Beach ist der klare Solo-Höhepunkt dieses Hafens: Tagsüber einfach beim Picigin mitspielen — dem hier erfundenen, für die UNESCO-Liste vorgeschlagenen Wasserspiel — ist die schnellste Art, mit Locals ins Gespräch zu kommen. Abends übernimmt der Tropic Club und die übrige Beachbar-Meile, ab ca. 22:00 Uhr im August laut und lebendig, mit einer natürlichen Mischung aus Einheimischen und Reisenden — kein anderer Hafen dieser Reise bietet einen so leichten, ungezwungenen Anschluss.</w:t>
      </w:r>
    </w:p>
    <w:p>
      <w:pPr>
        <w:pStyle w:val="Heading2"/>
        <w:spacing w:after="120" w:before="240"/>
      </w:pPr>
      <w:r>
        <w:t xml:space="preserve">Shopping</w:t>
      </w:r>
    </w:p>
    <w:p>
      <w:pPr>
        <w:spacing w:after="120"/>
      </w:pPr>
      <w:r>
        <w:t xml:space="preserve">Plavac Mali oder Pošip als Flaschenmitbringsel, Pager Schafskäse und Lavendelprodukte von den vorgelagerten Inseln, handgefertigte Silberfiligran-Schmuckstücke aus der Altstadt — abseits der Peristil-nahen Läden meist deutlich günstiger.</w:t>
      </w:r>
    </w:p>
    <w:p>
      <w:pPr>
        <w:pStyle w:val="Heading1"/>
        <w:pageBreakBefore/>
        <w:spacing w:after="200"/>
      </w:pPr>
      <w:r>
        <w:t xml:space="preserve">Kapitel 4 — Praktisches &amp; Listen</w:t>
      </w:r>
    </w:p>
    <w:p>
      <w:pPr>
        <w:pStyle w:val="Heading2"/>
        <w:spacing w:after="120" w:before="240"/>
      </w:pPr>
      <w:r>
        <w:t xml:space="preserve">Kajak-Vergleich: Dubrovnik vs. Kotor</w:t>
      </w:r>
    </w:p>
    <w:p>
      <w:pPr>
        <w:spacing w:after="100"/>
      </w:pPr>
      <w:r>
        <w:rPr>
          <w:b/>
          <w:bCs/>
        </w:rPr>
        <w:t xml:space="preserve">Dubrovnik: </w:t>
      </w:r>
      <w:r>
        <w:t xml:space="preserve">Offene Adria-Küstenpaddelei unter der Stadtmauer, Höhlenstopp, Lokrum-Runde — "unter den GoT-Mauern paddeln".</w:t>
      </w:r>
    </w:p>
    <w:p>
      <w:pPr>
        <w:spacing w:after="100"/>
      </w:pPr>
      <w:r>
        <w:rPr>
          <w:b/>
          <w:bCs/>
        </w:rPr>
        <w:t xml:space="preserve">Kotor: </w:t>
      </w:r>
      <w:r>
        <w:t xml:space="preserve">Ruhige, fjordartige Bucht, anfängerfreundlicher, führt zur 500 Jahre alten Insel-Kirche Our Lady of the Rocks.</w:t>
      </w:r>
    </w:p>
    <w:p>
      <w:pPr>
        <w:pStyle w:val="Heading2"/>
        <w:spacing w:after="120" w:before="240"/>
      </w:pPr>
      <w:r>
        <w:t xml:space="preserve">Für Alleinreisende — die Übersicht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0B2E4F" w:val="clear"/>
            <w:tcMar>
              <w:top w:type="dxa" w:w="60"/>
              <w:left w:type="dxa" w:w="100"/>
              <w:bottom w:type="dxa" w:w="60"/>
              <w:right w:type="dxa" w:w="100"/>
            </w:tcMar>
            <w:vAlign w:val="center"/>
          </w:tcPr>
          <w:p>
            <w:r>
              <w:rPr>
                <w:b/>
                <w:bCs/>
                <w:color w:val="FFFFFF"/>
                <w:sz w:val="19"/>
                <w:szCs w:val="19"/>
              </w:rPr>
              <w:t xml:space="preserve">Ort</w:t>
            </w:r>
          </w:p>
        </w:tc>
        <w:tc>
          <w:tcPr>
            <w:tcW w:type="dxa" w:w="6860"/>
            <w:shd w:fill="0B2E4F" w:val="clear"/>
            <w:tcMar>
              <w:top w:type="dxa" w:w="60"/>
              <w:left w:type="dxa" w:w="100"/>
              <w:bottom w:type="dxa" w:w="60"/>
              <w:right w:type="dxa" w:w="100"/>
            </w:tcMar>
            <w:vAlign w:val="center"/>
          </w:tcPr>
          <w:p>
            <w:r>
              <w:rPr>
                <w:b/>
                <w:bCs/>
                <w:color w:val="FFFFFF"/>
                <w:sz w:val="19"/>
                <w:szCs w:val="19"/>
              </w:rPr>
              <w:t xml:space="preserve">Bester Social-Spot</w:t>
            </w:r>
          </w:p>
        </w:tc>
      </w:tr>
      <w:tr>
        <w:tc>
          <w:tcPr>
            <w:tcW w:type="dxa" w:w="2500"/>
            <w:tcMar>
              <w:top w:type="dxa" w:w="60"/>
              <w:left w:type="dxa" w:w="100"/>
              <w:bottom w:type="dxa" w:w="60"/>
              <w:right w:type="dxa" w:w="100"/>
            </w:tcMar>
            <w:vAlign w:val="center"/>
          </w:tcPr>
          <w:p>
            <w:r>
              <w:rPr>
                <w:b w:val="false"/>
                <w:bCs w:val="false"/>
                <w:sz w:val="19"/>
                <w:szCs w:val="19"/>
              </w:rPr>
              <w:t xml:space="preserve">An Bord</w:t>
            </w:r>
          </w:p>
        </w:tc>
        <w:tc>
          <w:tcPr>
            <w:tcW w:type="dxa" w:w="6860"/>
            <w:tcMar>
              <w:top w:type="dxa" w:w="60"/>
              <w:left w:type="dxa" w:w="100"/>
              <w:bottom w:type="dxa" w:w="60"/>
              <w:right w:type="dxa" w:w="100"/>
            </w:tcMar>
            <w:vAlign w:val="center"/>
          </w:tcPr>
          <w:p>
            <w:r>
              <w:rPr>
                <w:b w:val="false"/>
                <w:bCs w:val="false"/>
                <w:sz w:val="19"/>
                <w:szCs w:val="19"/>
              </w:rPr>
              <w:t xml:space="preserve">Bartheke + Alleinreisendentreff</w:t>
            </w:r>
          </w:p>
        </w:tc>
      </w:tr>
      <w:tr>
        <w:tc>
          <w:tcPr>
            <w:tcW w:type="dxa" w:w="2500"/>
            <w:tcMar>
              <w:top w:type="dxa" w:w="60"/>
              <w:left w:type="dxa" w:w="100"/>
              <w:bottom w:type="dxa" w:w="60"/>
              <w:right w:type="dxa" w:w="100"/>
            </w:tcMar>
            <w:vAlign w:val="center"/>
          </w:tcPr>
          <w:p>
            <w:r>
              <w:rPr>
                <w:b w:val="false"/>
                <w:bCs w:val="false"/>
                <w:sz w:val="19"/>
                <w:szCs w:val="19"/>
              </w:rPr>
              <w:t xml:space="preserve">Triest</w:t>
            </w:r>
          </w:p>
        </w:tc>
        <w:tc>
          <w:tcPr>
            <w:tcW w:type="dxa" w:w="6860"/>
            <w:tcMar>
              <w:top w:type="dxa" w:w="60"/>
              <w:left w:type="dxa" w:w="100"/>
              <w:bottom w:type="dxa" w:w="60"/>
              <w:right w:type="dxa" w:w="100"/>
            </w:tcMar>
            <w:vAlign w:val="center"/>
          </w:tcPr>
          <w:p>
            <w:r>
              <w:rPr>
                <w:b w:val="false"/>
                <w:bCs w:val="false"/>
                <w:sz w:val="19"/>
                <w:szCs w:val="19"/>
              </w:rPr>
              <w:t xml:space="preserve">Café-Terrassen Piazza Unità / Canal Grande</w:t>
            </w:r>
          </w:p>
        </w:tc>
      </w:tr>
      <w:tr>
        <w:tc>
          <w:tcPr>
            <w:tcW w:type="dxa" w:w="2500"/>
            <w:tcMar>
              <w:top w:type="dxa" w:w="60"/>
              <w:left w:type="dxa" w:w="100"/>
              <w:bottom w:type="dxa" w:w="60"/>
              <w:right w:type="dxa" w:w="100"/>
            </w:tcMar>
            <w:vAlign w:val="center"/>
          </w:tcPr>
          <w:p>
            <w:r>
              <w:rPr>
                <w:b w:val="false"/>
                <w:bCs w:val="false"/>
                <w:sz w:val="19"/>
                <w:szCs w:val="19"/>
              </w:rPr>
              <w:t xml:space="preserve">Bari</w:t>
            </w:r>
          </w:p>
        </w:tc>
        <w:tc>
          <w:tcPr>
            <w:tcW w:type="dxa" w:w="6860"/>
            <w:tcMar>
              <w:top w:type="dxa" w:w="60"/>
              <w:left w:type="dxa" w:w="100"/>
              <w:bottom w:type="dxa" w:w="60"/>
              <w:right w:type="dxa" w:w="100"/>
            </w:tcMar>
            <w:vAlign w:val="center"/>
          </w:tcPr>
          <w:p>
            <w:r>
              <w:rPr>
                <w:b w:val="false"/>
                <w:bCs w:val="false"/>
                <w:sz w:val="19"/>
                <w:szCs w:val="19"/>
              </w:rPr>
              <w:t xml:space="preserve">Foodtour, Kochkurs, Fahrradtour</w:t>
            </w:r>
          </w:p>
        </w:tc>
      </w:tr>
      <w:tr>
        <w:tc>
          <w:tcPr>
            <w:tcW w:type="dxa" w:w="2500"/>
            <w:tcMar>
              <w:top w:type="dxa" w:w="60"/>
              <w:left w:type="dxa" w:w="100"/>
              <w:bottom w:type="dxa" w:w="60"/>
              <w:right w:type="dxa" w:w="100"/>
            </w:tcMar>
            <w:vAlign w:val="center"/>
          </w:tcPr>
          <w:p>
            <w:r>
              <w:rPr>
                <w:b w:val="false"/>
                <w:bCs w:val="false"/>
                <w:sz w:val="19"/>
                <w:szCs w:val="19"/>
              </w:rPr>
              <w:t xml:space="preserve">Dubrovnik</w:t>
            </w:r>
          </w:p>
        </w:tc>
        <w:tc>
          <w:tcPr>
            <w:tcW w:type="dxa" w:w="6860"/>
            <w:tcMar>
              <w:top w:type="dxa" w:w="60"/>
              <w:left w:type="dxa" w:w="100"/>
              <w:bottom w:type="dxa" w:w="60"/>
              <w:right w:type="dxa" w:w="100"/>
            </w:tcMar>
            <w:vAlign w:val="center"/>
          </w:tcPr>
          <w:p>
            <w:r>
              <w:rPr>
                <w:b w:val="false"/>
                <w:bCs w:val="false"/>
                <w:sz w:val="19"/>
                <w:szCs w:val="19"/>
              </w:rPr>
              <w:t xml:space="preserve">Buža Bar</w:t>
            </w:r>
          </w:p>
        </w:tc>
      </w:tr>
      <w:tr>
        <w:tc>
          <w:tcPr>
            <w:tcW w:type="dxa" w:w="2500"/>
            <w:tcMar>
              <w:top w:type="dxa" w:w="60"/>
              <w:left w:type="dxa" w:w="100"/>
              <w:bottom w:type="dxa" w:w="60"/>
              <w:right w:type="dxa" w:w="100"/>
            </w:tcMar>
            <w:vAlign w:val="center"/>
          </w:tcPr>
          <w:p>
            <w:r>
              <w:rPr>
                <w:b w:val="false"/>
                <w:bCs w:val="false"/>
                <w:sz w:val="19"/>
                <w:szCs w:val="19"/>
              </w:rPr>
              <w:t xml:space="preserve">Kotor</w:t>
            </w:r>
          </w:p>
        </w:tc>
        <w:tc>
          <w:tcPr>
            <w:tcW w:type="dxa" w:w="6860"/>
            <w:tcMar>
              <w:top w:type="dxa" w:w="60"/>
              <w:left w:type="dxa" w:w="100"/>
              <w:bottom w:type="dxa" w:w="60"/>
              <w:right w:type="dxa" w:w="100"/>
            </w:tcMar>
            <w:vAlign w:val="center"/>
          </w:tcPr>
          <w:p>
            <w:r>
              <w:rPr>
                <w:b w:val="false"/>
                <w:bCs w:val="false"/>
                <w:sz w:val="19"/>
                <w:szCs w:val="19"/>
              </w:rPr>
              <w:t xml:space="preserve">Hostelbars in der Altstadt</w:t>
            </w:r>
          </w:p>
        </w:tc>
      </w:tr>
      <w:tr>
        <w:tc>
          <w:tcPr>
            <w:tcW w:type="dxa" w:w="2500"/>
            <w:tcMar>
              <w:top w:type="dxa" w:w="60"/>
              <w:left w:type="dxa" w:w="100"/>
              <w:bottom w:type="dxa" w:w="60"/>
              <w:right w:type="dxa" w:w="100"/>
            </w:tcMar>
            <w:vAlign w:val="center"/>
          </w:tcPr>
          <w:p>
            <w:r>
              <w:rPr>
                <w:b w:val="false"/>
                <w:bCs w:val="false"/>
                <w:sz w:val="19"/>
                <w:szCs w:val="19"/>
              </w:rPr>
              <w:t xml:space="preserve">Split</w:t>
            </w:r>
          </w:p>
        </w:tc>
        <w:tc>
          <w:tcPr>
            <w:tcW w:type="dxa" w:w="6860"/>
            <w:tcMar>
              <w:top w:type="dxa" w:w="60"/>
              <w:left w:type="dxa" w:w="100"/>
              <w:bottom w:type="dxa" w:w="60"/>
              <w:right w:type="dxa" w:w="100"/>
            </w:tcMar>
            <w:vAlign w:val="center"/>
          </w:tcPr>
          <w:p>
            <w:r>
              <w:rPr>
                <w:b w:val="false"/>
                <w:bCs w:val="false"/>
                <w:sz w:val="19"/>
                <w:szCs w:val="19"/>
              </w:rPr>
              <w:t xml:space="preserve">Bačvice Beach</w:t>
            </w:r>
          </w:p>
        </w:tc>
      </w:tr>
    </w:tbl>
    <w:p>
      <w:pPr>
        <w:spacing w:after="100"/>
      </w:pPr>
    </w:p>
    <w:p>
      <w:pPr>
        <w:pStyle w:val="Heading2"/>
        <w:spacing w:after="120" w:before="240"/>
      </w:pPr>
      <w:r>
        <w:t xml:space="preserve">Notfall</w:t>
      </w:r>
    </w:p>
    <w:p>
      <w:pPr>
        <w:spacing w:after="120"/>
      </w:pPr>
      <w:r>
        <w:t xml:space="preserve">112 — der EU-weite Notruf funktioniert in Italien, Kroatien und Montenegro gleichermaßen. Bordarzt: 24/7 über die Rezeption erreichbar. Auslandskrankenversicherung mit Rücktransport wird empfohlen — Montenegro ist kein EU-Land, die EHIC-Karte gilt dort nicht.</w:t>
      </w:r>
    </w:p>
    <w:p>
      <w:pPr>
        <w:pStyle w:val="Heading2"/>
        <w:spacing w:after="120" w:before="240"/>
      </w:pPr>
      <w:r>
        <w:t xml:space="preserve">Top 25 Restaurants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600"/>
        <w:gridCol w:w="1760"/>
      </w:tblGrid>
      <w:tr>
        <w:trPr>
          <w:tblHeader/>
        </w:trPr>
        <w:tc>
          <w:tcPr>
            <w:tcW w:type="dxa" w:w="1800"/>
            <w:shd w:fill="0B2E4F" w:val="clear"/>
            <w:tcMar>
              <w:top w:type="dxa" w:w="60"/>
              <w:left w:type="dxa" w:w="100"/>
              <w:bottom w:type="dxa" w:w="60"/>
              <w:right w:type="dxa" w:w="100"/>
            </w:tcMar>
            <w:vAlign w:val="center"/>
          </w:tcPr>
          <w:p>
            <w:r>
              <w:rPr>
                <w:b/>
                <w:bCs/>
                <w:color w:val="FFFFFF"/>
                <w:sz w:val="19"/>
                <w:szCs w:val="19"/>
              </w:rPr>
              <w:t xml:space="preserve">Hafen</w:t>
            </w:r>
          </w:p>
        </w:tc>
        <w:tc>
          <w:tcPr>
            <w:tcW w:type="dxa" w:w="2200"/>
            <w:shd w:fill="0B2E4F" w:val="clear"/>
            <w:tcMar>
              <w:top w:type="dxa" w:w="60"/>
              <w:left w:type="dxa" w:w="100"/>
              <w:bottom w:type="dxa" w:w="60"/>
              <w:right w:type="dxa" w:w="100"/>
            </w:tcMar>
            <w:vAlign w:val="center"/>
          </w:tcPr>
          <w:p>
            <w:r>
              <w:rPr>
                <w:b/>
                <w:bCs/>
                <w:color w:val="FFFFFF"/>
                <w:sz w:val="19"/>
                <w:szCs w:val="19"/>
              </w:rPr>
              <w:t xml:space="preserve">Kategorie</w:t>
            </w:r>
          </w:p>
        </w:tc>
        <w:tc>
          <w:tcPr>
            <w:tcW w:type="dxa" w:w="3600"/>
            <w:shd w:fill="0B2E4F" w:val="clear"/>
            <w:tcMar>
              <w:top w:type="dxa" w:w="60"/>
              <w:left w:type="dxa" w:w="100"/>
              <w:bottom w:type="dxa" w:w="60"/>
              <w:right w:type="dxa" w:w="100"/>
            </w:tcMar>
            <w:vAlign w:val="center"/>
          </w:tcPr>
          <w:p>
            <w:r>
              <w:rPr>
                <w:b/>
                <w:bCs/>
                <w:color w:val="FFFFFF"/>
                <w:sz w:val="19"/>
                <w:szCs w:val="19"/>
              </w:rPr>
              <w:t xml:space="preserve">Name</w:t>
            </w:r>
          </w:p>
        </w:tc>
        <w:tc>
          <w:tcPr>
            <w:tcW w:type="dxa" w:w="1760"/>
            <w:shd w:fill="0B2E4F" w:val="clear"/>
            <w:tcMar>
              <w:top w:type="dxa" w:w="60"/>
              <w:left w:type="dxa" w:w="100"/>
              <w:bottom w:type="dxa" w:w="60"/>
              <w:right w:type="dxa" w:w="100"/>
            </w:tcMar>
            <w:vAlign w:val="center"/>
          </w:tcPr>
          <w:p>
            <w:r>
              <w:rPr>
                <w:b/>
                <w:bCs/>
                <w:color w:val="FFFFFF"/>
                <w:sz w:val="19"/>
                <w:szCs w:val="19"/>
              </w:rPr>
              <w:t xml:space="preserve">Preis</w:t>
            </w:r>
          </w:p>
        </w:tc>
      </w:tr>
      <w:tr>
        <w:tc>
          <w:tcPr>
            <w:tcW w:type="dxa" w:w="1800"/>
            <w:tcMar>
              <w:top w:type="dxa" w:w="60"/>
              <w:left w:type="dxa" w:w="100"/>
              <w:bottom w:type="dxa" w:w="60"/>
              <w:right w:type="dxa" w:w="100"/>
            </w:tcMar>
            <w:vAlign w:val="center"/>
          </w:tcPr>
          <w:p>
            <w:r>
              <w:rPr>
                <w:b w:val="false"/>
                <w:bCs w:val="false"/>
                <w:sz w:val="19"/>
                <w:szCs w:val="19"/>
              </w:rPr>
              <w:t xml:space="preserve">Triest</w:t>
            </w:r>
          </w:p>
        </w:tc>
        <w:tc>
          <w:tcPr>
            <w:tcW w:type="dxa" w:w="2200"/>
            <w:tcMar>
              <w:top w:type="dxa" w:w="60"/>
              <w:left w:type="dxa" w:w="100"/>
              <w:bottom w:type="dxa" w:w="60"/>
              <w:right w:type="dxa" w:w="100"/>
            </w:tcMar>
            <w:vAlign w:val="center"/>
          </w:tcPr>
          <w:p>
            <w:r>
              <w:rPr>
                <w:b w:val="false"/>
                <w:bCs w:val="false"/>
                <w:sz w:val="19"/>
                <w:szCs w:val="19"/>
              </w:rPr>
              <w:t xml:space="preserve">Preis-Leistung</w:t>
            </w:r>
          </w:p>
        </w:tc>
        <w:tc>
          <w:tcPr>
            <w:tcW w:type="dxa" w:w="3600"/>
            <w:tcMar>
              <w:top w:type="dxa" w:w="60"/>
              <w:left w:type="dxa" w:w="100"/>
              <w:bottom w:type="dxa" w:w="60"/>
              <w:right w:type="dxa" w:w="100"/>
            </w:tcMar>
            <w:vAlign w:val="center"/>
          </w:tcPr>
          <w:p>
            <w:r>
              <w:rPr>
                <w:b w:val="false"/>
                <w:bCs w:val="false"/>
                <w:sz w:val="19"/>
                <w:szCs w:val="19"/>
              </w:rPr>
              <w:t xml:space="preserve">Trattoria Nerodiseppia</w:t>
            </w:r>
          </w:p>
        </w:tc>
        <w:tc>
          <w:tcPr>
            <w:tcW w:type="dxa" w:w="1760"/>
            <w:tcMar>
              <w:top w:type="dxa" w:w="60"/>
              <w:left w:type="dxa" w:w="100"/>
              <w:bottom w:type="dxa" w:w="60"/>
              <w:right w:type="dxa" w:w="100"/>
            </w:tcMar>
            <w:vAlign w:val="center"/>
          </w:tcPr>
          <w:p>
            <w:r>
              <w:rPr>
                <w:b w:val="false"/>
                <w:bCs w:val="false"/>
                <w:sz w:val="19"/>
                <w:szCs w:val="19"/>
              </w:rPr>
              <w:t xml:space="preserve">€</w:t>
            </w:r>
          </w:p>
        </w:tc>
      </w:tr>
      <w:tr>
        <w:tc>
          <w:tcPr>
            <w:tcW w:type="dxa" w:w="1800"/>
            <w:tcMar>
              <w:top w:type="dxa" w:w="60"/>
              <w:left w:type="dxa" w:w="100"/>
              <w:bottom w:type="dxa" w:w="60"/>
              <w:right w:type="dxa" w:w="100"/>
            </w:tcMar>
            <w:vAlign w:val="center"/>
          </w:tcPr>
          <w:p>
            <w:r>
              <w:rPr>
                <w:b w:val="false"/>
                <w:bCs w:val="false"/>
                <w:sz w:val="19"/>
                <w:szCs w:val="19"/>
              </w:rPr>
              <w:t xml:space="preserve">Triest</w:t>
            </w:r>
          </w:p>
        </w:tc>
        <w:tc>
          <w:tcPr>
            <w:tcW w:type="dxa" w:w="2200"/>
            <w:tcMar>
              <w:top w:type="dxa" w:w="60"/>
              <w:left w:type="dxa" w:w="100"/>
              <w:bottom w:type="dxa" w:w="60"/>
              <w:right w:type="dxa" w:w="100"/>
            </w:tcMar>
            <w:vAlign w:val="center"/>
          </w:tcPr>
          <w:p>
            <w:r>
              <w:rPr>
                <w:b w:val="false"/>
                <w:bCs w:val="false"/>
                <w:sz w:val="19"/>
                <w:szCs w:val="19"/>
              </w:rPr>
              <w:t xml:space="preserve">Gehoben</w:t>
            </w:r>
          </w:p>
        </w:tc>
        <w:tc>
          <w:tcPr>
            <w:tcW w:type="dxa" w:w="3600"/>
            <w:tcMar>
              <w:top w:type="dxa" w:w="60"/>
              <w:left w:type="dxa" w:w="100"/>
              <w:bottom w:type="dxa" w:w="60"/>
              <w:right w:type="dxa" w:w="100"/>
            </w:tcMar>
            <w:vAlign w:val="center"/>
          </w:tcPr>
          <w:p>
            <w:r>
              <w:rPr>
                <w:b w:val="false"/>
                <w:bCs w:val="false"/>
                <w:sz w:val="19"/>
                <w:szCs w:val="19"/>
              </w:rPr>
              <w:t xml:space="preserve">Harry's Piccolo</w:t>
            </w:r>
          </w:p>
        </w:tc>
        <w:tc>
          <w:tcPr>
            <w:tcW w:type="dxa" w:w="1760"/>
            <w:tcMar>
              <w:top w:type="dxa" w:w="60"/>
              <w:left w:type="dxa" w:w="100"/>
              <w:bottom w:type="dxa" w:w="60"/>
              <w:right w:type="dxa" w:w="100"/>
            </w:tcMar>
            <w:vAlign w:val="center"/>
          </w:tcPr>
          <w:p>
            <w:r>
              <w:rPr>
                <w:b w:val="false"/>
                <w:bCs w:val="false"/>
                <w:sz w:val="19"/>
                <w:szCs w:val="19"/>
              </w:rPr>
              <w:t xml:space="preserve">€€€</w:t>
            </w:r>
          </w:p>
        </w:tc>
      </w:tr>
      <w:tr>
        <w:tc>
          <w:tcPr>
            <w:tcW w:type="dxa" w:w="1800"/>
            <w:tcMar>
              <w:top w:type="dxa" w:w="60"/>
              <w:left w:type="dxa" w:w="100"/>
              <w:bottom w:type="dxa" w:w="60"/>
              <w:right w:type="dxa" w:w="100"/>
            </w:tcMar>
            <w:vAlign w:val="center"/>
          </w:tcPr>
          <w:p>
            <w:r>
              <w:rPr>
                <w:b w:val="false"/>
                <w:bCs w:val="false"/>
                <w:sz w:val="19"/>
                <w:szCs w:val="19"/>
              </w:rPr>
              <w:t xml:space="preserve">Triest</w:t>
            </w:r>
          </w:p>
        </w:tc>
        <w:tc>
          <w:tcPr>
            <w:tcW w:type="dxa" w:w="2200"/>
            <w:tcMar>
              <w:top w:type="dxa" w:w="60"/>
              <w:left w:type="dxa" w:w="100"/>
              <w:bottom w:type="dxa" w:w="60"/>
              <w:right w:type="dxa" w:w="100"/>
            </w:tcMar>
            <w:vAlign w:val="center"/>
          </w:tcPr>
          <w:p>
            <w:r>
              <w:rPr>
                <w:b w:val="false"/>
                <w:bCs w:val="false"/>
                <w:sz w:val="19"/>
                <w:szCs w:val="19"/>
              </w:rPr>
              <w:t xml:space="preserve">Geheimtipp</w:t>
            </w:r>
          </w:p>
        </w:tc>
        <w:tc>
          <w:tcPr>
            <w:tcW w:type="dxa" w:w="3600"/>
            <w:tcMar>
              <w:top w:type="dxa" w:w="60"/>
              <w:left w:type="dxa" w:w="100"/>
              <w:bottom w:type="dxa" w:w="60"/>
              <w:right w:type="dxa" w:w="100"/>
            </w:tcMar>
            <w:vAlign w:val="center"/>
          </w:tcPr>
          <w:p>
            <w:r>
              <w:rPr>
                <w:b w:val="false"/>
                <w:bCs w:val="false"/>
                <w:sz w:val="19"/>
                <w:szCs w:val="19"/>
              </w:rPr>
              <w:t xml:space="preserve">Buffet da Pepi</w:t>
            </w:r>
          </w:p>
        </w:tc>
        <w:tc>
          <w:tcPr>
            <w:tcW w:type="dxa" w:w="1760"/>
            <w:tcMar>
              <w:top w:type="dxa" w:w="60"/>
              <w:left w:type="dxa" w:w="100"/>
              <w:bottom w:type="dxa" w:w="60"/>
              <w:right w:type="dxa" w:w="100"/>
            </w:tcMar>
            <w:vAlign w:val="center"/>
          </w:tcPr>
          <w:p>
            <w:r>
              <w:rPr>
                <w:b w:val="false"/>
                <w:bCs w:val="false"/>
                <w:sz w:val="19"/>
                <w:szCs w:val="19"/>
              </w:rPr>
              <w:t xml:space="preserve">€</w:t>
            </w:r>
          </w:p>
        </w:tc>
      </w:tr>
      <w:tr>
        <w:tc>
          <w:tcPr>
            <w:tcW w:type="dxa" w:w="1800"/>
            <w:tcMar>
              <w:top w:type="dxa" w:w="60"/>
              <w:left w:type="dxa" w:w="100"/>
              <w:bottom w:type="dxa" w:w="60"/>
              <w:right w:type="dxa" w:w="100"/>
            </w:tcMar>
            <w:vAlign w:val="center"/>
          </w:tcPr>
          <w:p>
            <w:r>
              <w:rPr>
                <w:b w:val="false"/>
                <w:bCs w:val="false"/>
                <w:sz w:val="19"/>
                <w:szCs w:val="19"/>
              </w:rPr>
              <w:t xml:space="preserve">Triest</w:t>
            </w:r>
          </w:p>
        </w:tc>
        <w:tc>
          <w:tcPr>
            <w:tcW w:type="dxa" w:w="2200"/>
            <w:tcMar>
              <w:top w:type="dxa" w:w="60"/>
              <w:left w:type="dxa" w:w="100"/>
              <w:bottom w:type="dxa" w:w="60"/>
              <w:right w:type="dxa" w:w="100"/>
            </w:tcMar>
            <w:vAlign w:val="center"/>
          </w:tcPr>
          <w:p>
            <w:r>
              <w:rPr>
                <w:b w:val="false"/>
                <w:bCs w:val="false"/>
                <w:sz w:val="19"/>
                <w:szCs w:val="19"/>
              </w:rPr>
              <w:t xml:space="preserve">Frühstück/Café</w:t>
            </w:r>
          </w:p>
        </w:tc>
        <w:tc>
          <w:tcPr>
            <w:tcW w:type="dxa" w:w="3600"/>
            <w:tcMar>
              <w:top w:type="dxa" w:w="60"/>
              <w:left w:type="dxa" w:w="100"/>
              <w:bottom w:type="dxa" w:w="60"/>
              <w:right w:type="dxa" w:w="100"/>
            </w:tcMar>
            <w:vAlign w:val="center"/>
          </w:tcPr>
          <w:p>
            <w:r>
              <w:rPr>
                <w:b w:val="false"/>
                <w:bCs w:val="false"/>
                <w:sz w:val="19"/>
                <w:szCs w:val="19"/>
              </w:rPr>
              <w:t xml:space="preserve">Caffè San Marco</w:t>
            </w:r>
          </w:p>
        </w:tc>
        <w:tc>
          <w:tcPr>
            <w:tcW w:type="dxa" w:w="1760"/>
            <w:tcMar>
              <w:top w:type="dxa" w:w="60"/>
              <w:left w:type="dxa" w:w="100"/>
              <w:bottom w:type="dxa" w:w="60"/>
              <w:right w:type="dxa" w:w="100"/>
            </w:tcMar>
            <w:vAlign w:val="center"/>
          </w:tcPr>
          <w:p>
            <w:r>
              <w:rPr>
                <w:b w:val="false"/>
                <w:bCs w:val="false"/>
                <w:sz w:val="19"/>
                <w:szCs w:val="19"/>
              </w:rPr>
              <w:t xml:space="preserve">€€</w:t>
            </w:r>
          </w:p>
        </w:tc>
      </w:tr>
      <w:tr>
        <w:tc>
          <w:tcPr>
            <w:tcW w:type="dxa" w:w="1800"/>
            <w:tcMar>
              <w:top w:type="dxa" w:w="60"/>
              <w:left w:type="dxa" w:w="100"/>
              <w:bottom w:type="dxa" w:w="60"/>
              <w:right w:type="dxa" w:w="100"/>
            </w:tcMar>
            <w:vAlign w:val="center"/>
          </w:tcPr>
          <w:p>
            <w:r>
              <w:rPr>
                <w:b w:val="false"/>
                <w:bCs w:val="false"/>
                <w:sz w:val="19"/>
                <w:szCs w:val="19"/>
              </w:rPr>
              <w:t xml:space="preserve">Triest</w:t>
            </w:r>
          </w:p>
        </w:tc>
        <w:tc>
          <w:tcPr>
            <w:tcW w:type="dxa" w:w="2200"/>
            <w:tcMar>
              <w:top w:type="dxa" w:w="60"/>
              <w:left w:type="dxa" w:w="100"/>
              <w:bottom w:type="dxa" w:w="60"/>
              <w:right w:type="dxa" w:w="100"/>
            </w:tcMar>
            <w:vAlign w:val="center"/>
          </w:tcPr>
          <w:p>
            <w:r>
              <w:rPr>
                <w:b w:val="false"/>
                <w:bCs w:val="false"/>
                <w:sz w:val="19"/>
                <w:szCs w:val="19"/>
              </w:rPr>
              <w:t xml:space="preserve">Gelato</w:t>
            </w:r>
          </w:p>
        </w:tc>
        <w:tc>
          <w:tcPr>
            <w:tcW w:type="dxa" w:w="3600"/>
            <w:tcMar>
              <w:top w:type="dxa" w:w="60"/>
              <w:left w:type="dxa" w:w="100"/>
              <w:bottom w:type="dxa" w:w="60"/>
              <w:right w:type="dxa" w:w="100"/>
            </w:tcMar>
            <w:vAlign w:val="center"/>
          </w:tcPr>
          <w:p>
            <w:r>
              <w:rPr>
                <w:b w:val="false"/>
                <w:bCs w:val="false"/>
                <w:sz w:val="19"/>
                <w:szCs w:val="19"/>
              </w:rPr>
              <w:t xml:space="preserve">Gelateria Zampolli</w:t>
            </w:r>
          </w:p>
        </w:tc>
        <w:tc>
          <w:tcPr>
            <w:tcW w:type="dxa" w:w="1760"/>
            <w:tcMar>
              <w:top w:type="dxa" w:w="60"/>
              <w:left w:type="dxa" w:w="100"/>
              <w:bottom w:type="dxa" w:w="60"/>
              <w:right w:type="dxa" w:w="100"/>
            </w:tcMar>
            <w:vAlign w:val="center"/>
          </w:tcPr>
          <w:p>
            <w:r>
              <w:rPr>
                <w:b w:val="false"/>
                <w:bCs w:val="false"/>
                <w:sz w:val="19"/>
                <w:szCs w:val="19"/>
              </w:rPr>
              <w:t xml:space="preserve">€</w:t>
            </w:r>
          </w:p>
        </w:tc>
      </w:tr>
      <w:tr>
        <w:tc>
          <w:tcPr>
            <w:tcW w:type="dxa" w:w="1800"/>
            <w:tcMar>
              <w:top w:type="dxa" w:w="60"/>
              <w:left w:type="dxa" w:w="100"/>
              <w:bottom w:type="dxa" w:w="60"/>
              <w:right w:type="dxa" w:w="100"/>
            </w:tcMar>
            <w:vAlign w:val="center"/>
          </w:tcPr>
          <w:p>
            <w:r>
              <w:rPr>
                <w:b w:val="false"/>
                <w:bCs w:val="false"/>
                <w:sz w:val="19"/>
                <w:szCs w:val="19"/>
              </w:rPr>
              <w:t xml:space="preserve">Bari</w:t>
            </w:r>
          </w:p>
        </w:tc>
        <w:tc>
          <w:tcPr>
            <w:tcW w:type="dxa" w:w="2200"/>
            <w:tcMar>
              <w:top w:type="dxa" w:w="60"/>
              <w:left w:type="dxa" w:w="100"/>
              <w:bottom w:type="dxa" w:w="60"/>
              <w:right w:type="dxa" w:w="100"/>
            </w:tcMar>
            <w:vAlign w:val="center"/>
          </w:tcPr>
          <w:p>
            <w:r>
              <w:rPr>
                <w:b w:val="false"/>
                <w:bCs w:val="false"/>
                <w:sz w:val="19"/>
                <w:szCs w:val="19"/>
              </w:rPr>
              <w:t xml:space="preserve">Preis-Leistung</w:t>
            </w:r>
          </w:p>
        </w:tc>
        <w:tc>
          <w:tcPr>
            <w:tcW w:type="dxa" w:w="3600"/>
            <w:tcMar>
              <w:top w:type="dxa" w:w="60"/>
              <w:left w:type="dxa" w:w="100"/>
              <w:bottom w:type="dxa" w:w="60"/>
              <w:right w:type="dxa" w:w="100"/>
            </w:tcMar>
            <w:vAlign w:val="center"/>
          </w:tcPr>
          <w:p>
            <w:r>
              <w:rPr>
                <w:b w:val="false"/>
                <w:bCs w:val="false"/>
                <w:sz w:val="19"/>
                <w:szCs w:val="19"/>
              </w:rPr>
              <w:t xml:space="preserve">Antò</w:t>
            </w:r>
          </w:p>
        </w:tc>
        <w:tc>
          <w:tcPr>
            <w:tcW w:type="dxa" w:w="1760"/>
            <w:tcMar>
              <w:top w:type="dxa" w:w="60"/>
              <w:left w:type="dxa" w:w="100"/>
              <w:bottom w:type="dxa" w:w="60"/>
              <w:right w:type="dxa" w:w="100"/>
            </w:tcMar>
            <w:vAlign w:val="center"/>
          </w:tcPr>
          <w:p>
            <w:r>
              <w:rPr>
                <w:b w:val="false"/>
                <w:bCs w:val="false"/>
                <w:sz w:val="19"/>
                <w:szCs w:val="19"/>
              </w:rPr>
              <w:t xml:space="preserve">€</w:t>
            </w:r>
          </w:p>
        </w:tc>
      </w:tr>
      <w:tr>
        <w:tc>
          <w:tcPr>
            <w:tcW w:type="dxa" w:w="1800"/>
            <w:tcMar>
              <w:top w:type="dxa" w:w="60"/>
              <w:left w:type="dxa" w:w="100"/>
              <w:bottom w:type="dxa" w:w="60"/>
              <w:right w:type="dxa" w:w="100"/>
            </w:tcMar>
            <w:vAlign w:val="center"/>
          </w:tcPr>
          <w:p>
            <w:r>
              <w:rPr>
                <w:b w:val="false"/>
                <w:bCs w:val="false"/>
                <w:sz w:val="19"/>
                <w:szCs w:val="19"/>
              </w:rPr>
              <w:t xml:space="preserve">Bari</w:t>
            </w:r>
          </w:p>
        </w:tc>
        <w:tc>
          <w:tcPr>
            <w:tcW w:type="dxa" w:w="2200"/>
            <w:tcMar>
              <w:top w:type="dxa" w:w="60"/>
              <w:left w:type="dxa" w:w="100"/>
              <w:bottom w:type="dxa" w:w="60"/>
              <w:right w:type="dxa" w:w="100"/>
            </w:tcMar>
            <w:vAlign w:val="center"/>
          </w:tcPr>
          <w:p>
            <w:r>
              <w:rPr>
                <w:b w:val="false"/>
                <w:bCs w:val="false"/>
                <w:sz w:val="19"/>
                <w:szCs w:val="19"/>
              </w:rPr>
              <w:t xml:space="preserve">Gehoben</w:t>
            </w:r>
          </w:p>
        </w:tc>
        <w:tc>
          <w:tcPr>
            <w:tcW w:type="dxa" w:w="3600"/>
            <w:tcMar>
              <w:top w:type="dxa" w:w="60"/>
              <w:left w:type="dxa" w:w="100"/>
              <w:bottom w:type="dxa" w:w="60"/>
              <w:right w:type="dxa" w:w="100"/>
            </w:tcMar>
            <w:vAlign w:val="center"/>
          </w:tcPr>
          <w:p>
            <w:r>
              <w:rPr>
                <w:b w:val="false"/>
                <w:bCs w:val="false"/>
                <w:sz w:val="19"/>
                <w:szCs w:val="19"/>
              </w:rPr>
              <w:t xml:space="preserve">Le Arpie</w:t>
            </w:r>
          </w:p>
        </w:tc>
        <w:tc>
          <w:tcPr>
            <w:tcW w:type="dxa" w:w="1760"/>
            <w:tcMar>
              <w:top w:type="dxa" w:w="60"/>
              <w:left w:type="dxa" w:w="100"/>
              <w:bottom w:type="dxa" w:w="60"/>
              <w:right w:type="dxa" w:w="100"/>
            </w:tcMar>
            <w:vAlign w:val="center"/>
          </w:tcPr>
          <w:p>
            <w:r>
              <w:rPr>
                <w:b w:val="false"/>
                <w:bCs w:val="false"/>
                <w:sz w:val="19"/>
                <w:szCs w:val="19"/>
              </w:rPr>
              <w:t xml:space="preserve">€€€</w:t>
            </w:r>
          </w:p>
        </w:tc>
      </w:tr>
      <w:tr>
        <w:tc>
          <w:tcPr>
            <w:tcW w:type="dxa" w:w="1800"/>
            <w:tcMar>
              <w:top w:type="dxa" w:w="60"/>
              <w:left w:type="dxa" w:w="100"/>
              <w:bottom w:type="dxa" w:w="60"/>
              <w:right w:type="dxa" w:w="100"/>
            </w:tcMar>
            <w:vAlign w:val="center"/>
          </w:tcPr>
          <w:p>
            <w:r>
              <w:rPr>
                <w:b w:val="false"/>
                <w:bCs w:val="false"/>
                <w:sz w:val="19"/>
                <w:szCs w:val="19"/>
              </w:rPr>
              <w:t xml:space="preserve">Bari</w:t>
            </w:r>
          </w:p>
        </w:tc>
        <w:tc>
          <w:tcPr>
            <w:tcW w:type="dxa" w:w="2200"/>
            <w:tcMar>
              <w:top w:type="dxa" w:w="60"/>
              <w:left w:type="dxa" w:w="100"/>
              <w:bottom w:type="dxa" w:w="60"/>
              <w:right w:type="dxa" w:w="100"/>
            </w:tcMar>
            <w:vAlign w:val="center"/>
          </w:tcPr>
          <w:p>
            <w:r>
              <w:rPr>
                <w:b w:val="false"/>
                <w:bCs w:val="false"/>
                <w:sz w:val="19"/>
                <w:szCs w:val="19"/>
              </w:rPr>
              <w:t xml:space="preserve">Geheimtipp</w:t>
            </w:r>
          </w:p>
        </w:tc>
        <w:tc>
          <w:tcPr>
            <w:tcW w:type="dxa" w:w="3600"/>
            <w:tcMar>
              <w:top w:type="dxa" w:w="60"/>
              <w:left w:type="dxa" w:w="100"/>
              <w:bottom w:type="dxa" w:w="60"/>
              <w:right w:type="dxa" w:w="100"/>
            </w:tcMar>
            <w:vAlign w:val="center"/>
          </w:tcPr>
          <w:p>
            <w:r>
              <w:rPr>
                <w:b w:val="false"/>
                <w:bCs w:val="false"/>
                <w:sz w:val="19"/>
                <w:szCs w:val="19"/>
              </w:rPr>
              <w:t xml:space="preserve">Orecchietteria San Nicola</w:t>
            </w:r>
          </w:p>
        </w:tc>
        <w:tc>
          <w:tcPr>
            <w:tcW w:type="dxa" w:w="1760"/>
            <w:tcMar>
              <w:top w:type="dxa" w:w="60"/>
              <w:left w:type="dxa" w:w="100"/>
              <w:bottom w:type="dxa" w:w="60"/>
              <w:right w:type="dxa" w:w="100"/>
            </w:tcMar>
            <w:vAlign w:val="center"/>
          </w:tcPr>
          <w:p>
            <w:r>
              <w:rPr>
                <w:b w:val="false"/>
                <w:bCs w:val="false"/>
                <w:sz w:val="19"/>
                <w:szCs w:val="19"/>
              </w:rPr>
              <w:t xml:space="preserve">€€</w:t>
            </w:r>
          </w:p>
        </w:tc>
      </w:tr>
      <w:tr>
        <w:tc>
          <w:tcPr>
            <w:tcW w:type="dxa" w:w="1800"/>
            <w:tcMar>
              <w:top w:type="dxa" w:w="60"/>
              <w:left w:type="dxa" w:w="100"/>
              <w:bottom w:type="dxa" w:w="60"/>
              <w:right w:type="dxa" w:w="100"/>
            </w:tcMar>
            <w:vAlign w:val="center"/>
          </w:tcPr>
          <w:p>
            <w:r>
              <w:rPr>
                <w:b w:val="false"/>
                <w:bCs w:val="false"/>
                <w:sz w:val="19"/>
                <w:szCs w:val="19"/>
              </w:rPr>
              <w:t xml:space="preserve">Bari</w:t>
            </w:r>
          </w:p>
        </w:tc>
        <w:tc>
          <w:tcPr>
            <w:tcW w:type="dxa" w:w="2200"/>
            <w:tcMar>
              <w:top w:type="dxa" w:w="60"/>
              <w:left w:type="dxa" w:w="100"/>
              <w:bottom w:type="dxa" w:w="60"/>
              <w:right w:type="dxa" w:w="100"/>
            </w:tcMar>
            <w:vAlign w:val="center"/>
          </w:tcPr>
          <w:p>
            <w:r>
              <w:rPr>
                <w:b w:val="false"/>
                <w:bCs w:val="false"/>
                <w:sz w:val="19"/>
                <w:szCs w:val="19"/>
              </w:rPr>
              <w:t xml:space="preserve">Rooftop/Aussicht</w:t>
            </w:r>
          </w:p>
        </w:tc>
        <w:tc>
          <w:tcPr>
            <w:tcW w:type="dxa" w:w="3600"/>
            <w:tcMar>
              <w:top w:type="dxa" w:w="60"/>
              <w:left w:type="dxa" w:w="100"/>
              <w:bottom w:type="dxa" w:w="60"/>
              <w:right w:type="dxa" w:w="100"/>
            </w:tcMar>
            <w:vAlign w:val="center"/>
          </w:tcPr>
          <w:p>
            <w:r>
              <w:rPr>
                <w:b w:val="false"/>
                <w:bCs w:val="false"/>
                <w:sz w:val="19"/>
                <w:szCs w:val="19"/>
              </w:rPr>
              <w:t xml:space="preserve">Sparano Palace Cafe &amp; Rooftop</w:t>
            </w:r>
          </w:p>
        </w:tc>
        <w:tc>
          <w:tcPr>
            <w:tcW w:type="dxa" w:w="1760"/>
            <w:tcMar>
              <w:top w:type="dxa" w:w="60"/>
              <w:left w:type="dxa" w:w="100"/>
              <w:bottom w:type="dxa" w:w="60"/>
              <w:right w:type="dxa" w:w="100"/>
            </w:tcMar>
            <w:vAlign w:val="center"/>
          </w:tcPr>
          <w:p>
            <w:r>
              <w:rPr>
                <w:b w:val="false"/>
                <w:bCs w:val="false"/>
                <w:sz w:val="19"/>
                <w:szCs w:val="19"/>
              </w:rPr>
              <w:t xml:space="preserve">€€</w:t>
            </w:r>
          </w:p>
        </w:tc>
      </w:tr>
      <w:tr>
        <w:tc>
          <w:tcPr>
            <w:tcW w:type="dxa" w:w="1800"/>
            <w:tcMar>
              <w:top w:type="dxa" w:w="60"/>
              <w:left w:type="dxa" w:w="100"/>
              <w:bottom w:type="dxa" w:w="60"/>
              <w:right w:type="dxa" w:w="100"/>
            </w:tcMar>
            <w:vAlign w:val="center"/>
          </w:tcPr>
          <w:p>
            <w:r>
              <w:rPr>
                <w:b w:val="false"/>
                <w:bCs w:val="false"/>
                <w:sz w:val="19"/>
                <w:szCs w:val="19"/>
              </w:rPr>
              <w:t xml:space="preserve">Bari</w:t>
            </w:r>
          </w:p>
        </w:tc>
        <w:tc>
          <w:tcPr>
            <w:tcW w:type="dxa" w:w="2200"/>
            <w:tcMar>
              <w:top w:type="dxa" w:w="60"/>
              <w:left w:type="dxa" w:w="100"/>
              <w:bottom w:type="dxa" w:w="60"/>
              <w:right w:type="dxa" w:w="100"/>
            </w:tcMar>
            <w:vAlign w:val="center"/>
          </w:tcPr>
          <w:p>
            <w:r>
              <w:rPr>
                <w:b w:val="false"/>
                <w:bCs w:val="false"/>
                <w:sz w:val="19"/>
                <w:szCs w:val="19"/>
              </w:rPr>
              <w:t xml:space="preserve">Cocktailbar</w:t>
            </w:r>
          </w:p>
        </w:tc>
        <w:tc>
          <w:tcPr>
            <w:tcW w:type="dxa" w:w="3600"/>
            <w:tcMar>
              <w:top w:type="dxa" w:w="60"/>
              <w:left w:type="dxa" w:w="100"/>
              <w:bottom w:type="dxa" w:w="60"/>
              <w:right w:type="dxa" w:w="100"/>
            </w:tcMar>
            <w:vAlign w:val="center"/>
          </w:tcPr>
          <w:p>
            <w:r>
              <w:rPr>
                <w:b w:val="false"/>
                <w:bCs w:val="false"/>
                <w:sz w:val="19"/>
                <w:szCs w:val="19"/>
              </w:rPr>
              <w:t xml:space="preserve">Dilman Lounge / POP Bottega</w:t>
            </w:r>
          </w:p>
        </w:tc>
        <w:tc>
          <w:tcPr>
            <w:tcW w:type="dxa" w:w="1760"/>
            <w:tcMar>
              <w:top w:type="dxa" w:w="60"/>
              <w:left w:type="dxa" w:w="100"/>
              <w:bottom w:type="dxa" w:w="60"/>
              <w:right w:type="dxa" w:w="100"/>
            </w:tcMar>
            <w:vAlign w:val="center"/>
          </w:tcPr>
          <w:p>
            <w:r>
              <w:rPr>
                <w:b w:val="false"/>
                <w:bCs w:val="false"/>
                <w:sz w:val="19"/>
                <w:szCs w:val="19"/>
              </w:rPr>
              <w:t xml:space="preserve">€€</w:t>
            </w:r>
          </w:p>
        </w:tc>
      </w:tr>
      <w:tr>
        <w:tc>
          <w:tcPr>
            <w:tcW w:type="dxa" w:w="1800"/>
            <w:tcMar>
              <w:top w:type="dxa" w:w="60"/>
              <w:left w:type="dxa" w:w="100"/>
              <w:bottom w:type="dxa" w:w="60"/>
              <w:right w:type="dxa" w:w="100"/>
            </w:tcMar>
            <w:vAlign w:val="center"/>
          </w:tcPr>
          <w:p>
            <w:r>
              <w:rPr>
                <w:b w:val="false"/>
                <w:bCs w:val="false"/>
                <w:sz w:val="19"/>
                <w:szCs w:val="19"/>
              </w:rPr>
              <w:t xml:space="preserve">Dubrovnik</w:t>
            </w:r>
          </w:p>
        </w:tc>
        <w:tc>
          <w:tcPr>
            <w:tcW w:type="dxa" w:w="2200"/>
            <w:tcMar>
              <w:top w:type="dxa" w:w="60"/>
              <w:left w:type="dxa" w:w="100"/>
              <w:bottom w:type="dxa" w:w="60"/>
              <w:right w:type="dxa" w:w="100"/>
            </w:tcMar>
            <w:vAlign w:val="center"/>
          </w:tcPr>
          <w:p>
            <w:r>
              <w:rPr>
                <w:b w:val="false"/>
                <w:bCs w:val="false"/>
                <w:sz w:val="19"/>
                <w:szCs w:val="19"/>
              </w:rPr>
              <w:t xml:space="preserve">Preis-Leistung</w:t>
            </w:r>
          </w:p>
        </w:tc>
        <w:tc>
          <w:tcPr>
            <w:tcW w:type="dxa" w:w="3600"/>
            <w:tcMar>
              <w:top w:type="dxa" w:w="60"/>
              <w:left w:type="dxa" w:w="100"/>
              <w:bottom w:type="dxa" w:w="60"/>
              <w:right w:type="dxa" w:w="100"/>
            </w:tcMar>
            <w:vAlign w:val="center"/>
          </w:tcPr>
          <w:p>
            <w:r>
              <w:rPr>
                <w:b w:val="false"/>
                <w:bCs w:val="false"/>
                <w:sz w:val="19"/>
                <w:szCs w:val="19"/>
              </w:rPr>
              <w:t xml:space="preserve">Dalmatino</w:t>
            </w:r>
          </w:p>
        </w:tc>
        <w:tc>
          <w:tcPr>
            <w:tcW w:type="dxa" w:w="1760"/>
            <w:tcMar>
              <w:top w:type="dxa" w:w="60"/>
              <w:left w:type="dxa" w:w="100"/>
              <w:bottom w:type="dxa" w:w="60"/>
              <w:right w:type="dxa" w:w="100"/>
            </w:tcMar>
            <w:vAlign w:val="center"/>
          </w:tcPr>
          <w:p>
            <w:r>
              <w:rPr>
                <w:b w:val="false"/>
                <w:bCs w:val="false"/>
                <w:sz w:val="19"/>
                <w:szCs w:val="19"/>
              </w:rPr>
              <w:t xml:space="preserve">€€</w:t>
            </w:r>
          </w:p>
        </w:tc>
      </w:tr>
      <w:tr>
        <w:tc>
          <w:tcPr>
            <w:tcW w:type="dxa" w:w="1800"/>
            <w:tcMar>
              <w:top w:type="dxa" w:w="60"/>
              <w:left w:type="dxa" w:w="100"/>
              <w:bottom w:type="dxa" w:w="60"/>
              <w:right w:type="dxa" w:w="100"/>
            </w:tcMar>
            <w:vAlign w:val="center"/>
          </w:tcPr>
          <w:p>
            <w:r>
              <w:rPr>
                <w:b w:val="false"/>
                <w:bCs w:val="false"/>
                <w:sz w:val="19"/>
                <w:szCs w:val="19"/>
              </w:rPr>
              <w:t xml:space="preserve">Dubrovnik</w:t>
            </w:r>
          </w:p>
        </w:tc>
        <w:tc>
          <w:tcPr>
            <w:tcW w:type="dxa" w:w="2200"/>
            <w:tcMar>
              <w:top w:type="dxa" w:w="60"/>
              <w:left w:type="dxa" w:w="100"/>
              <w:bottom w:type="dxa" w:w="60"/>
              <w:right w:type="dxa" w:w="100"/>
            </w:tcMar>
            <w:vAlign w:val="center"/>
          </w:tcPr>
          <w:p>
            <w:r>
              <w:rPr>
                <w:b w:val="false"/>
                <w:bCs w:val="false"/>
                <w:sz w:val="19"/>
                <w:szCs w:val="19"/>
              </w:rPr>
              <w:t xml:space="preserve">Gehoben</w:t>
            </w:r>
          </w:p>
        </w:tc>
        <w:tc>
          <w:tcPr>
            <w:tcW w:type="dxa" w:w="3600"/>
            <w:tcMar>
              <w:top w:type="dxa" w:w="60"/>
              <w:left w:type="dxa" w:w="100"/>
              <w:bottom w:type="dxa" w:w="60"/>
              <w:right w:type="dxa" w:w="100"/>
            </w:tcMar>
            <w:vAlign w:val="center"/>
          </w:tcPr>
          <w:p>
            <w:r>
              <w:rPr>
                <w:b w:val="false"/>
                <w:bCs w:val="false"/>
                <w:sz w:val="19"/>
                <w:szCs w:val="19"/>
              </w:rPr>
              <w:t xml:space="preserve">Restaurant 360</w:t>
            </w:r>
          </w:p>
        </w:tc>
        <w:tc>
          <w:tcPr>
            <w:tcW w:type="dxa" w:w="1760"/>
            <w:tcMar>
              <w:top w:type="dxa" w:w="60"/>
              <w:left w:type="dxa" w:w="100"/>
              <w:bottom w:type="dxa" w:w="60"/>
              <w:right w:type="dxa" w:w="100"/>
            </w:tcMar>
            <w:vAlign w:val="center"/>
          </w:tcPr>
          <w:p>
            <w:r>
              <w:rPr>
                <w:b w:val="false"/>
                <w:bCs w:val="false"/>
                <w:sz w:val="19"/>
                <w:szCs w:val="19"/>
              </w:rPr>
              <w:t xml:space="preserve">€€€</w:t>
            </w:r>
          </w:p>
        </w:tc>
      </w:tr>
      <w:tr>
        <w:tc>
          <w:tcPr>
            <w:tcW w:type="dxa" w:w="1800"/>
            <w:tcMar>
              <w:top w:type="dxa" w:w="60"/>
              <w:left w:type="dxa" w:w="100"/>
              <w:bottom w:type="dxa" w:w="60"/>
              <w:right w:type="dxa" w:w="100"/>
            </w:tcMar>
            <w:vAlign w:val="center"/>
          </w:tcPr>
          <w:p>
            <w:r>
              <w:rPr>
                <w:b w:val="false"/>
                <w:bCs w:val="false"/>
                <w:sz w:val="19"/>
                <w:szCs w:val="19"/>
              </w:rPr>
              <w:t xml:space="preserve">Dubrovnik</w:t>
            </w:r>
          </w:p>
        </w:tc>
        <w:tc>
          <w:tcPr>
            <w:tcW w:type="dxa" w:w="2200"/>
            <w:tcMar>
              <w:top w:type="dxa" w:w="60"/>
              <w:left w:type="dxa" w:w="100"/>
              <w:bottom w:type="dxa" w:w="60"/>
              <w:right w:type="dxa" w:w="100"/>
            </w:tcMar>
            <w:vAlign w:val="center"/>
          </w:tcPr>
          <w:p>
            <w:r>
              <w:rPr>
                <w:b w:val="false"/>
                <w:bCs w:val="false"/>
                <w:sz w:val="19"/>
                <w:szCs w:val="19"/>
              </w:rPr>
              <w:t xml:space="preserve">Geheimtipp</w:t>
            </w:r>
          </w:p>
        </w:tc>
        <w:tc>
          <w:tcPr>
            <w:tcW w:type="dxa" w:w="3600"/>
            <w:tcMar>
              <w:top w:type="dxa" w:w="60"/>
              <w:left w:type="dxa" w:w="100"/>
              <w:bottom w:type="dxa" w:w="60"/>
              <w:right w:type="dxa" w:w="100"/>
            </w:tcMar>
            <w:vAlign w:val="center"/>
          </w:tcPr>
          <w:p>
            <w:r>
              <w:rPr>
                <w:b w:val="false"/>
                <w:bCs w:val="false"/>
                <w:sz w:val="19"/>
                <w:szCs w:val="19"/>
              </w:rPr>
              <w:t xml:space="preserve">Konoba Dubrava</w:t>
            </w:r>
          </w:p>
        </w:tc>
        <w:tc>
          <w:tcPr>
            <w:tcW w:type="dxa" w:w="1760"/>
            <w:tcMar>
              <w:top w:type="dxa" w:w="60"/>
              <w:left w:type="dxa" w:w="100"/>
              <w:bottom w:type="dxa" w:w="60"/>
              <w:right w:type="dxa" w:w="100"/>
            </w:tcMar>
            <w:vAlign w:val="center"/>
          </w:tcPr>
          <w:p>
            <w:r>
              <w:rPr>
                <w:b w:val="false"/>
                <w:bCs w:val="false"/>
                <w:sz w:val="19"/>
                <w:szCs w:val="19"/>
              </w:rPr>
              <w:t xml:space="preserve">€€</w:t>
            </w:r>
          </w:p>
        </w:tc>
      </w:tr>
      <w:tr>
        <w:tc>
          <w:tcPr>
            <w:tcW w:type="dxa" w:w="1800"/>
            <w:tcMar>
              <w:top w:type="dxa" w:w="60"/>
              <w:left w:type="dxa" w:w="100"/>
              <w:bottom w:type="dxa" w:w="60"/>
              <w:right w:type="dxa" w:w="100"/>
            </w:tcMar>
            <w:vAlign w:val="center"/>
          </w:tcPr>
          <w:p>
            <w:r>
              <w:rPr>
                <w:b w:val="false"/>
                <w:bCs w:val="false"/>
                <w:sz w:val="19"/>
                <w:szCs w:val="19"/>
              </w:rPr>
              <w:t xml:space="preserve">Dubrovnik</w:t>
            </w:r>
          </w:p>
        </w:tc>
        <w:tc>
          <w:tcPr>
            <w:tcW w:type="dxa" w:w="2200"/>
            <w:tcMar>
              <w:top w:type="dxa" w:w="60"/>
              <w:left w:type="dxa" w:w="100"/>
              <w:bottom w:type="dxa" w:w="60"/>
              <w:right w:type="dxa" w:w="100"/>
            </w:tcMar>
            <w:vAlign w:val="center"/>
          </w:tcPr>
          <w:p>
            <w:r>
              <w:rPr>
                <w:b w:val="false"/>
                <w:bCs w:val="false"/>
                <w:sz w:val="19"/>
                <w:szCs w:val="19"/>
              </w:rPr>
              <w:t xml:space="preserve">Frühstück/Café</w:t>
            </w:r>
          </w:p>
        </w:tc>
        <w:tc>
          <w:tcPr>
            <w:tcW w:type="dxa" w:w="3600"/>
            <w:tcMar>
              <w:top w:type="dxa" w:w="60"/>
              <w:left w:type="dxa" w:w="100"/>
              <w:bottom w:type="dxa" w:w="60"/>
              <w:right w:type="dxa" w:w="100"/>
            </w:tcMar>
            <w:vAlign w:val="center"/>
          </w:tcPr>
          <w:p>
            <w:r>
              <w:rPr>
                <w:b w:val="false"/>
                <w:bCs w:val="false"/>
                <w:sz w:val="19"/>
                <w:szCs w:val="19"/>
              </w:rPr>
              <w:t xml:space="preserve">Cogito Coffee Shop</w:t>
            </w:r>
          </w:p>
        </w:tc>
        <w:tc>
          <w:tcPr>
            <w:tcW w:type="dxa" w:w="1760"/>
            <w:tcMar>
              <w:top w:type="dxa" w:w="60"/>
              <w:left w:type="dxa" w:w="100"/>
              <w:bottom w:type="dxa" w:w="60"/>
              <w:right w:type="dxa" w:w="100"/>
            </w:tcMar>
            <w:vAlign w:val="center"/>
          </w:tcPr>
          <w:p>
            <w:r>
              <w:rPr>
                <w:b w:val="false"/>
                <w:bCs w:val="false"/>
                <w:sz w:val="19"/>
                <w:szCs w:val="19"/>
              </w:rPr>
              <w:t xml:space="preserve">€</w:t>
            </w:r>
          </w:p>
        </w:tc>
      </w:tr>
      <w:tr>
        <w:tc>
          <w:tcPr>
            <w:tcW w:type="dxa" w:w="1800"/>
            <w:tcMar>
              <w:top w:type="dxa" w:w="60"/>
              <w:left w:type="dxa" w:w="100"/>
              <w:bottom w:type="dxa" w:w="60"/>
              <w:right w:type="dxa" w:w="100"/>
            </w:tcMar>
            <w:vAlign w:val="center"/>
          </w:tcPr>
          <w:p>
            <w:r>
              <w:rPr>
                <w:b w:val="false"/>
                <w:bCs w:val="false"/>
                <w:sz w:val="19"/>
                <w:szCs w:val="19"/>
              </w:rPr>
              <w:t xml:space="preserve">Dubrovnik</w:t>
            </w:r>
          </w:p>
        </w:tc>
        <w:tc>
          <w:tcPr>
            <w:tcW w:type="dxa" w:w="2200"/>
            <w:tcMar>
              <w:top w:type="dxa" w:w="60"/>
              <w:left w:type="dxa" w:w="100"/>
              <w:bottom w:type="dxa" w:w="60"/>
              <w:right w:type="dxa" w:w="100"/>
            </w:tcMar>
            <w:vAlign w:val="center"/>
          </w:tcPr>
          <w:p>
            <w:r>
              <w:rPr>
                <w:b w:val="false"/>
                <w:bCs w:val="false"/>
                <w:sz w:val="19"/>
                <w:szCs w:val="19"/>
              </w:rPr>
              <w:t xml:space="preserve">Rooftop/Klippenbar</w:t>
            </w:r>
          </w:p>
        </w:tc>
        <w:tc>
          <w:tcPr>
            <w:tcW w:type="dxa" w:w="3600"/>
            <w:tcMar>
              <w:top w:type="dxa" w:w="60"/>
              <w:left w:type="dxa" w:w="100"/>
              <w:bottom w:type="dxa" w:w="60"/>
              <w:right w:type="dxa" w:w="100"/>
            </w:tcMar>
            <w:vAlign w:val="center"/>
          </w:tcPr>
          <w:p>
            <w:r>
              <w:rPr>
                <w:b w:val="false"/>
                <w:bCs w:val="false"/>
                <w:sz w:val="19"/>
                <w:szCs w:val="19"/>
              </w:rPr>
              <w:t xml:space="preserve">Buža Bar</w:t>
            </w:r>
          </w:p>
        </w:tc>
        <w:tc>
          <w:tcPr>
            <w:tcW w:type="dxa" w:w="1760"/>
            <w:tcMar>
              <w:top w:type="dxa" w:w="60"/>
              <w:left w:type="dxa" w:w="100"/>
              <w:bottom w:type="dxa" w:w="60"/>
              <w:right w:type="dxa" w:w="100"/>
            </w:tcMar>
            <w:vAlign w:val="center"/>
          </w:tcPr>
          <w:p>
            <w:r>
              <w:rPr>
                <w:b w:val="false"/>
                <w:bCs w:val="false"/>
                <w:sz w:val="19"/>
                <w:szCs w:val="19"/>
              </w:rPr>
              <w:t xml:space="preserve">€€</w:t>
            </w:r>
          </w:p>
        </w:tc>
      </w:tr>
      <w:tr>
        <w:tc>
          <w:tcPr>
            <w:tcW w:type="dxa" w:w="1800"/>
            <w:tcMar>
              <w:top w:type="dxa" w:w="60"/>
              <w:left w:type="dxa" w:w="100"/>
              <w:bottom w:type="dxa" w:w="60"/>
              <w:right w:type="dxa" w:w="100"/>
            </w:tcMar>
            <w:vAlign w:val="center"/>
          </w:tcPr>
          <w:p>
            <w:r>
              <w:rPr>
                <w:b w:val="false"/>
                <w:bCs w:val="false"/>
                <w:sz w:val="19"/>
                <w:szCs w:val="19"/>
              </w:rPr>
              <w:t xml:space="preserve">Kotor</w:t>
            </w:r>
          </w:p>
        </w:tc>
        <w:tc>
          <w:tcPr>
            <w:tcW w:type="dxa" w:w="2200"/>
            <w:tcMar>
              <w:top w:type="dxa" w:w="60"/>
              <w:left w:type="dxa" w:w="100"/>
              <w:bottom w:type="dxa" w:w="60"/>
              <w:right w:type="dxa" w:w="100"/>
            </w:tcMar>
            <w:vAlign w:val="center"/>
          </w:tcPr>
          <w:p>
            <w:r>
              <w:rPr>
                <w:b w:val="false"/>
                <w:bCs w:val="false"/>
                <w:sz w:val="19"/>
                <w:szCs w:val="19"/>
              </w:rPr>
              <w:t xml:space="preserve">Preis-Leistung</w:t>
            </w:r>
          </w:p>
        </w:tc>
        <w:tc>
          <w:tcPr>
            <w:tcW w:type="dxa" w:w="3600"/>
            <w:tcMar>
              <w:top w:type="dxa" w:w="60"/>
              <w:left w:type="dxa" w:w="100"/>
              <w:bottom w:type="dxa" w:w="60"/>
              <w:right w:type="dxa" w:w="100"/>
            </w:tcMar>
            <w:vAlign w:val="center"/>
          </w:tcPr>
          <w:p>
            <w:r>
              <w:rPr>
                <w:b w:val="false"/>
                <w:bCs w:val="false"/>
                <w:sz w:val="19"/>
                <w:szCs w:val="19"/>
              </w:rPr>
              <w:t xml:space="preserve">Konoba Scala Santa</w:t>
            </w:r>
          </w:p>
        </w:tc>
        <w:tc>
          <w:tcPr>
            <w:tcW w:type="dxa" w:w="1760"/>
            <w:tcMar>
              <w:top w:type="dxa" w:w="60"/>
              <w:left w:type="dxa" w:w="100"/>
              <w:bottom w:type="dxa" w:w="60"/>
              <w:right w:type="dxa" w:w="100"/>
            </w:tcMar>
            <w:vAlign w:val="center"/>
          </w:tcPr>
          <w:p>
            <w:r>
              <w:rPr>
                <w:b w:val="false"/>
                <w:bCs w:val="false"/>
                <w:sz w:val="19"/>
                <w:szCs w:val="19"/>
              </w:rPr>
              <w:t xml:space="preserve">€€</w:t>
            </w:r>
          </w:p>
        </w:tc>
      </w:tr>
      <w:tr>
        <w:tc>
          <w:tcPr>
            <w:tcW w:type="dxa" w:w="1800"/>
            <w:tcMar>
              <w:top w:type="dxa" w:w="60"/>
              <w:left w:type="dxa" w:w="100"/>
              <w:bottom w:type="dxa" w:w="60"/>
              <w:right w:type="dxa" w:w="100"/>
            </w:tcMar>
            <w:vAlign w:val="center"/>
          </w:tcPr>
          <w:p>
            <w:r>
              <w:rPr>
                <w:b w:val="false"/>
                <w:bCs w:val="false"/>
                <w:sz w:val="19"/>
                <w:szCs w:val="19"/>
              </w:rPr>
              <w:t xml:space="preserve">Kotor</w:t>
            </w:r>
          </w:p>
        </w:tc>
        <w:tc>
          <w:tcPr>
            <w:tcW w:type="dxa" w:w="2200"/>
            <w:tcMar>
              <w:top w:type="dxa" w:w="60"/>
              <w:left w:type="dxa" w:w="100"/>
              <w:bottom w:type="dxa" w:w="60"/>
              <w:right w:type="dxa" w:w="100"/>
            </w:tcMar>
            <w:vAlign w:val="center"/>
          </w:tcPr>
          <w:p>
            <w:r>
              <w:rPr>
                <w:b w:val="false"/>
                <w:bCs w:val="false"/>
                <w:sz w:val="19"/>
                <w:szCs w:val="19"/>
              </w:rPr>
              <w:t xml:space="preserve">Gehoben</w:t>
            </w:r>
          </w:p>
        </w:tc>
        <w:tc>
          <w:tcPr>
            <w:tcW w:type="dxa" w:w="3600"/>
            <w:tcMar>
              <w:top w:type="dxa" w:w="60"/>
              <w:left w:type="dxa" w:w="100"/>
              <w:bottom w:type="dxa" w:w="60"/>
              <w:right w:type="dxa" w:w="100"/>
            </w:tcMar>
            <w:vAlign w:val="center"/>
          </w:tcPr>
          <w:p>
            <w:r>
              <w:rPr>
                <w:b w:val="false"/>
                <w:bCs w:val="false"/>
                <w:sz w:val="19"/>
                <w:szCs w:val="19"/>
              </w:rPr>
              <w:t xml:space="preserve">Forza Mare</w:t>
            </w:r>
          </w:p>
        </w:tc>
        <w:tc>
          <w:tcPr>
            <w:tcW w:type="dxa" w:w="1760"/>
            <w:tcMar>
              <w:top w:type="dxa" w:w="60"/>
              <w:left w:type="dxa" w:w="100"/>
              <w:bottom w:type="dxa" w:w="60"/>
              <w:right w:type="dxa" w:w="100"/>
            </w:tcMar>
            <w:vAlign w:val="center"/>
          </w:tcPr>
          <w:p>
            <w:r>
              <w:rPr>
                <w:b w:val="false"/>
                <w:bCs w:val="false"/>
                <w:sz w:val="19"/>
                <w:szCs w:val="19"/>
              </w:rPr>
              <w:t xml:space="preserve">€€€</w:t>
            </w:r>
          </w:p>
        </w:tc>
      </w:tr>
      <w:tr>
        <w:tc>
          <w:tcPr>
            <w:tcW w:type="dxa" w:w="1800"/>
            <w:tcMar>
              <w:top w:type="dxa" w:w="60"/>
              <w:left w:type="dxa" w:w="100"/>
              <w:bottom w:type="dxa" w:w="60"/>
              <w:right w:type="dxa" w:w="100"/>
            </w:tcMar>
            <w:vAlign w:val="center"/>
          </w:tcPr>
          <w:p>
            <w:r>
              <w:rPr>
                <w:b w:val="false"/>
                <w:bCs w:val="false"/>
                <w:sz w:val="19"/>
                <w:szCs w:val="19"/>
              </w:rPr>
              <w:t xml:space="preserve">Kotor</w:t>
            </w:r>
          </w:p>
        </w:tc>
        <w:tc>
          <w:tcPr>
            <w:tcW w:type="dxa" w:w="2200"/>
            <w:tcMar>
              <w:top w:type="dxa" w:w="60"/>
              <w:left w:type="dxa" w:w="100"/>
              <w:bottom w:type="dxa" w:w="60"/>
              <w:right w:type="dxa" w:w="100"/>
            </w:tcMar>
            <w:vAlign w:val="center"/>
          </w:tcPr>
          <w:p>
            <w:r>
              <w:rPr>
                <w:b w:val="false"/>
                <w:bCs w:val="false"/>
                <w:sz w:val="19"/>
                <w:szCs w:val="19"/>
              </w:rPr>
              <w:t xml:space="preserve">Geheimtipp</w:t>
            </w:r>
          </w:p>
        </w:tc>
        <w:tc>
          <w:tcPr>
            <w:tcW w:type="dxa" w:w="3600"/>
            <w:tcMar>
              <w:top w:type="dxa" w:w="60"/>
              <w:left w:type="dxa" w:w="100"/>
              <w:bottom w:type="dxa" w:w="60"/>
              <w:right w:type="dxa" w:w="100"/>
            </w:tcMar>
            <w:vAlign w:val="center"/>
          </w:tcPr>
          <w:p>
            <w:r>
              <w:rPr>
                <w:b w:val="false"/>
                <w:bCs w:val="false"/>
                <w:sz w:val="19"/>
                <w:szCs w:val="19"/>
              </w:rPr>
              <w:t xml:space="preserve">Boka Seafood / Luka's Oyster Farm</w:t>
            </w:r>
          </w:p>
        </w:tc>
        <w:tc>
          <w:tcPr>
            <w:tcW w:type="dxa" w:w="1760"/>
            <w:tcMar>
              <w:top w:type="dxa" w:w="60"/>
              <w:left w:type="dxa" w:w="100"/>
              <w:bottom w:type="dxa" w:w="60"/>
              <w:right w:type="dxa" w:w="100"/>
            </w:tcMar>
            <w:vAlign w:val="center"/>
          </w:tcPr>
          <w:p>
            <w:r>
              <w:rPr>
                <w:b w:val="false"/>
                <w:bCs w:val="false"/>
                <w:sz w:val="19"/>
                <w:szCs w:val="19"/>
              </w:rPr>
              <w:t xml:space="preserve">€€</w:t>
            </w:r>
          </w:p>
        </w:tc>
      </w:tr>
      <w:tr>
        <w:tc>
          <w:tcPr>
            <w:tcW w:type="dxa" w:w="1800"/>
            <w:tcMar>
              <w:top w:type="dxa" w:w="60"/>
              <w:left w:type="dxa" w:w="100"/>
              <w:bottom w:type="dxa" w:w="60"/>
              <w:right w:type="dxa" w:w="100"/>
            </w:tcMar>
            <w:vAlign w:val="center"/>
          </w:tcPr>
          <w:p>
            <w:r>
              <w:rPr>
                <w:b w:val="false"/>
                <w:bCs w:val="false"/>
                <w:sz w:val="19"/>
                <w:szCs w:val="19"/>
              </w:rPr>
              <w:t xml:space="preserve">Kotor</w:t>
            </w:r>
          </w:p>
        </w:tc>
        <w:tc>
          <w:tcPr>
            <w:tcW w:type="dxa" w:w="2200"/>
            <w:tcMar>
              <w:top w:type="dxa" w:w="60"/>
              <w:left w:type="dxa" w:w="100"/>
              <w:bottom w:type="dxa" w:w="60"/>
              <w:right w:type="dxa" w:w="100"/>
            </w:tcMar>
            <w:vAlign w:val="center"/>
          </w:tcPr>
          <w:p>
            <w:r>
              <w:rPr>
                <w:b w:val="false"/>
                <w:bCs w:val="false"/>
                <w:sz w:val="19"/>
                <w:szCs w:val="19"/>
              </w:rPr>
              <w:t xml:space="preserve">Bester Fisch</w:t>
            </w:r>
          </w:p>
        </w:tc>
        <w:tc>
          <w:tcPr>
            <w:tcW w:type="dxa" w:w="3600"/>
            <w:tcMar>
              <w:top w:type="dxa" w:w="60"/>
              <w:left w:type="dxa" w:w="100"/>
              <w:bottom w:type="dxa" w:w="60"/>
              <w:right w:type="dxa" w:w="100"/>
            </w:tcMar>
            <w:vAlign w:val="center"/>
          </w:tcPr>
          <w:p>
            <w:r>
              <w:rPr>
                <w:b w:val="false"/>
                <w:bCs w:val="false"/>
                <w:sz w:val="19"/>
                <w:szCs w:val="19"/>
              </w:rPr>
              <w:t xml:space="preserve">Pescaria Dekaderon</w:t>
            </w:r>
          </w:p>
        </w:tc>
        <w:tc>
          <w:tcPr>
            <w:tcW w:type="dxa" w:w="1760"/>
            <w:tcMar>
              <w:top w:type="dxa" w:w="60"/>
              <w:left w:type="dxa" w:w="100"/>
              <w:bottom w:type="dxa" w:w="60"/>
              <w:right w:type="dxa" w:w="100"/>
            </w:tcMar>
            <w:vAlign w:val="center"/>
          </w:tcPr>
          <w:p>
            <w:r>
              <w:rPr>
                <w:b w:val="false"/>
                <w:bCs w:val="false"/>
                <w:sz w:val="19"/>
                <w:szCs w:val="19"/>
              </w:rPr>
              <w:t xml:space="preserve">€€</w:t>
            </w:r>
          </w:p>
        </w:tc>
      </w:tr>
      <w:tr>
        <w:tc>
          <w:tcPr>
            <w:tcW w:type="dxa" w:w="1800"/>
            <w:tcMar>
              <w:top w:type="dxa" w:w="60"/>
              <w:left w:type="dxa" w:w="100"/>
              <w:bottom w:type="dxa" w:w="60"/>
              <w:right w:type="dxa" w:w="100"/>
            </w:tcMar>
            <w:vAlign w:val="center"/>
          </w:tcPr>
          <w:p>
            <w:r>
              <w:rPr>
                <w:b w:val="false"/>
                <w:bCs w:val="false"/>
                <w:sz w:val="19"/>
                <w:szCs w:val="19"/>
              </w:rPr>
              <w:t xml:space="preserve">Kotor</w:t>
            </w:r>
          </w:p>
        </w:tc>
        <w:tc>
          <w:tcPr>
            <w:tcW w:type="dxa" w:w="2200"/>
            <w:tcMar>
              <w:top w:type="dxa" w:w="60"/>
              <w:left w:type="dxa" w:w="100"/>
              <w:bottom w:type="dxa" w:w="60"/>
              <w:right w:type="dxa" w:w="100"/>
            </w:tcMar>
            <w:vAlign w:val="center"/>
          </w:tcPr>
          <w:p>
            <w:r>
              <w:rPr>
                <w:b w:val="false"/>
                <w:bCs w:val="false"/>
                <w:sz w:val="19"/>
                <w:szCs w:val="19"/>
              </w:rPr>
              <w:t xml:space="preserve">Frühstück/Café</w:t>
            </w:r>
          </w:p>
        </w:tc>
        <w:tc>
          <w:tcPr>
            <w:tcW w:type="dxa" w:w="3600"/>
            <w:tcMar>
              <w:top w:type="dxa" w:w="60"/>
              <w:left w:type="dxa" w:w="100"/>
              <w:bottom w:type="dxa" w:w="60"/>
              <w:right w:type="dxa" w:w="100"/>
            </w:tcMar>
            <w:vAlign w:val="center"/>
          </w:tcPr>
          <w:p>
            <w:r>
              <w:rPr>
                <w:b w:val="false"/>
                <w:bCs w:val="false"/>
                <w:sz w:val="19"/>
                <w:szCs w:val="19"/>
              </w:rPr>
              <w:t xml:space="preserve">Mon Bistro Cafétéria / Dojmi</w:t>
            </w:r>
          </w:p>
        </w:tc>
        <w:tc>
          <w:tcPr>
            <w:tcW w:type="dxa" w:w="1760"/>
            <w:tcMar>
              <w:top w:type="dxa" w:w="60"/>
              <w:left w:type="dxa" w:w="100"/>
              <w:bottom w:type="dxa" w:w="60"/>
              <w:right w:type="dxa" w:w="100"/>
            </w:tcMar>
            <w:vAlign w:val="center"/>
          </w:tcPr>
          <w:p>
            <w:r>
              <w:rPr>
                <w:b w:val="false"/>
                <w:bCs w:val="false"/>
                <w:sz w:val="19"/>
                <w:szCs w:val="19"/>
              </w:rPr>
              <w:t xml:space="preserve">€</w:t>
            </w:r>
          </w:p>
        </w:tc>
      </w:tr>
      <w:tr>
        <w:tc>
          <w:tcPr>
            <w:tcW w:type="dxa" w:w="1800"/>
            <w:tcMar>
              <w:top w:type="dxa" w:w="60"/>
              <w:left w:type="dxa" w:w="100"/>
              <w:bottom w:type="dxa" w:w="60"/>
              <w:right w:type="dxa" w:w="100"/>
            </w:tcMar>
            <w:vAlign w:val="center"/>
          </w:tcPr>
          <w:p>
            <w:r>
              <w:rPr>
                <w:b w:val="false"/>
                <w:bCs w:val="false"/>
                <w:sz w:val="19"/>
                <w:szCs w:val="19"/>
              </w:rPr>
              <w:t xml:space="preserve">Split</w:t>
            </w:r>
          </w:p>
        </w:tc>
        <w:tc>
          <w:tcPr>
            <w:tcW w:type="dxa" w:w="2200"/>
            <w:tcMar>
              <w:top w:type="dxa" w:w="60"/>
              <w:left w:type="dxa" w:w="100"/>
              <w:bottom w:type="dxa" w:w="60"/>
              <w:right w:type="dxa" w:w="100"/>
            </w:tcMar>
            <w:vAlign w:val="center"/>
          </w:tcPr>
          <w:p>
            <w:r>
              <w:rPr>
                <w:b w:val="false"/>
                <w:bCs w:val="false"/>
                <w:sz w:val="19"/>
                <w:szCs w:val="19"/>
              </w:rPr>
              <w:t xml:space="preserve">Preis-Leistung</w:t>
            </w:r>
          </w:p>
        </w:tc>
        <w:tc>
          <w:tcPr>
            <w:tcW w:type="dxa" w:w="3600"/>
            <w:tcMar>
              <w:top w:type="dxa" w:w="60"/>
              <w:left w:type="dxa" w:w="100"/>
              <w:bottom w:type="dxa" w:w="60"/>
              <w:right w:type="dxa" w:w="100"/>
            </w:tcMar>
            <w:vAlign w:val="center"/>
          </w:tcPr>
          <w:p>
            <w:r>
              <w:rPr>
                <w:b w:val="false"/>
                <w:bCs w:val="false"/>
                <w:sz w:val="19"/>
                <w:szCs w:val="19"/>
              </w:rPr>
              <w:t xml:space="preserve">Konoba Stare Grede / Tavern Tri Volta</w:t>
            </w:r>
          </w:p>
        </w:tc>
        <w:tc>
          <w:tcPr>
            <w:tcW w:type="dxa" w:w="1760"/>
            <w:tcMar>
              <w:top w:type="dxa" w:w="60"/>
              <w:left w:type="dxa" w:w="100"/>
              <w:bottom w:type="dxa" w:w="60"/>
              <w:right w:type="dxa" w:w="100"/>
            </w:tcMar>
            <w:vAlign w:val="center"/>
          </w:tcPr>
          <w:p>
            <w:r>
              <w:rPr>
                <w:b w:val="false"/>
                <w:bCs w:val="false"/>
                <w:sz w:val="19"/>
                <w:szCs w:val="19"/>
              </w:rPr>
              <w:t xml:space="preserve">€</w:t>
            </w:r>
          </w:p>
        </w:tc>
      </w:tr>
      <w:tr>
        <w:tc>
          <w:tcPr>
            <w:tcW w:type="dxa" w:w="1800"/>
            <w:tcMar>
              <w:top w:type="dxa" w:w="60"/>
              <w:left w:type="dxa" w:w="100"/>
              <w:bottom w:type="dxa" w:w="60"/>
              <w:right w:type="dxa" w:w="100"/>
            </w:tcMar>
            <w:vAlign w:val="center"/>
          </w:tcPr>
          <w:p>
            <w:r>
              <w:rPr>
                <w:b w:val="false"/>
                <w:bCs w:val="false"/>
                <w:sz w:val="19"/>
                <w:szCs w:val="19"/>
              </w:rPr>
              <w:t xml:space="preserve">Split</w:t>
            </w:r>
          </w:p>
        </w:tc>
        <w:tc>
          <w:tcPr>
            <w:tcW w:type="dxa" w:w="2200"/>
            <w:tcMar>
              <w:top w:type="dxa" w:w="60"/>
              <w:left w:type="dxa" w:w="100"/>
              <w:bottom w:type="dxa" w:w="60"/>
              <w:right w:type="dxa" w:w="100"/>
            </w:tcMar>
            <w:vAlign w:val="center"/>
          </w:tcPr>
          <w:p>
            <w:r>
              <w:rPr>
                <w:b w:val="false"/>
                <w:bCs w:val="false"/>
                <w:sz w:val="19"/>
                <w:szCs w:val="19"/>
              </w:rPr>
              <w:t xml:space="preserve">Gehoben</w:t>
            </w:r>
          </w:p>
        </w:tc>
        <w:tc>
          <w:tcPr>
            <w:tcW w:type="dxa" w:w="3600"/>
            <w:tcMar>
              <w:top w:type="dxa" w:w="60"/>
              <w:left w:type="dxa" w:w="100"/>
              <w:bottom w:type="dxa" w:w="60"/>
              <w:right w:type="dxa" w:w="100"/>
            </w:tcMar>
            <w:vAlign w:val="center"/>
          </w:tcPr>
          <w:p>
            <w:r>
              <w:rPr>
                <w:b w:val="false"/>
                <w:bCs w:val="false"/>
                <w:sz w:val="19"/>
                <w:szCs w:val="19"/>
              </w:rPr>
              <w:t xml:space="preserve">Storija Fine Dining / Restaurant Dvor</w:t>
            </w:r>
          </w:p>
        </w:tc>
        <w:tc>
          <w:tcPr>
            <w:tcW w:type="dxa" w:w="1760"/>
            <w:tcMar>
              <w:top w:type="dxa" w:w="60"/>
              <w:left w:type="dxa" w:w="100"/>
              <w:bottom w:type="dxa" w:w="60"/>
              <w:right w:type="dxa" w:w="100"/>
            </w:tcMar>
            <w:vAlign w:val="center"/>
          </w:tcPr>
          <w:p>
            <w:r>
              <w:rPr>
                <w:b w:val="false"/>
                <w:bCs w:val="false"/>
                <w:sz w:val="19"/>
                <w:szCs w:val="19"/>
              </w:rPr>
              <w:t xml:space="preserve">€€€</w:t>
            </w:r>
          </w:p>
        </w:tc>
      </w:tr>
      <w:tr>
        <w:tc>
          <w:tcPr>
            <w:tcW w:type="dxa" w:w="1800"/>
            <w:tcMar>
              <w:top w:type="dxa" w:w="60"/>
              <w:left w:type="dxa" w:w="100"/>
              <w:bottom w:type="dxa" w:w="60"/>
              <w:right w:type="dxa" w:w="100"/>
            </w:tcMar>
            <w:vAlign w:val="center"/>
          </w:tcPr>
          <w:p>
            <w:r>
              <w:rPr>
                <w:b w:val="false"/>
                <w:bCs w:val="false"/>
                <w:sz w:val="19"/>
                <w:szCs w:val="19"/>
              </w:rPr>
              <w:t xml:space="preserve">Split</w:t>
            </w:r>
          </w:p>
        </w:tc>
        <w:tc>
          <w:tcPr>
            <w:tcW w:type="dxa" w:w="2200"/>
            <w:tcMar>
              <w:top w:type="dxa" w:w="60"/>
              <w:left w:type="dxa" w:w="100"/>
              <w:bottom w:type="dxa" w:w="60"/>
              <w:right w:type="dxa" w:w="100"/>
            </w:tcMar>
            <w:vAlign w:val="center"/>
          </w:tcPr>
          <w:p>
            <w:r>
              <w:rPr>
                <w:b w:val="false"/>
                <w:bCs w:val="false"/>
                <w:sz w:val="19"/>
                <w:szCs w:val="19"/>
              </w:rPr>
              <w:t xml:space="preserve">Geheimtipp</w:t>
            </w:r>
          </w:p>
        </w:tc>
        <w:tc>
          <w:tcPr>
            <w:tcW w:type="dxa" w:w="3600"/>
            <w:tcMar>
              <w:top w:type="dxa" w:w="60"/>
              <w:left w:type="dxa" w:w="100"/>
              <w:bottom w:type="dxa" w:w="60"/>
              <w:right w:type="dxa" w:w="100"/>
            </w:tcMar>
            <w:vAlign w:val="center"/>
          </w:tcPr>
          <w:p>
            <w:r>
              <w:rPr>
                <w:b w:val="false"/>
                <w:bCs w:val="false"/>
                <w:sz w:val="19"/>
                <w:szCs w:val="19"/>
              </w:rPr>
              <w:t xml:space="preserve">Konoba Fetivi</w:t>
            </w:r>
          </w:p>
        </w:tc>
        <w:tc>
          <w:tcPr>
            <w:tcW w:type="dxa" w:w="1760"/>
            <w:tcMar>
              <w:top w:type="dxa" w:w="60"/>
              <w:left w:type="dxa" w:w="100"/>
              <w:bottom w:type="dxa" w:w="60"/>
              <w:right w:type="dxa" w:w="100"/>
            </w:tcMar>
            <w:vAlign w:val="center"/>
          </w:tcPr>
          <w:p>
            <w:r>
              <w:rPr>
                <w:b w:val="false"/>
                <w:bCs w:val="false"/>
                <w:sz w:val="19"/>
                <w:szCs w:val="19"/>
              </w:rPr>
              <w:t xml:space="preserve">€€</w:t>
            </w:r>
          </w:p>
        </w:tc>
      </w:tr>
      <w:tr>
        <w:tc>
          <w:tcPr>
            <w:tcW w:type="dxa" w:w="1800"/>
            <w:tcMar>
              <w:top w:type="dxa" w:w="60"/>
              <w:left w:type="dxa" w:w="100"/>
              <w:bottom w:type="dxa" w:w="60"/>
              <w:right w:type="dxa" w:w="100"/>
            </w:tcMar>
            <w:vAlign w:val="center"/>
          </w:tcPr>
          <w:p>
            <w:r>
              <w:rPr>
                <w:b w:val="false"/>
                <w:bCs w:val="false"/>
                <w:sz w:val="19"/>
                <w:szCs w:val="19"/>
              </w:rPr>
              <w:t xml:space="preserve">Split</w:t>
            </w:r>
          </w:p>
        </w:tc>
        <w:tc>
          <w:tcPr>
            <w:tcW w:type="dxa" w:w="2200"/>
            <w:tcMar>
              <w:top w:type="dxa" w:w="60"/>
              <w:left w:type="dxa" w:w="100"/>
              <w:bottom w:type="dxa" w:w="60"/>
              <w:right w:type="dxa" w:w="100"/>
            </w:tcMar>
            <w:vAlign w:val="center"/>
          </w:tcPr>
          <w:p>
            <w:r>
              <w:rPr>
                <w:b w:val="false"/>
                <w:bCs w:val="false"/>
                <w:sz w:val="19"/>
                <w:szCs w:val="19"/>
              </w:rPr>
              <w:t xml:space="preserve">Frühstück/Café</w:t>
            </w:r>
          </w:p>
        </w:tc>
        <w:tc>
          <w:tcPr>
            <w:tcW w:type="dxa" w:w="3600"/>
            <w:tcMar>
              <w:top w:type="dxa" w:w="60"/>
              <w:left w:type="dxa" w:w="100"/>
              <w:bottom w:type="dxa" w:w="60"/>
              <w:right w:type="dxa" w:w="100"/>
            </w:tcMar>
            <w:vAlign w:val="center"/>
          </w:tcPr>
          <w:p>
            <w:r>
              <w:rPr>
                <w:b w:val="false"/>
                <w:bCs w:val="false"/>
                <w:sz w:val="19"/>
                <w:szCs w:val="19"/>
              </w:rPr>
              <w:t xml:space="preserve">KaKantun Specialty Coffee &amp; Gin</w:t>
            </w:r>
          </w:p>
        </w:tc>
        <w:tc>
          <w:tcPr>
            <w:tcW w:type="dxa" w:w="1760"/>
            <w:tcMar>
              <w:top w:type="dxa" w:w="60"/>
              <w:left w:type="dxa" w:w="100"/>
              <w:bottom w:type="dxa" w:w="60"/>
              <w:right w:type="dxa" w:w="100"/>
            </w:tcMar>
            <w:vAlign w:val="center"/>
          </w:tcPr>
          <w:p>
            <w:r>
              <w:rPr>
                <w:b w:val="false"/>
                <w:bCs w:val="false"/>
                <w:sz w:val="19"/>
                <w:szCs w:val="19"/>
              </w:rPr>
              <w:t xml:space="preserve">€</w:t>
            </w:r>
          </w:p>
        </w:tc>
      </w:tr>
      <w:tr>
        <w:tc>
          <w:tcPr>
            <w:tcW w:type="dxa" w:w="1800"/>
            <w:tcMar>
              <w:top w:type="dxa" w:w="60"/>
              <w:left w:type="dxa" w:w="100"/>
              <w:bottom w:type="dxa" w:w="60"/>
              <w:right w:type="dxa" w:w="100"/>
            </w:tcMar>
            <w:vAlign w:val="center"/>
          </w:tcPr>
          <w:p>
            <w:r>
              <w:rPr>
                <w:b w:val="false"/>
                <w:bCs w:val="false"/>
                <w:sz w:val="19"/>
                <w:szCs w:val="19"/>
              </w:rPr>
              <w:t xml:space="preserve">Split</w:t>
            </w:r>
          </w:p>
        </w:tc>
        <w:tc>
          <w:tcPr>
            <w:tcW w:type="dxa" w:w="2200"/>
            <w:tcMar>
              <w:top w:type="dxa" w:w="60"/>
              <w:left w:type="dxa" w:w="100"/>
              <w:bottom w:type="dxa" w:w="60"/>
              <w:right w:type="dxa" w:w="100"/>
            </w:tcMar>
            <w:vAlign w:val="center"/>
          </w:tcPr>
          <w:p>
            <w:r>
              <w:rPr>
                <w:b w:val="false"/>
                <w:bCs w:val="false"/>
                <w:sz w:val="19"/>
                <w:szCs w:val="19"/>
              </w:rPr>
              <w:t xml:space="preserve">Beachbar/Solo-Treff</w:t>
            </w:r>
          </w:p>
        </w:tc>
        <w:tc>
          <w:tcPr>
            <w:tcW w:type="dxa" w:w="3600"/>
            <w:tcMar>
              <w:top w:type="dxa" w:w="60"/>
              <w:left w:type="dxa" w:w="100"/>
              <w:bottom w:type="dxa" w:w="60"/>
              <w:right w:type="dxa" w:w="100"/>
            </w:tcMar>
            <w:vAlign w:val="center"/>
          </w:tcPr>
          <w:p>
            <w:r>
              <w:rPr>
                <w:b w:val="false"/>
                <w:bCs w:val="false"/>
                <w:sz w:val="19"/>
                <w:szCs w:val="19"/>
              </w:rPr>
              <w:t xml:space="preserve">Tropic Club (Bačvice)</w:t>
            </w:r>
          </w:p>
        </w:tc>
        <w:tc>
          <w:tcPr>
            <w:tcW w:type="dxa" w:w="1760"/>
            <w:tcMar>
              <w:top w:type="dxa" w:w="60"/>
              <w:left w:type="dxa" w:w="100"/>
              <w:bottom w:type="dxa" w:w="60"/>
              <w:right w:type="dxa" w:w="100"/>
            </w:tcMar>
            <w:vAlign w:val="center"/>
          </w:tcPr>
          <w:p>
            <w:r>
              <w:rPr>
                <w:b w:val="false"/>
                <w:bCs w:val="false"/>
                <w:sz w:val="19"/>
                <w:szCs w:val="19"/>
              </w:rPr>
              <w:t xml:space="preserve">€€</w:t>
            </w:r>
          </w:p>
        </w:tc>
      </w:tr>
    </w:tbl>
    <w:p>
      <w:pPr>
        <w:spacing w:after="100"/>
      </w:pPr>
    </w:p>
    <w:p>
      <w:pPr>
        <w:pStyle w:val="Heading2"/>
        <w:spacing w:after="120" w:before="240"/>
      </w:pPr>
      <w:r>
        <w:t xml:space="preserve">Top Bars, Cafés &amp; Rooftops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4000"/>
      </w:tblGrid>
      <w:tr>
        <w:trPr>
          <w:tblHeader/>
        </w:trPr>
        <w:tc>
          <w:tcPr>
            <w:tcW w:type="dxa" w:w="2500"/>
            <w:shd w:fill="0B2E4F" w:val="clear"/>
            <w:tcMar>
              <w:top w:type="dxa" w:w="60"/>
              <w:left w:type="dxa" w:w="100"/>
              <w:bottom w:type="dxa" w:w="60"/>
              <w:right w:type="dxa" w:w="100"/>
            </w:tcMar>
            <w:vAlign w:val="center"/>
          </w:tcPr>
          <w:p>
            <w:r>
              <w:rPr>
                <w:b/>
                <w:bCs/>
                <w:color w:val="FFFFFF"/>
                <w:sz w:val="19"/>
                <w:szCs w:val="19"/>
              </w:rPr>
              <w:t xml:space="preserve">Ort</w:t>
            </w:r>
          </w:p>
        </w:tc>
        <w:tc>
          <w:tcPr>
            <w:tcW w:type="dxa" w:w="2860"/>
            <w:shd w:fill="0B2E4F" w:val="clear"/>
            <w:tcMar>
              <w:top w:type="dxa" w:w="60"/>
              <w:left w:type="dxa" w:w="100"/>
              <w:bottom w:type="dxa" w:w="60"/>
              <w:right w:type="dxa" w:w="100"/>
            </w:tcMar>
            <w:vAlign w:val="center"/>
          </w:tcPr>
          <w:p>
            <w:r>
              <w:rPr>
                <w:b/>
                <w:bCs/>
                <w:color w:val="FFFFFF"/>
                <w:sz w:val="19"/>
                <w:szCs w:val="19"/>
              </w:rPr>
              <w:t xml:space="preserve">Typ</w:t>
            </w:r>
          </w:p>
        </w:tc>
        <w:tc>
          <w:tcPr>
            <w:tcW w:type="dxa" w:w="4000"/>
            <w:shd w:fill="0B2E4F" w:val="clear"/>
            <w:tcMar>
              <w:top w:type="dxa" w:w="60"/>
              <w:left w:type="dxa" w:w="100"/>
              <w:bottom w:type="dxa" w:w="60"/>
              <w:right w:type="dxa" w:w="100"/>
            </w:tcMar>
            <w:vAlign w:val="center"/>
          </w:tcPr>
          <w:p>
            <w:r>
              <w:rPr>
                <w:b/>
                <w:bCs/>
                <w:color w:val="FFFFFF"/>
                <w:sz w:val="19"/>
                <w:szCs w:val="19"/>
              </w:rPr>
              <w:t xml:space="preserve">Name</w:t>
            </w:r>
          </w:p>
        </w:tc>
      </w:tr>
      <w:tr>
        <w:tc>
          <w:tcPr>
            <w:tcW w:type="dxa" w:w="2500"/>
            <w:tcMar>
              <w:top w:type="dxa" w:w="60"/>
              <w:left w:type="dxa" w:w="100"/>
              <w:bottom w:type="dxa" w:w="60"/>
              <w:right w:type="dxa" w:w="100"/>
            </w:tcMar>
            <w:vAlign w:val="center"/>
          </w:tcPr>
          <w:p>
            <w:r>
              <w:rPr>
                <w:b w:val="false"/>
                <w:bCs w:val="false"/>
                <w:sz w:val="19"/>
                <w:szCs w:val="19"/>
              </w:rPr>
              <w:t xml:space="preserve">Mein Schiff 4</w:t>
            </w:r>
          </w:p>
        </w:tc>
        <w:tc>
          <w:tcPr>
            <w:tcW w:type="dxa" w:w="2860"/>
            <w:tcMar>
              <w:top w:type="dxa" w:w="60"/>
              <w:left w:type="dxa" w:w="100"/>
              <w:bottom w:type="dxa" w:w="60"/>
              <w:right w:type="dxa" w:w="100"/>
            </w:tcMar>
            <w:vAlign w:val="center"/>
          </w:tcPr>
          <w:p>
            <w:r>
              <w:rPr>
                <w:b w:val="false"/>
                <w:bCs w:val="false"/>
                <w:sz w:val="19"/>
                <w:szCs w:val="19"/>
              </w:rPr>
              <w:t xml:space="preserve">Show Bar</w:t>
            </w:r>
          </w:p>
        </w:tc>
        <w:tc>
          <w:tcPr>
            <w:tcW w:type="dxa" w:w="4000"/>
            <w:tcMar>
              <w:top w:type="dxa" w:w="60"/>
              <w:left w:type="dxa" w:w="100"/>
              <w:bottom w:type="dxa" w:w="60"/>
              <w:right w:type="dxa" w:w="100"/>
            </w:tcMar>
            <w:vAlign w:val="center"/>
          </w:tcPr>
          <w:p>
            <w:r>
              <w:rPr>
                <w:b w:val="false"/>
                <w:bCs w:val="false"/>
                <w:sz w:val="19"/>
                <w:szCs w:val="19"/>
              </w:rPr>
              <w:t xml:space="preserve">Schau Bar</w:t>
            </w:r>
          </w:p>
        </w:tc>
      </w:tr>
      <w:tr>
        <w:tc>
          <w:tcPr>
            <w:tcW w:type="dxa" w:w="2500"/>
            <w:tcMar>
              <w:top w:type="dxa" w:w="60"/>
              <w:left w:type="dxa" w:w="100"/>
              <w:bottom w:type="dxa" w:w="60"/>
              <w:right w:type="dxa" w:w="100"/>
            </w:tcMar>
            <w:vAlign w:val="center"/>
          </w:tcPr>
          <w:p>
            <w:r>
              <w:rPr>
                <w:b w:val="false"/>
                <w:bCs w:val="false"/>
                <w:sz w:val="19"/>
                <w:szCs w:val="19"/>
              </w:rPr>
              <w:t xml:space="preserve">Mein Schiff 4</w:t>
            </w:r>
          </w:p>
        </w:tc>
        <w:tc>
          <w:tcPr>
            <w:tcW w:type="dxa" w:w="2860"/>
            <w:tcMar>
              <w:top w:type="dxa" w:w="60"/>
              <w:left w:type="dxa" w:w="100"/>
              <w:bottom w:type="dxa" w:w="60"/>
              <w:right w:type="dxa" w:w="100"/>
            </w:tcMar>
            <w:vAlign w:val="center"/>
          </w:tcPr>
          <w:p>
            <w:r>
              <w:rPr>
                <w:b w:val="false"/>
                <w:bCs w:val="false"/>
                <w:sz w:val="19"/>
                <w:szCs w:val="19"/>
              </w:rPr>
              <w:t xml:space="preserve">Gehoben</w:t>
            </w:r>
          </w:p>
        </w:tc>
        <w:tc>
          <w:tcPr>
            <w:tcW w:type="dxa" w:w="4000"/>
            <w:tcMar>
              <w:top w:type="dxa" w:w="60"/>
              <w:left w:type="dxa" w:w="100"/>
              <w:bottom w:type="dxa" w:w="60"/>
              <w:right w:type="dxa" w:w="100"/>
            </w:tcMar>
            <w:vAlign w:val="center"/>
          </w:tcPr>
          <w:p>
            <w:r>
              <w:rPr>
                <w:b w:val="false"/>
                <w:bCs w:val="false"/>
                <w:sz w:val="19"/>
                <w:szCs w:val="19"/>
              </w:rPr>
              <w:t xml:space="preserve">Diamant Bar</w:t>
            </w:r>
          </w:p>
        </w:tc>
      </w:tr>
      <w:tr>
        <w:tc>
          <w:tcPr>
            <w:tcW w:type="dxa" w:w="2500"/>
            <w:tcMar>
              <w:top w:type="dxa" w:w="60"/>
              <w:left w:type="dxa" w:w="100"/>
              <w:bottom w:type="dxa" w:w="60"/>
              <w:right w:type="dxa" w:w="100"/>
            </w:tcMar>
            <w:vAlign w:val="center"/>
          </w:tcPr>
          <w:p>
            <w:r>
              <w:rPr>
                <w:b w:val="false"/>
                <w:bCs w:val="false"/>
                <w:sz w:val="19"/>
                <w:szCs w:val="19"/>
              </w:rPr>
              <w:t xml:space="preserve">Mein Schiff 4</w:t>
            </w:r>
          </w:p>
        </w:tc>
        <w:tc>
          <w:tcPr>
            <w:tcW w:type="dxa" w:w="2860"/>
            <w:tcMar>
              <w:top w:type="dxa" w:w="60"/>
              <w:left w:type="dxa" w:w="100"/>
              <w:bottom w:type="dxa" w:w="60"/>
              <w:right w:type="dxa" w:w="100"/>
            </w:tcMar>
            <w:vAlign w:val="center"/>
          </w:tcPr>
          <w:p>
            <w:r>
              <w:rPr>
                <w:b w:val="false"/>
                <w:bCs w:val="false"/>
                <w:sz w:val="19"/>
                <w:szCs w:val="19"/>
              </w:rPr>
              <w:t xml:space="preserve">Ruhig</w:t>
            </w:r>
          </w:p>
        </w:tc>
        <w:tc>
          <w:tcPr>
            <w:tcW w:type="dxa" w:w="4000"/>
            <w:tcMar>
              <w:top w:type="dxa" w:w="60"/>
              <w:left w:type="dxa" w:w="100"/>
              <w:bottom w:type="dxa" w:w="60"/>
              <w:right w:type="dxa" w:w="100"/>
            </w:tcMar>
            <w:vAlign w:val="center"/>
          </w:tcPr>
          <w:p>
            <w:r>
              <w:rPr>
                <w:b w:val="false"/>
                <w:bCs w:val="false"/>
                <w:sz w:val="19"/>
                <w:szCs w:val="19"/>
              </w:rPr>
              <w:t xml:space="preserve">Café Lounge</w:t>
            </w:r>
          </w:p>
        </w:tc>
      </w:tr>
      <w:tr>
        <w:tc>
          <w:tcPr>
            <w:tcW w:type="dxa" w:w="2500"/>
            <w:tcMar>
              <w:top w:type="dxa" w:w="60"/>
              <w:left w:type="dxa" w:w="100"/>
              <w:bottom w:type="dxa" w:w="60"/>
              <w:right w:type="dxa" w:w="100"/>
            </w:tcMar>
            <w:vAlign w:val="center"/>
          </w:tcPr>
          <w:p>
            <w:r>
              <w:rPr>
                <w:b w:val="false"/>
                <w:bCs w:val="false"/>
                <w:sz w:val="19"/>
                <w:szCs w:val="19"/>
              </w:rPr>
              <w:t xml:space="preserve">Mein Schiff 4</w:t>
            </w:r>
          </w:p>
        </w:tc>
        <w:tc>
          <w:tcPr>
            <w:tcW w:type="dxa" w:w="2860"/>
            <w:tcMar>
              <w:top w:type="dxa" w:w="60"/>
              <w:left w:type="dxa" w:w="100"/>
              <w:bottom w:type="dxa" w:w="60"/>
              <w:right w:type="dxa" w:w="100"/>
            </w:tcMar>
            <w:vAlign w:val="center"/>
          </w:tcPr>
          <w:p>
            <w:r>
              <w:rPr>
                <w:b w:val="false"/>
                <w:bCs w:val="false"/>
                <w:sz w:val="19"/>
                <w:szCs w:val="19"/>
              </w:rPr>
              <w:t xml:space="preserve">Sonnenuntergang</w:t>
            </w:r>
          </w:p>
        </w:tc>
        <w:tc>
          <w:tcPr>
            <w:tcW w:type="dxa" w:w="4000"/>
            <w:tcMar>
              <w:top w:type="dxa" w:w="60"/>
              <w:left w:type="dxa" w:w="100"/>
              <w:bottom w:type="dxa" w:w="60"/>
              <w:right w:type="dxa" w:w="100"/>
            </w:tcMar>
            <w:vAlign w:val="center"/>
          </w:tcPr>
          <w:p>
            <w:r>
              <w:rPr>
                <w:b w:val="false"/>
                <w:bCs w:val="false"/>
                <w:sz w:val="19"/>
                <w:szCs w:val="19"/>
              </w:rPr>
              <w:t xml:space="preserve">Außenalster Bar &amp; Grill</w:t>
            </w:r>
          </w:p>
        </w:tc>
      </w:tr>
      <w:tr>
        <w:tc>
          <w:tcPr>
            <w:tcW w:type="dxa" w:w="2500"/>
            <w:tcMar>
              <w:top w:type="dxa" w:w="60"/>
              <w:left w:type="dxa" w:w="100"/>
              <w:bottom w:type="dxa" w:w="60"/>
              <w:right w:type="dxa" w:w="100"/>
            </w:tcMar>
            <w:vAlign w:val="center"/>
          </w:tcPr>
          <w:p>
            <w:r>
              <w:rPr>
                <w:b w:val="false"/>
                <w:bCs w:val="false"/>
                <w:sz w:val="19"/>
                <w:szCs w:val="19"/>
              </w:rPr>
              <w:t xml:space="preserve">Triest</w:t>
            </w:r>
          </w:p>
        </w:tc>
        <w:tc>
          <w:tcPr>
            <w:tcW w:type="dxa" w:w="2860"/>
            <w:tcMar>
              <w:top w:type="dxa" w:w="60"/>
              <w:left w:type="dxa" w:w="100"/>
              <w:bottom w:type="dxa" w:w="60"/>
              <w:right w:type="dxa" w:w="100"/>
            </w:tcMar>
            <w:vAlign w:val="center"/>
          </w:tcPr>
          <w:p>
            <w:r>
              <w:rPr>
                <w:b w:val="false"/>
                <w:bCs w:val="false"/>
                <w:sz w:val="19"/>
                <w:szCs w:val="19"/>
              </w:rPr>
              <w:t xml:space="preserve">Frühstück/Café</w:t>
            </w:r>
          </w:p>
        </w:tc>
        <w:tc>
          <w:tcPr>
            <w:tcW w:type="dxa" w:w="4000"/>
            <w:tcMar>
              <w:top w:type="dxa" w:w="60"/>
              <w:left w:type="dxa" w:w="100"/>
              <w:bottom w:type="dxa" w:w="60"/>
              <w:right w:type="dxa" w:w="100"/>
            </w:tcMar>
            <w:vAlign w:val="center"/>
          </w:tcPr>
          <w:p>
            <w:r>
              <w:rPr>
                <w:b w:val="false"/>
                <w:bCs w:val="false"/>
                <w:sz w:val="19"/>
                <w:szCs w:val="19"/>
              </w:rPr>
              <w:t xml:space="preserve">Caffè San Marco</w:t>
            </w:r>
          </w:p>
        </w:tc>
      </w:tr>
      <w:tr>
        <w:tc>
          <w:tcPr>
            <w:tcW w:type="dxa" w:w="2500"/>
            <w:tcMar>
              <w:top w:type="dxa" w:w="60"/>
              <w:left w:type="dxa" w:w="100"/>
              <w:bottom w:type="dxa" w:w="60"/>
              <w:right w:type="dxa" w:w="100"/>
            </w:tcMar>
            <w:vAlign w:val="center"/>
          </w:tcPr>
          <w:p>
            <w:r>
              <w:rPr>
                <w:b w:val="false"/>
                <w:bCs w:val="false"/>
                <w:sz w:val="19"/>
                <w:szCs w:val="19"/>
              </w:rPr>
              <w:t xml:space="preserve">Triest</w:t>
            </w:r>
          </w:p>
        </w:tc>
        <w:tc>
          <w:tcPr>
            <w:tcW w:type="dxa" w:w="2860"/>
            <w:tcMar>
              <w:top w:type="dxa" w:w="60"/>
              <w:left w:type="dxa" w:w="100"/>
              <w:bottom w:type="dxa" w:w="60"/>
              <w:right w:type="dxa" w:w="100"/>
            </w:tcMar>
            <w:vAlign w:val="center"/>
          </w:tcPr>
          <w:p>
            <w:r>
              <w:rPr>
                <w:b w:val="false"/>
                <w:bCs w:val="false"/>
                <w:sz w:val="19"/>
                <w:szCs w:val="19"/>
              </w:rPr>
              <w:t xml:space="preserve">Gelato</w:t>
            </w:r>
          </w:p>
        </w:tc>
        <w:tc>
          <w:tcPr>
            <w:tcW w:type="dxa" w:w="4000"/>
            <w:tcMar>
              <w:top w:type="dxa" w:w="60"/>
              <w:left w:type="dxa" w:w="100"/>
              <w:bottom w:type="dxa" w:w="60"/>
              <w:right w:type="dxa" w:w="100"/>
            </w:tcMar>
            <w:vAlign w:val="center"/>
          </w:tcPr>
          <w:p>
            <w:r>
              <w:rPr>
                <w:b w:val="false"/>
                <w:bCs w:val="false"/>
                <w:sz w:val="19"/>
                <w:szCs w:val="19"/>
              </w:rPr>
              <w:t xml:space="preserve">Gelateria Zampolli</w:t>
            </w:r>
          </w:p>
        </w:tc>
      </w:tr>
      <w:tr>
        <w:tc>
          <w:tcPr>
            <w:tcW w:type="dxa" w:w="2500"/>
            <w:tcMar>
              <w:top w:type="dxa" w:w="60"/>
              <w:left w:type="dxa" w:w="100"/>
              <w:bottom w:type="dxa" w:w="60"/>
              <w:right w:type="dxa" w:w="100"/>
            </w:tcMar>
            <w:vAlign w:val="center"/>
          </w:tcPr>
          <w:p>
            <w:r>
              <w:rPr>
                <w:b w:val="false"/>
                <w:bCs w:val="false"/>
                <w:sz w:val="19"/>
                <w:szCs w:val="19"/>
              </w:rPr>
              <w:t xml:space="preserve">Bari</w:t>
            </w:r>
          </w:p>
        </w:tc>
        <w:tc>
          <w:tcPr>
            <w:tcW w:type="dxa" w:w="2860"/>
            <w:tcMar>
              <w:top w:type="dxa" w:w="60"/>
              <w:left w:type="dxa" w:w="100"/>
              <w:bottom w:type="dxa" w:w="60"/>
              <w:right w:type="dxa" w:w="100"/>
            </w:tcMar>
            <w:vAlign w:val="center"/>
          </w:tcPr>
          <w:p>
            <w:r>
              <w:rPr>
                <w:b w:val="false"/>
                <w:bCs w:val="false"/>
                <w:sz w:val="19"/>
                <w:szCs w:val="19"/>
              </w:rPr>
              <w:t xml:space="preserve">Rooftop/Aussicht</w:t>
            </w:r>
          </w:p>
        </w:tc>
        <w:tc>
          <w:tcPr>
            <w:tcW w:type="dxa" w:w="4000"/>
            <w:tcMar>
              <w:top w:type="dxa" w:w="60"/>
              <w:left w:type="dxa" w:w="100"/>
              <w:bottom w:type="dxa" w:w="60"/>
              <w:right w:type="dxa" w:w="100"/>
            </w:tcMar>
            <w:vAlign w:val="center"/>
          </w:tcPr>
          <w:p>
            <w:r>
              <w:rPr>
                <w:b w:val="false"/>
                <w:bCs w:val="false"/>
                <w:sz w:val="19"/>
                <w:szCs w:val="19"/>
              </w:rPr>
              <w:t xml:space="preserve">Sparano Palace Cafe &amp; Rooftop</w:t>
            </w:r>
          </w:p>
        </w:tc>
      </w:tr>
      <w:tr>
        <w:tc>
          <w:tcPr>
            <w:tcW w:type="dxa" w:w="2500"/>
            <w:tcMar>
              <w:top w:type="dxa" w:w="60"/>
              <w:left w:type="dxa" w:w="100"/>
              <w:bottom w:type="dxa" w:w="60"/>
              <w:right w:type="dxa" w:w="100"/>
            </w:tcMar>
            <w:vAlign w:val="center"/>
          </w:tcPr>
          <w:p>
            <w:r>
              <w:rPr>
                <w:b w:val="false"/>
                <w:bCs w:val="false"/>
                <w:sz w:val="19"/>
                <w:szCs w:val="19"/>
              </w:rPr>
              <w:t xml:space="preserve">Bari</w:t>
            </w:r>
          </w:p>
        </w:tc>
        <w:tc>
          <w:tcPr>
            <w:tcW w:type="dxa" w:w="2860"/>
            <w:tcMar>
              <w:top w:type="dxa" w:w="60"/>
              <w:left w:type="dxa" w:w="100"/>
              <w:bottom w:type="dxa" w:w="60"/>
              <w:right w:type="dxa" w:w="100"/>
            </w:tcMar>
            <w:vAlign w:val="center"/>
          </w:tcPr>
          <w:p>
            <w:r>
              <w:rPr>
                <w:b w:val="false"/>
                <w:bCs w:val="false"/>
                <w:sz w:val="19"/>
                <w:szCs w:val="19"/>
              </w:rPr>
              <w:t xml:space="preserve">Cocktailbar</w:t>
            </w:r>
          </w:p>
        </w:tc>
        <w:tc>
          <w:tcPr>
            <w:tcW w:type="dxa" w:w="4000"/>
            <w:tcMar>
              <w:top w:type="dxa" w:w="60"/>
              <w:left w:type="dxa" w:w="100"/>
              <w:bottom w:type="dxa" w:w="60"/>
              <w:right w:type="dxa" w:w="100"/>
            </w:tcMar>
            <w:vAlign w:val="center"/>
          </w:tcPr>
          <w:p>
            <w:r>
              <w:rPr>
                <w:b w:val="false"/>
                <w:bCs w:val="false"/>
                <w:sz w:val="19"/>
                <w:szCs w:val="19"/>
              </w:rPr>
              <w:t xml:space="preserve">Dilman Lounge / POP Bottega</w:t>
            </w:r>
          </w:p>
        </w:tc>
      </w:tr>
      <w:tr>
        <w:tc>
          <w:tcPr>
            <w:tcW w:type="dxa" w:w="2500"/>
            <w:tcMar>
              <w:top w:type="dxa" w:w="60"/>
              <w:left w:type="dxa" w:w="100"/>
              <w:bottom w:type="dxa" w:w="60"/>
              <w:right w:type="dxa" w:w="100"/>
            </w:tcMar>
            <w:vAlign w:val="center"/>
          </w:tcPr>
          <w:p>
            <w:r>
              <w:rPr>
                <w:b w:val="false"/>
                <w:bCs w:val="false"/>
                <w:sz w:val="19"/>
                <w:szCs w:val="19"/>
              </w:rPr>
              <w:t xml:space="preserve">Dubrovnik</w:t>
            </w:r>
          </w:p>
        </w:tc>
        <w:tc>
          <w:tcPr>
            <w:tcW w:type="dxa" w:w="2860"/>
            <w:tcMar>
              <w:top w:type="dxa" w:w="60"/>
              <w:left w:type="dxa" w:w="100"/>
              <w:bottom w:type="dxa" w:w="60"/>
              <w:right w:type="dxa" w:w="100"/>
            </w:tcMar>
            <w:vAlign w:val="center"/>
          </w:tcPr>
          <w:p>
            <w:r>
              <w:rPr>
                <w:b w:val="false"/>
                <w:bCs w:val="false"/>
                <w:sz w:val="19"/>
                <w:szCs w:val="19"/>
              </w:rPr>
              <w:t xml:space="preserve">Frühstück/Café</w:t>
            </w:r>
          </w:p>
        </w:tc>
        <w:tc>
          <w:tcPr>
            <w:tcW w:type="dxa" w:w="4000"/>
            <w:tcMar>
              <w:top w:type="dxa" w:w="60"/>
              <w:left w:type="dxa" w:w="100"/>
              <w:bottom w:type="dxa" w:w="60"/>
              <w:right w:type="dxa" w:w="100"/>
            </w:tcMar>
            <w:vAlign w:val="center"/>
          </w:tcPr>
          <w:p>
            <w:r>
              <w:rPr>
                <w:b w:val="false"/>
                <w:bCs w:val="false"/>
                <w:sz w:val="19"/>
                <w:szCs w:val="19"/>
              </w:rPr>
              <w:t xml:space="preserve">Cogito Coffee Shop</w:t>
            </w:r>
          </w:p>
        </w:tc>
      </w:tr>
      <w:tr>
        <w:tc>
          <w:tcPr>
            <w:tcW w:type="dxa" w:w="2500"/>
            <w:tcMar>
              <w:top w:type="dxa" w:w="60"/>
              <w:left w:type="dxa" w:w="100"/>
              <w:bottom w:type="dxa" w:w="60"/>
              <w:right w:type="dxa" w:w="100"/>
            </w:tcMar>
            <w:vAlign w:val="center"/>
          </w:tcPr>
          <w:p>
            <w:r>
              <w:rPr>
                <w:b w:val="false"/>
                <w:bCs w:val="false"/>
                <w:sz w:val="19"/>
                <w:szCs w:val="19"/>
              </w:rPr>
              <w:t xml:space="preserve">Dubrovnik</w:t>
            </w:r>
          </w:p>
        </w:tc>
        <w:tc>
          <w:tcPr>
            <w:tcW w:type="dxa" w:w="2860"/>
            <w:tcMar>
              <w:top w:type="dxa" w:w="60"/>
              <w:left w:type="dxa" w:w="100"/>
              <w:bottom w:type="dxa" w:w="60"/>
              <w:right w:type="dxa" w:w="100"/>
            </w:tcMar>
            <w:vAlign w:val="center"/>
          </w:tcPr>
          <w:p>
            <w:r>
              <w:rPr>
                <w:b w:val="false"/>
                <w:bCs w:val="false"/>
                <w:sz w:val="19"/>
                <w:szCs w:val="19"/>
              </w:rPr>
              <w:t xml:space="preserve">Rooftop/Klippenbar</w:t>
            </w:r>
          </w:p>
        </w:tc>
        <w:tc>
          <w:tcPr>
            <w:tcW w:type="dxa" w:w="4000"/>
            <w:tcMar>
              <w:top w:type="dxa" w:w="60"/>
              <w:left w:type="dxa" w:w="100"/>
              <w:bottom w:type="dxa" w:w="60"/>
              <w:right w:type="dxa" w:w="100"/>
            </w:tcMar>
            <w:vAlign w:val="center"/>
          </w:tcPr>
          <w:p>
            <w:r>
              <w:rPr>
                <w:b w:val="false"/>
                <w:bCs w:val="false"/>
                <w:sz w:val="19"/>
                <w:szCs w:val="19"/>
              </w:rPr>
              <w:t xml:space="preserve">Buža Bar</w:t>
            </w:r>
          </w:p>
        </w:tc>
      </w:tr>
      <w:tr>
        <w:tc>
          <w:tcPr>
            <w:tcW w:type="dxa" w:w="2500"/>
            <w:tcMar>
              <w:top w:type="dxa" w:w="60"/>
              <w:left w:type="dxa" w:w="100"/>
              <w:bottom w:type="dxa" w:w="60"/>
              <w:right w:type="dxa" w:w="100"/>
            </w:tcMar>
            <w:vAlign w:val="center"/>
          </w:tcPr>
          <w:p>
            <w:r>
              <w:rPr>
                <w:b w:val="false"/>
                <w:bCs w:val="false"/>
                <w:sz w:val="19"/>
                <w:szCs w:val="19"/>
              </w:rPr>
              <w:t xml:space="preserve">Kotor</w:t>
            </w:r>
          </w:p>
        </w:tc>
        <w:tc>
          <w:tcPr>
            <w:tcW w:type="dxa" w:w="2860"/>
            <w:tcMar>
              <w:top w:type="dxa" w:w="60"/>
              <w:left w:type="dxa" w:w="100"/>
              <w:bottom w:type="dxa" w:w="60"/>
              <w:right w:type="dxa" w:w="100"/>
            </w:tcMar>
            <w:vAlign w:val="center"/>
          </w:tcPr>
          <w:p>
            <w:r>
              <w:rPr>
                <w:b w:val="false"/>
                <w:bCs w:val="false"/>
                <w:sz w:val="19"/>
                <w:szCs w:val="19"/>
              </w:rPr>
              <w:t xml:space="preserve">Frühstück/Café</w:t>
            </w:r>
          </w:p>
        </w:tc>
        <w:tc>
          <w:tcPr>
            <w:tcW w:type="dxa" w:w="4000"/>
            <w:tcMar>
              <w:top w:type="dxa" w:w="60"/>
              <w:left w:type="dxa" w:w="100"/>
              <w:bottom w:type="dxa" w:w="60"/>
              <w:right w:type="dxa" w:w="100"/>
            </w:tcMar>
            <w:vAlign w:val="center"/>
          </w:tcPr>
          <w:p>
            <w:r>
              <w:rPr>
                <w:b w:val="false"/>
                <w:bCs w:val="false"/>
                <w:sz w:val="19"/>
                <w:szCs w:val="19"/>
              </w:rPr>
              <w:t xml:space="preserve">Mon Bistro Cafétéria / Dojmi</w:t>
            </w:r>
          </w:p>
        </w:tc>
      </w:tr>
      <w:tr>
        <w:tc>
          <w:tcPr>
            <w:tcW w:type="dxa" w:w="2500"/>
            <w:tcMar>
              <w:top w:type="dxa" w:w="60"/>
              <w:left w:type="dxa" w:w="100"/>
              <w:bottom w:type="dxa" w:w="60"/>
              <w:right w:type="dxa" w:w="100"/>
            </w:tcMar>
            <w:vAlign w:val="center"/>
          </w:tcPr>
          <w:p>
            <w:r>
              <w:rPr>
                <w:b w:val="false"/>
                <w:bCs w:val="false"/>
                <w:sz w:val="19"/>
                <w:szCs w:val="19"/>
              </w:rPr>
              <w:t xml:space="preserve">Split</w:t>
            </w:r>
          </w:p>
        </w:tc>
        <w:tc>
          <w:tcPr>
            <w:tcW w:type="dxa" w:w="2860"/>
            <w:tcMar>
              <w:top w:type="dxa" w:w="60"/>
              <w:left w:type="dxa" w:w="100"/>
              <w:bottom w:type="dxa" w:w="60"/>
              <w:right w:type="dxa" w:w="100"/>
            </w:tcMar>
            <w:vAlign w:val="center"/>
          </w:tcPr>
          <w:p>
            <w:r>
              <w:rPr>
                <w:b w:val="false"/>
                <w:bCs w:val="false"/>
                <w:sz w:val="19"/>
                <w:szCs w:val="19"/>
              </w:rPr>
              <w:t xml:space="preserve">Frühstück/Café</w:t>
            </w:r>
          </w:p>
        </w:tc>
        <w:tc>
          <w:tcPr>
            <w:tcW w:type="dxa" w:w="4000"/>
            <w:tcMar>
              <w:top w:type="dxa" w:w="60"/>
              <w:left w:type="dxa" w:w="100"/>
              <w:bottom w:type="dxa" w:w="60"/>
              <w:right w:type="dxa" w:w="100"/>
            </w:tcMar>
            <w:vAlign w:val="center"/>
          </w:tcPr>
          <w:p>
            <w:r>
              <w:rPr>
                <w:b w:val="false"/>
                <w:bCs w:val="false"/>
                <w:sz w:val="19"/>
                <w:szCs w:val="19"/>
              </w:rPr>
              <w:t xml:space="preserve">KaKantun Specialty Coffee &amp; Gin</w:t>
            </w:r>
          </w:p>
        </w:tc>
      </w:tr>
      <w:tr>
        <w:tc>
          <w:tcPr>
            <w:tcW w:type="dxa" w:w="2500"/>
            <w:tcMar>
              <w:top w:type="dxa" w:w="60"/>
              <w:left w:type="dxa" w:w="100"/>
              <w:bottom w:type="dxa" w:w="60"/>
              <w:right w:type="dxa" w:w="100"/>
            </w:tcMar>
            <w:vAlign w:val="center"/>
          </w:tcPr>
          <w:p>
            <w:r>
              <w:rPr>
                <w:b w:val="false"/>
                <w:bCs w:val="false"/>
                <w:sz w:val="19"/>
                <w:szCs w:val="19"/>
              </w:rPr>
              <w:t xml:space="preserve">Split</w:t>
            </w:r>
          </w:p>
        </w:tc>
        <w:tc>
          <w:tcPr>
            <w:tcW w:type="dxa" w:w="2860"/>
            <w:tcMar>
              <w:top w:type="dxa" w:w="60"/>
              <w:left w:type="dxa" w:w="100"/>
              <w:bottom w:type="dxa" w:w="60"/>
              <w:right w:type="dxa" w:w="100"/>
            </w:tcMar>
            <w:vAlign w:val="center"/>
          </w:tcPr>
          <w:p>
            <w:r>
              <w:rPr>
                <w:b w:val="false"/>
                <w:bCs w:val="false"/>
                <w:sz w:val="19"/>
                <w:szCs w:val="19"/>
              </w:rPr>
              <w:t xml:space="preserve">Beachbar/Solo-Treff</w:t>
            </w:r>
          </w:p>
        </w:tc>
        <w:tc>
          <w:tcPr>
            <w:tcW w:type="dxa" w:w="4000"/>
            <w:tcMar>
              <w:top w:type="dxa" w:w="60"/>
              <w:left w:type="dxa" w:w="100"/>
              <w:bottom w:type="dxa" w:w="60"/>
              <w:right w:type="dxa" w:w="100"/>
            </w:tcMar>
            <w:vAlign w:val="center"/>
          </w:tcPr>
          <w:p>
            <w:r>
              <w:rPr>
                <w:b w:val="false"/>
                <w:bCs w:val="false"/>
                <w:sz w:val="19"/>
                <w:szCs w:val="19"/>
              </w:rPr>
              <w:t xml:space="preserve">Tropic Club (Bačvice)</w:t>
            </w:r>
          </w:p>
        </w:tc>
      </w:tr>
    </w:tbl>
    <w:p>
      <w:pPr>
        <w:spacing w:after="100"/>
      </w:pPr>
    </w:p>
    <w:p>
      <w:pPr>
        <w:pStyle w:val="Heading2"/>
        <w:spacing w:after="120" w:before="240"/>
      </w:pPr>
      <w:r>
        <w:t xml:space="preserve">Top 25 Fotospots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160"/>
        <w:gridCol w:w="3400"/>
      </w:tblGrid>
      <w:tr>
        <w:trPr>
          <w:tblHeader/>
        </w:trPr>
        <w:tc>
          <w:tcPr>
            <w:tcW w:type="dxa" w:w="1800"/>
            <w:shd w:fill="0B2E4F" w:val="clear"/>
            <w:tcMar>
              <w:top w:type="dxa" w:w="60"/>
              <w:left w:type="dxa" w:w="100"/>
              <w:bottom w:type="dxa" w:w="60"/>
              <w:right w:type="dxa" w:w="100"/>
            </w:tcMar>
            <w:vAlign w:val="center"/>
          </w:tcPr>
          <w:p>
            <w:r>
              <w:rPr>
                <w:b/>
                <w:bCs/>
                <w:color w:val="FFFFFF"/>
                <w:sz w:val="19"/>
                <w:szCs w:val="19"/>
              </w:rPr>
              <w:t xml:space="preserve">Hafen</w:t>
            </w:r>
          </w:p>
        </w:tc>
        <w:tc>
          <w:tcPr>
            <w:tcW w:type="dxa" w:w="4160"/>
            <w:shd w:fill="0B2E4F" w:val="clear"/>
            <w:tcMar>
              <w:top w:type="dxa" w:w="60"/>
              <w:left w:type="dxa" w:w="100"/>
              <w:bottom w:type="dxa" w:w="60"/>
              <w:right w:type="dxa" w:w="100"/>
            </w:tcMar>
            <w:vAlign w:val="center"/>
          </w:tcPr>
          <w:p>
            <w:r>
              <w:rPr>
                <w:b/>
                <w:bCs/>
                <w:color w:val="FFFFFF"/>
                <w:sz w:val="19"/>
                <w:szCs w:val="19"/>
              </w:rPr>
              <w:t xml:space="preserve">Spot</w:t>
            </w:r>
          </w:p>
        </w:tc>
        <w:tc>
          <w:tcPr>
            <w:tcW w:type="dxa" w:w="3400"/>
            <w:shd w:fill="0B2E4F" w:val="clear"/>
            <w:tcMar>
              <w:top w:type="dxa" w:w="60"/>
              <w:left w:type="dxa" w:w="100"/>
              <w:bottom w:type="dxa" w:w="60"/>
              <w:right w:type="dxa" w:w="100"/>
            </w:tcMar>
            <w:vAlign w:val="center"/>
          </w:tcPr>
          <w:p>
            <w:r>
              <w:rPr>
                <w:b/>
                <w:bCs/>
                <w:color w:val="FFFFFF"/>
                <w:sz w:val="19"/>
                <w:szCs w:val="19"/>
              </w:rPr>
              <w:t xml:space="preserve">Beste Zeit</w:t>
            </w:r>
          </w:p>
        </w:tc>
      </w:tr>
      <w:tr>
        <w:tc>
          <w:tcPr>
            <w:tcW w:type="dxa" w:w="1800"/>
            <w:tcMar>
              <w:top w:type="dxa" w:w="60"/>
              <w:left w:type="dxa" w:w="100"/>
              <w:bottom w:type="dxa" w:w="60"/>
              <w:right w:type="dxa" w:w="100"/>
            </w:tcMar>
            <w:vAlign w:val="center"/>
          </w:tcPr>
          <w:p>
            <w:r>
              <w:rPr>
                <w:b w:val="false"/>
                <w:bCs w:val="false"/>
                <w:sz w:val="19"/>
                <w:szCs w:val="19"/>
              </w:rPr>
              <w:t xml:space="preserve">Triest</w:t>
            </w:r>
          </w:p>
        </w:tc>
        <w:tc>
          <w:tcPr>
            <w:tcW w:type="dxa" w:w="4160"/>
            <w:tcMar>
              <w:top w:type="dxa" w:w="60"/>
              <w:left w:type="dxa" w:w="100"/>
              <w:bottom w:type="dxa" w:w="60"/>
              <w:right w:type="dxa" w:w="100"/>
            </w:tcMar>
            <w:vAlign w:val="center"/>
          </w:tcPr>
          <w:p>
            <w:r>
              <w:rPr>
                <w:b w:val="false"/>
                <w:bCs w:val="false"/>
                <w:sz w:val="19"/>
                <w:szCs w:val="19"/>
              </w:rPr>
              <w:t xml:space="preserve">Molo Audace (Pierspitze)</w:t>
            </w:r>
          </w:p>
        </w:tc>
        <w:tc>
          <w:tcPr>
            <w:tcW w:type="dxa" w:w="3400"/>
            <w:tcMar>
              <w:top w:type="dxa" w:w="60"/>
              <w:left w:type="dxa" w:w="100"/>
              <w:bottom w:type="dxa" w:w="60"/>
              <w:right w:type="dxa" w:w="100"/>
            </w:tcMar>
            <w:vAlign w:val="center"/>
          </w:tcPr>
          <w:p>
            <w:r>
              <w:rPr>
                <w:b w:val="false"/>
                <w:bCs w:val="false"/>
                <w:sz w:val="19"/>
                <w:szCs w:val="19"/>
              </w:rPr>
              <w:t xml:space="preserve">Sonnenuntergang, 60–90 Min. früher</w:t>
            </w:r>
          </w:p>
        </w:tc>
      </w:tr>
      <w:tr>
        <w:tc>
          <w:tcPr>
            <w:tcW w:type="dxa" w:w="1800"/>
            <w:tcMar>
              <w:top w:type="dxa" w:w="60"/>
              <w:left w:type="dxa" w:w="100"/>
              <w:bottom w:type="dxa" w:w="60"/>
              <w:right w:type="dxa" w:w="100"/>
            </w:tcMar>
            <w:vAlign w:val="center"/>
          </w:tcPr>
          <w:p>
            <w:r>
              <w:rPr>
                <w:b w:val="false"/>
                <w:bCs w:val="false"/>
                <w:sz w:val="19"/>
                <w:szCs w:val="19"/>
              </w:rPr>
              <w:t xml:space="preserve">Triest</w:t>
            </w:r>
          </w:p>
        </w:tc>
        <w:tc>
          <w:tcPr>
            <w:tcW w:type="dxa" w:w="4160"/>
            <w:tcMar>
              <w:top w:type="dxa" w:w="60"/>
              <w:left w:type="dxa" w:w="100"/>
              <w:bottom w:type="dxa" w:w="60"/>
              <w:right w:type="dxa" w:w="100"/>
            </w:tcMar>
            <w:vAlign w:val="center"/>
          </w:tcPr>
          <w:p>
            <w:r>
              <w:rPr>
                <w:b w:val="false"/>
                <w:bCs w:val="false"/>
                <w:sz w:val="19"/>
                <w:szCs w:val="19"/>
              </w:rPr>
              <w:t xml:space="preserve">Piazza Unità (Brunnen)</w:t>
            </w:r>
          </w:p>
        </w:tc>
        <w:tc>
          <w:tcPr>
            <w:tcW w:type="dxa" w:w="3400"/>
            <w:tcMar>
              <w:top w:type="dxa" w:w="60"/>
              <w:left w:type="dxa" w:w="100"/>
              <w:bottom w:type="dxa" w:w="60"/>
              <w:right w:type="dxa" w:w="100"/>
            </w:tcMar>
            <w:vAlign w:val="center"/>
          </w:tcPr>
          <w:p>
            <w:r>
              <w:rPr>
                <w:b w:val="false"/>
                <w:bCs w:val="false"/>
                <w:sz w:val="19"/>
                <w:szCs w:val="19"/>
              </w:rPr>
              <w:t xml:space="preserve">Blaue Stunde, ~30 Min. nach Sonnenuntergang</w:t>
            </w:r>
          </w:p>
        </w:tc>
      </w:tr>
      <w:tr>
        <w:tc>
          <w:tcPr>
            <w:tcW w:type="dxa" w:w="1800"/>
            <w:tcMar>
              <w:top w:type="dxa" w:w="60"/>
              <w:left w:type="dxa" w:w="100"/>
              <w:bottom w:type="dxa" w:w="60"/>
              <w:right w:type="dxa" w:w="100"/>
            </w:tcMar>
            <w:vAlign w:val="center"/>
          </w:tcPr>
          <w:p>
            <w:r>
              <w:rPr>
                <w:b w:val="false"/>
                <w:bCs w:val="false"/>
                <w:sz w:val="19"/>
                <w:szCs w:val="19"/>
              </w:rPr>
              <w:t xml:space="preserve">Triest</w:t>
            </w:r>
          </w:p>
        </w:tc>
        <w:tc>
          <w:tcPr>
            <w:tcW w:type="dxa" w:w="4160"/>
            <w:tcMar>
              <w:top w:type="dxa" w:w="60"/>
              <w:left w:type="dxa" w:w="100"/>
              <w:bottom w:type="dxa" w:w="60"/>
              <w:right w:type="dxa" w:w="100"/>
            </w:tcMar>
            <w:vAlign w:val="center"/>
          </w:tcPr>
          <w:p>
            <w:r>
              <w:rPr>
                <w:b w:val="false"/>
                <w:bCs w:val="false"/>
                <w:sz w:val="19"/>
                <w:szCs w:val="19"/>
              </w:rPr>
              <w:t xml:space="preserve">San-Giusto-Wehrmauern</w:t>
            </w:r>
          </w:p>
        </w:tc>
        <w:tc>
          <w:tcPr>
            <w:tcW w:type="dxa" w:w="3400"/>
            <w:tcMar>
              <w:top w:type="dxa" w:w="60"/>
              <w:left w:type="dxa" w:w="100"/>
              <w:bottom w:type="dxa" w:w="60"/>
              <w:right w:type="dxa" w:w="100"/>
            </w:tcMar>
            <w:vAlign w:val="center"/>
          </w:tcPr>
          <w:p>
            <w:r>
              <w:rPr>
                <w:b w:val="false"/>
                <w:bCs w:val="false"/>
                <w:sz w:val="19"/>
                <w:szCs w:val="19"/>
              </w:rPr>
              <w:t xml:space="preserve">Später Nachmittag/Sonnenuntergang</w:t>
            </w:r>
          </w:p>
        </w:tc>
      </w:tr>
      <w:tr>
        <w:tc>
          <w:tcPr>
            <w:tcW w:type="dxa" w:w="1800"/>
            <w:tcMar>
              <w:top w:type="dxa" w:w="60"/>
              <w:left w:type="dxa" w:w="100"/>
              <w:bottom w:type="dxa" w:w="60"/>
              <w:right w:type="dxa" w:w="100"/>
            </w:tcMar>
            <w:vAlign w:val="center"/>
          </w:tcPr>
          <w:p>
            <w:r>
              <w:rPr>
                <w:b w:val="false"/>
                <w:bCs w:val="false"/>
                <w:sz w:val="19"/>
                <w:szCs w:val="19"/>
              </w:rPr>
              <w:t xml:space="preserve">Triest</w:t>
            </w:r>
          </w:p>
        </w:tc>
        <w:tc>
          <w:tcPr>
            <w:tcW w:type="dxa" w:w="4160"/>
            <w:tcMar>
              <w:top w:type="dxa" w:w="60"/>
              <w:left w:type="dxa" w:w="100"/>
              <w:bottom w:type="dxa" w:w="60"/>
              <w:right w:type="dxa" w:w="100"/>
            </w:tcMar>
            <w:vAlign w:val="center"/>
          </w:tcPr>
          <w:p>
            <w:r>
              <w:rPr>
                <w:b w:val="false"/>
                <w:bCs w:val="false"/>
                <w:sz w:val="19"/>
                <w:szCs w:val="19"/>
              </w:rPr>
              <w:t xml:space="preserve">Miramare, unterer Gartenweg</w:t>
            </w:r>
          </w:p>
        </w:tc>
        <w:tc>
          <w:tcPr>
            <w:tcW w:type="dxa" w:w="3400"/>
            <w:tcMar>
              <w:top w:type="dxa" w:w="60"/>
              <w:left w:type="dxa" w:w="100"/>
              <w:bottom w:type="dxa" w:w="60"/>
              <w:right w:type="dxa" w:w="100"/>
            </w:tcMar>
            <w:vAlign w:val="center"/>
          </w:tcPr>
          <w:p>
            <w:r>
              <w:rPr>
                <w:b w:val="false"/>
                <w:bCs w:val="false"/>
                <w:sz w:val="19"/>
                <w:szCs w:val="19"/>
              </w:rPr>
              <w:t xml:space="preserve">Vormittag</w:t>
            </w:r>
          </w:p>
        </w:tc>
      </w:tr>
      <w:tr>
        <w:tc>
          <w:tcPr>
            <w:tcW w:type="dxa" w:w="1800"/>
            <w:tcMar>
              <w:top w:type="dxa" w:w="60"/>
              <w:left w:type="dxa" w:w="100"/>
              <w:bottom w:type="dxa" w:w="60"/>
              <w:right w:type="dxa" w:w="100"/>
            </w:tcMar>
            <w:vAlign w:val="center"/>
          </w:tcPr>
          <w:p>
            <w:r>
              <w:rPr>
                <w:b w:val="false"/>
                <w:bCs w:val="false"/>
                <w:sz w:val="19"/>
                <w:szCs w:val="19"/>
              </w:rPr>
              <w:t xml:space="preserve">Triest</w:t>
            </w:r>
          </w:p>
        </w:tc>
        <w:tc>
          <w:tcPr>
            <w:tcW w:type="dxa" w:w="4160"/>
            <w:tcMar>
              <w:top w:type="dxa" w:w="60"/>
              <w:left w:type="dxa" w:w="100"/>
              <w:bottom w:type="dxa" w:w="60"/>
              <w:right w:type="dxa" w:w="100"/>
            </w:tcMar>
            <w:vAlign w:val="center"/>
          </w:tcPr>
          <w:p>
            <w:r>
              <w:rPr>
                <w:b w:val="false"/>
                <w:bCs w:val="false"/>
                <w:sz w:val="19"/>
                <w:szCs w:val="19"/>
              </w:rPr>
              <w:t xml:space="preserve">Canal Grande, Ponte Rosso</w:t>
            </w:r>
          </w:p>
        </w:tc>
        <w:tc>
          <w:tcPr>
            <w:tcW w:type="dxa" w:w="3400"/>
            <w:tcMar>
              <w:top w:type="dxa" w:w="60"/>
              <w:left w:type="dxa" w:w="100"/>
              <w:bottom w:type="dxa" w:w="60"/>
              <w:right w:type="dxa" w:w="100"/>
            </w:tcMar>
            <w:vAlign w:val="center"/>
          </w:tcPr>
          <w:p>
            <w:r>
              <w:rPr>
                <w:b w:val="false"/>
                <w:bCs w:val="false"/>
                <w:sz w:val="19"/>
                <w:szCs w:val="19"/>
              </w:rPr>
              <w:t xml:space="preserve">Vormittag/Abend</w:t>
            </w:r>
          </w:p>
        </w:tc>
      </w:tr>
      <w:tr>
        <w:tc>
          <w:tcPr>
            <w:tcW w:type="dxa" w:w="1800"/>
            <w:tcMar>
              <w:top w:type="dxa" w:w="60"/>
              <w:left w:type="dxa" w:w="100"/>
              <w:bottom w:type="dxa" w:w="60"/>
              <w:right w:type="dxa" w:w="100"/>
            </w:tcMar>
            <w:vAlign w:val="center"/>
          </w:tcPr>
          <w:p>
            <w:r>
              <w:rPr>
                <w:b w:val="false"/>
                <w:bCs w:val="false"/>
                <w:sz w:val="19"/>
                <w:szCs w:val="19"/>
              </w:rPr>
              <w:t xml:space="preserve">Bari</w:t>
            </w:r>
          </w:p>
        </w:tc>
        <w:tc>
          <w:tcPr>
            <w:tcW w:type="dxa" w:w="4160"/>
            <w:tcMar>
              <w:top w:type="dxa" w:w="60"/>
              <w:left w:type="dxa" w:w="100"/>
              <w:bottom w:type="dxa" w:w="60"/>
              <w:right w:type="dxa" w:w="100"/>
            </w:tcMar>
            <w:vAlign w:val="center"/>
          </w:tcPr>
          <w:p>
            <w:r>
              <w:rPr>
                <w:b w:val="false"/>
                <w:bCs w:val="false"/>
                <w:sz w:val="19"/>
                <w:szCs w:val="19"/>
              </w:rPr>
              <w:t xml:space="preserve">Lungomare Nazario Sauro (Kurve zur Burg)</w:t>
            </w:r>
          </w:p>
        </w:tc>
        <w:tc>
          <w:tcPr>
            <w:tcW w:type="dxa" w:w="3400"/>
            <w:tcMar>
              <w:top w:type="dxa" w:w="60"/>
              <w:left w:type="dxa" w:w="100"/>
              <w:bottom w:type="dxa" w:w="60"/>
              <w:right w:type="dxa" w:w="100"/>
            </w:tcMar>
            <w:vAlign w:val="center"/>
          </w:tcPr>
          <w:p>
            <w:r>
              <w:rPr>
                <w:b w:val="false"/>
                <w:bCs w:val="false"/>
                <w:sz w:val="19"/>
                <w:szCs w:val="19"/>
              </w:rPr>
              <w:t xml:space="preserve">Sonnenuntergang (~20:15–20:30 Anfang August)</w:t>
            </w:r>
          </w:p>
        </w:tc>
      </w:tr>
      <w:tr>
        <w:tc>
          <w:tcPr>
            <w:tcW w:type="dxa" w:w="1800"/>
            <w:tcMar>
              <w:top w:type="dxa" w:w="60"/>
              <w:left w:type="dxa" w:w="100"/>
              <w:bottom w:type="dxa" w:w="60"/>
              <w:right w:type="dxa" w:w="100"/>
            </w:tcMar>
            <w:vAlign w:val="center"/>
          </w:tcPr>
          <w:p>
            <w:r>
              <w:rPr>
                <w:b w:val="false"/>
                <w:bCs w:val="false"/>
                <w:sz w:val="19"/>
                <w:szCs w:val="19"/>
              </w:rPr>
              <w:t xml:space="preserve">Bari</w:t>
            </w:r>
          </w:p>
        </w:tc>
        <w:tc>
          <w:tcPr>
            <w:tcW w:type="dxa" w:w="4160"/>
            <w:tcMar>
              <w:top w:type="dxa" w:w="60"/>
              <w:left w:type="dxa" w:w="100"/>
              <w:bottom w:type="dxa" w:w="60"/>
              <w:right w:type="dxa" w:w="100"/>
            </w:tcMar>
            <w:vAlign w:val="center"/>
          </w:tcPr>
          <w:p>
            <w:r>
              <w:rPr>
                <w:b w:val="false"/>
                <w:bCs w:val="false"/>
                <w:sz w:val="19"/>
                <w:szCs w:val="19"/>
              </w:rPr>
              <w:t xml:space="preserve">Strada Arco Basso</w:t>
            </w:r>
          </w:p>
        </w:tc>
        <w:tc>
          <w:tcPr>
            <w:tcW w:type="dxa" w:w="3400"/>
            <w:tcMar>
              <w:top w:type="dxa" w:w="60"/>
              <w:left w:type="dxa" w:w="100"/>
              <w:bottom w:type="dxa" w:w="60"/>
              <w:right w:type="dxa" w:w="100"/>
            </w:tcMar>
            <w:vAlign w:val="center"/>
          </w:tcPr>
          <w:p>
            <w:r>
              <w:rPr>
                <w:b w:val="false"/>
                <w:bCs w:val="false"/>
                <w:sz w:val="19"/>
                <w:szCs w:val="19"/>
              </w:rPr>
              <w:t xml:space="preserve">8:00–11:00 Uhr</w:t>
            </w:r>
          </w:p>
        </w:tc>
      </w:tr>
      <w:tr>
        <w:tc>
          <w:tcPr>
            <w:tcW w:type="dxa" w:w="1800"/>
            <w:tcMar>
              <w:top w:type="dxa" w:w="60"/>
              <w:left w:type="dxa" w:w="100"/>
              <w:bottom w:type="dxa" w:w="60"/>
              <w:right w:type="dxa" w:w="100"/>
            </w:tcMar>
            <w:vAlign w:val="center"/>
          </w:tcPr>
          <w:p>
            <w:r>
              <w:rPr>
                <w:b w:val="false"/>
                <w:bCs w:val="false"/>
                <w:sz w:val="19"/>
                <w:szCs w:val="19"/>
              </w:rPr>
              <w:t xml:space="preserve">Bari</w:t>
            </w:r>
          </w:p>
        </w:tc>
        <w:tc>
          <w:tcPr>
            <w:tcW w:type="dxa" w:w="4160"/>
            <w:tcMar>
              <w:top w:type="dxa" w:w="60"/>
              <w:left w:type="dxa" w:w="100"/>
              <w:bottom w:type="dxa" w:w="60"/>
              <w:right w:type="dxa" w:w="100"/>
            </w:tcMar>
            <w:vAlign w:val="center"/>
          </w:tcPr>
          <w:p>
            <w:r>
              <w:rPr>
                <w:b w:val="false"/>
                <w:bCs w:val="false"/>
                <w:sz w:val="19"/>
                <w:szCs w:val="19"/>
              </w:rPr>
              <w:t xml:space="preserve">Unbenannte Gassen von Bari Vecchia</w:t>
            </w:r>
          </w:p>
        </w:tc>
        <w:tc>
          <w:tcPr>
            <w:tcW w:type="dxa" w:w="3400"/>
            <w:tcMar>
              <w:top w:type="dxa" w:w="60"/>
              <w:left w:type="dxa" w:w="100"/>
              <w:bottom w:type="dxa" w:w="60"/>
              <w:right w:type="dxa" w:w="100"/>
            </w:tcMar>
            <w:vAlign w:val="center"/>
          </w:tcPr>
          <w:p>
            <w:r>
              <w:rPr>
                <w:b w:val="false"/>
                <w:bCs w:val="false"/>
                <w:sz w:val="19"/>
                <w:szCs w:val="19"/>
              </w:rPr>
              <w:t xml:space="preserve">Mittag (hartes Licht) oder Golden Hour</w:t>
            </w:r>
          </w:p>
        </w:tc>
      </w:tr>
      <w:tr>
        <w:tc>
          <w:tcPr>
            <w:tcW w:type="dxa" w:w="1800"/>
            <w:tcMar>
              <w:top w:type="dxa" w:w="60"/>
              <w:left w:type="dxa" w:w="100"/>
              <w:bottom w:type="dxa" w:w="60"/>
              <w:right w:type="dxa" w:w="100"/>
            </w:tcMar>
            <w:vAlign w:val="center"/>
          </w:tcPr>
          <w:p>
            <w:r>
              <w:rPr>
                <w:b w:val="false"/>
                <w:bCs w:val="false"/>
                <w:sz w:val="19"/>
                <w:szCs w:val="19"/>
              </w:rPr>
              <w:t xml:space="preserve">Bari</w:t>
            </w:r>
          </w:p>
        </w:tc>
        <w:tc>
          <w:tcPr>
            <w:tcW w:type="dxa" w:w="4160"/>
            <w:tcMar>
              <w:top w:type="dxa" w:w="60"/>
              <w:left w:type="dxa" w:w="100"/>
              <w:bottom w:type="dxa" w:w="60"/>
              <w:right w:type="dxa" w:w="100"/>
            </w:tcMar>
            <w:vAlign w:val="center"/>
          </w:tcPr>
          <w:p>
            <w:r>
              <w:rPr>
                <w:b w:val="false"/>
                <w:bCs w:val="false"/>
                <w:sz w:val="19"/>
                <w:szCs w:val="19"/>
              </w:rPr>
              <w:t xml:space="preserve">Fischereihafen Molo San Nicola</w:t>
            </w:r>
          </w:p>
        </w:tc>
        <w:tc>
          <w:tcPr>
            <w:tcW w:type="dxa" w:w="3400"/>
            <w:tcMar>
              <w:top w:type="dxa" w:w="60"/>
              <w:left w:type="dxa" w:w="100"/>
              <w:bottom w:type="dxa" w:w="60"/>
              <w:right w:type="dxa" w:w="100"/>
            </w:tcMar>
            <w:vAlign w:val="center"/>
          </w:tcPr>
          <w:p>
            <w:r>
              <w:rPr>
                <w:b w:val="false"/>
                <w:bCs w:val="false"/>
                <w:sz w:val="19"/>
                <w:szCs w:val="19"/>
              </w:rPr>
              <w:t xml:space="preserve">7:00–9:00 Uhr</w:t>
            </w:r>
          </w:p>
        </w:tc>
      </w:tr>
      <w:tr>
        <w:tc>
          <w:tcPr>
            <w:tcW w:type="dxa" w:w="1800"/>
            <w:tcMar>
              <w:top w:type="dxa" w:w="60"/>
              <w:left w:type="dxa" w:w="100"/>
              <w:bottom w:type="dxa" w:w="60"/>
              <w:right w:type="dxa" w:w="100"/>
            </w:tcMar>
            <w:vAlign w:val="center"/>
          </w:tcPr>
          <w:p>
            <w:r>
              <w:rPr>
                <w:b w:val="false"/>
                <w:bCs w:val="false"/>
                <w:sz w:val="19"/>
                <w:szCs w:val="19"/>
              </w:rPr>
              <w:t xml:space="preserve">Bari</w:t>
            </w:r>
          </w:p>
        </w:tc>
        <w:tc>
          <w:tcPr>
            <w:tcW w:type="dxa" w:w="4160"/>
            <w:tcMar>
              <w:top w:type="dxa" w:w="60"/>
              <w:left w:type="dxa" w:w="100"/>
              <w:bottom w:type="dxa" w:w="60"/>
              <w:right w:type="dxa" w:w="100"/>
            </w:tcMar>
            <w:vAlign w:val="center"/>
          </w:tcPr>
          <w:p>
            <w:r>
              <w:rPr>
                <w:b w:val="false"/>
                <w:bCs w:val="false"/>
                <w:sz w:val="19"/>
                <w:szCs w:val="19"/>
              </w:rPr>
              <w:t xml:space="preserve">Teatro-Petruzzelli-Fassade</w:t>
            </w:r>
          </w:p>
        </w:tc>
        <w:tc>
          <w:tcPr>
            <w:tcW w:type="dxa" w:w="3400"/>
            <w:tcMar>
              <w:top w:type="dxa" w:w="60"/>
              <w:left w:type="dxa" w:w="100"/>
              <w:bottom w:type="dxa" w:w="60"/>
              <w:right w:type="dxa" w:w="100"/>
            </w:tcMar>
            <w:vAlign w:val="center"/>
          </w:tcPr>
          <w:p>
            <w:r>
              <w:rPr>
                <w:b w:val="false"/>
                <w:bCs w:val="false"/>
                <w:sz w:val="19"/>
                <w:szCs w:val="19"/>
              </w:rPr>
              <w:t xml:space="preserve">Später Vormittag/früher Nachmittag</w:t>
            </w:r>
          </w:p>
        </w:tc>
      </w:tr>
      <w:tr>
        <w:tc>
          <w:tcPr>
            <w:tcW w:type="dxa" w:w="1800"/>
            <w:tcMar>
              <w:top w:type="dxa" w:w="60"/>
              <w:left w:type="dxa" w:w="100"/>
              <w:bottom w:type="dxa" w:w="60"/>
              <w:right w:type="dxa" w:w="100"/>
            </w:tcMar>
            <w:vAlign w:val="center"/>
          </w:tcPr>
          <w:p>
            <w:r>
              <w:rPr>
                <w:b w:val="false"/>
                <w:bCs w:val="false"/>
                <w:sz w:val="19"/>
                <w:szCs w:val="19"/>
              </w:rPr>
              <w:t xml:space="preserve">Dubrovnik</w:t>
            </w:r>
          </w:p>
        </w:tc>
        <w:tc>
          <w:tcPr>
            <w:tcW w:type="dxa" w:w="4160"/>
            <w:tcMar>
              <w:top w:type="dxa" w:w="60"/>
              <w:left w:type="dxa" w:w="100"/>
              <w:bottom w:type="dxa" w:w="60"/>
              <w:right w:type="dxa" w:w="100"/>
            </w:tcMar>
            <w:vAlign w:val="center"/>
          </w:tcPr>
          <w:p>
            <w:r>
              <w:rPr>
                <w:b w:val="false"/>
                <w:bCs w:val="false"/>
                <w:sz w:val="19"/>
                <w:szCs w:val="19"/>
              </w:rPr>
              <w:t xml:space="preserve">Stadtmauer West (Bokar/Minčeta)</w:t>
            </w:r>
          </w:p>
        </w:tc>
        <w:tc>
          <w:tcPr>
            <w:tcW w:type="dxa" w:w="3400"/>
            <w:tcMar>
              <w:top w:type="dxa" w:w="60"/>
              <w:left w:type="dxa" w:w="100"/>
              <w:bottom w:type="dxa" w:w="60"/>
              <w:right w:type="dxa" w:w="100"/>
            </w:tcMar>
            <w:vAlign w:val="center"/>
          </w:tcPr>
          <w:p>
            <w:r>
              <w:rPr>
                <w:b w:val="false"/>
                <w:bCs w:val="false"/>
                <w:sz w:val="19"/>
                <w:szCs w:val="19"/>
              </w:rPr>
              <w:t xml:space="preserve">Sonnenaufgang / 08:00 Öffnung</w:t>
            </w:r>
          </w:p>
        </w:tc>
      </w:tr>
      <w:tr>
        <w:tc>
          <w:tcPr>
            <w:tcW w:type="dxa" w:w="1800"/>
            <w:tcMar>
              <w:top w:type="dxa" w:w="60"/>
              <w:left w:type="dxa" w:w="100"/>
              <w:bottom w:type="dxa" w:w="60"/>
              <w:right w:type="dxa" w:w="100"/>
            </w:tcMar>
            <w:vAlign w:val="center"/>
          </w:tcPr>
          <w:p>
            <w:r>
              <w:rPr>
                <w:b w:val="false"/>
                <w:bCs w:val="false"/>
                <w:sz w:val="19"/>
                <w:szCs w:val="19"/>
              </w:rPr>
              <w:t xml:space="preserve">Dubrovnik</w:t>
            </w:r>
          </w:p>
        </w:tc>
        <w:tc>
          <w:tcPr>
            <w:tcW w:type="dxa" w:w="4160"/>
            <w:tcMar>
              <w:top w:type="dxa" w:w="60"/>
              <w:left w:type="dxa" w:w="100"/>
              <w:bottom w:type="dxa" w:w="60"/>
              <w:right w:type="dxa" w:w="100"/>
            </w:tcMar>
            <w:vAlign w:val="center"/>
          </w:tcPr>
          <w:p>
            <w:r>
              <w:rPr>
                <w:b w:val="false"/>
                <w:bCs w:val="false"/>
                <w:sz w:val="19"/>
                <w:szCs w:val="19"/>
              </w:rPr>
              <w:t xml:space="preserve">Mt Srđ Gipfel</w:t>
            </w:r>
          </w:p>
        </w:tc>
        <w:tc>
          <w:tcPr>
            <w:tcW w:type="dxa" w:w="3400"/>
            <w:tcMar>
              <w:top w:type="dxa" w:w="60"/>
              <w:left w:type="dxa" w:w="100"/>
              <w:bottom w:type="dxa" w:w="60"/>
              <w:right w:type="dxa" w:w="100"/>
            </w:tcMar>
            <w:vAlign w:val="center"/>
          </w:tcPr>
          <w:p>
            <w:r>
              <w:rPr>
                <w:b w:val="false"/>
                <w:bCs w:val="false"/>
                <w:sz w:val="19"/>
                <w:szCs w:val="19"/>
              </w:rPr>
              <w:t xml:space="preserve">Sonnenuntergang, 60–90 Min. früher</w:t>
            </w:r>
          </w:p>
        </w:tc>
      </w:tr>
      <w:tr>
        <w:tc>
          <w:tcPr>
            <w:tcW w:type="dxa" w:w="1800"/>
            <w:tcMar>
              <w:top w:type="dxa" w:w="60"/>
              <w:left w:type="dxa" w:w="100"/>
              <w:bottom w:type="dxa" w:w="60"/>
              <w:right w:type="dxa" w:w="100"/>
            </w:tcMar>
            <w:vAlign w:val="center"/>
          </w:tcPr>
          <w:p>
            <w:r>
              <w:rPr>
                <w:b w:val="false"/>
                <w:bCs w:val="false"/>
                <w:sz w:val="19"/>
                <w:szCs w:val="19"/>
              </w:rPr>
              <w:t xml:space="preserve">Dubrovnik</w:t>
            </w:r>
          </w:p>
        </w:tc>
        <w:tc>
          <w:tcPr>
            <w:tcW w:type="dxa" w:w="4160"/>
            <w:tcMar>
              <w:top w:type="dxa" w:w="60"/>
              <w:left w:type="dxa" w:w="100"/>
              <w:bottom w:type="dxa" w:w="60"/>
              <w:right w:type="dxa" w:w="100"/>
            </w:tcMar>
            <w:vAlign w:val="center"/>
          </w:tcPr>
          <w:p>
            <w:r>
              <w:rPr>
                <w:b w:val="false"/>
                <w:bCs w:val="false"/>
                <w:sz w:val="19"/>
                <w:szCs w:val="19"/>
              </w:rPr>
              <w:t xml:space="preserve">Buža Bar/Gate Klippen</w:t>
            </w:r>
          </w:p>
        </w:tc>
        <w:tc>
          <w:tcPr>
            <w:tcW w:type="dxa" w:w="3400"/>
            <w:tcMar>
              <w:top w:type="dxa" w:w="60"/>
              <w:left w:type="dxa" w:w="100"/>
              <w:bottom w:type="dxa" w:w="60"/>
              <w:right w:type="dxa" w:w="100"/>
            </w:tcMar>
            <w:vAlign w:val="center"/>
          </w:tcPr>
          <w:p>
            <w:r>
              <w:rPr>
                <w:b w:val="false"/>
                <w:bCs w:val="false"/>
                <w:sz w:val="19"/>
                <w:szCs w:val="19"/>
              </w:rPr>
              <w:t xml:space="preserve">Golden Hour/Sonnenuntergang</w:t>
            </w:r>
          </w:p>
        </w:tc>
      </w:tr>
      <w:tr>
        <w:tc>
          <w:tcPr>
            <w:tcW w:type="dxa" w:w="1800"/>
            <w:tcMar>
              <w:top w:type="dxa" w:w="60"/>
              <w:left w:type="dxa" w:w="100"/>
              <w:bottom w:type="dxa" w:w="60"/>
              <w:right w:type="dxa" w:w="100"/>
            </w:tcMar>
            <w:vAlign w:val="center"/>
          </w:tcPr>
          <w:p>
            <w:r>
              <w:rPr>
                <w:b w:val="false"/>
                <w:bCs w:val="false"/>
                <w:sz w:val="19"/>
                <w:szCs w:val="19"/>
              </w:rPr>
              <w:t xml:space="preserve">Dubrovnik</w:t>
            </w:r>
          </w:p>
        </w:tc>
        <w:tc>
          <w:tcPr>
            <w:tcW w:type="dxa" w:w="4160"/>
            <w:tcMar>
              <w:top w:type="dxa" w:w="60"/>
              <w:left w:type="dxa" w:w="100"/>
              <w:bottom w:type="dxa" w:w="60"/>
              <w:right w:type="dxa" w:w="100"/>
            </w:tcMar>
            <w:vAlign w:val="center"/>
          </w:tcPr>
          <w:p>
            <w:r>
              <w:rPr>
                <w:b w:val="false"/>
                <w:bCs w:val="false"/>
                <w:sz w:val="19"/>
                <w:szCs w:val="19"/>
              </w:rPr>
              <w:t xml:space="preserve">Alter Hafen (Stara Luka)</w:t>
            </w:r>
          </w:p>
        </w:tc>
        <w:tc>
          <w:tcPr>
            <w:tcW w:type="dxa" w:w="3400"/>
            <w:tcMar>
              <w:top w:type="dxa" w:w="60"/>
              <w:left w:type="dxa" w:w="100"/>
              <w:bottom w:type="dxa" w:w="60"/>
              <w:right w:type="dxa" w:w="100"/>
            </w:tcMar>
            <w:vAlign w:val="center"/>
          </w:tcPr>
          <w:p>
            <w:r>
              <w:rPr>
                <w:b w:val="false"/>
                <w:bCs w:val="false"/>
                <w:sz w:val="19"/>
                <w:szCs w:val="19"/>
              </w:rPr>
              <w:t xml:space="preserve">Früher Morgen/Blaue Stunde</w:t>
            </w:r>
          </w:p>
        </w:tc>
      </w:tr>
      <w:tr>
        <w:tc>
          <w:tcPr>
            <w:tcW w:type="dxa" w:w="1800"/>
            <w:tcMar>
              <w:top w:type="dxa" w:w="60"/>
              <w:left w:type="dxa" w:w="100"/>
              <w:bottom w:type="dxa" w:w="60"/>
              <w:right w:type="dxa" w:w="100"/>
            </w:tcMar>
            <w:vAlign w:val="center"/>
          </w:tcPr>
          <w:p>
            <w:r>
              <w:rPr>
                <w:b w:val="false"/>
                <w:bCs w:val="false"/>
                <w:sz w:val="19"/>
                <w:szCs w:val="19"/>
              </w:rPr>
              <w:t xml:space="preserve">Dubrovnik</w:t>
            </w:r>
          </w:p>
        </w:tc>
        <w:tc>
          <w:tcPr>
            <w:tcW w:type="dxa" w:w="4160"/>
            <w:tcMar>
              <w:top w:type="dxa" w:w="60"/>
              <w:left w:type="dxa" w:w="100"/>
              <w:bottom w:type="dxa" w:w="60"/>
              <w:right w:type="dxa" w:w="100"/>
            </w:tcMar>
            <w:vAlign w:val="center"/>
          </w:tcPr>
          <w:p>
            <w:r>
              <w:rPr>
                <w:b w:val="false"/>
                <w:bCs w:val="false"/>
                <w:sz w:val="19"/>
                <w:szCs w:val="19"/>
              </w:rPr>
              <w:t xml:space="preserve">Buža-Klippen → Fort Lovrijenac</w:t>
            </w:r>
          </w:p>
        </w:tc>
        <w:tc>
          <w:tcPr>
            <w:tcW w:type="dxa" w:w="3400"/>
            <w:tcMar>
              <w:top w:type="dxa" w:w="60"/>
              <w:left w:type="dxa" w:w="100"/>
              <w:bottom w:type="dxa" w:w="60"/>
              <w:right w:type="dxa" w:w="100"/>
            </w:tcMar>
            <w:vAlign w:val="center"/>
          </w:tcPr>
          <w:p>
            <w:r>
              <w:rPr>
                <w:b w:val="false"/>
                <w:bCs w:val="false"/>
                <w:sz w:val="19"/>
                <w:szCs w:val="19"/>
              </w:rPr>
              <w:t xml:space="preserve">Später Nachmittag/Golden Hour</w:t>
            </w:r>
          </w:p>
        </w:tc>
      </w:tr>
      <w:tr>
        <w:tc>
          <w:tcPr>
            <w:tcW w:type="dxa" w:w="1800"/>
            <w:tcMar>
              <w:top w:type="dxa" w:w="60"/>
              <w:left w:type="dxa" w:w="100"/>
              <w:bottom w:type="dxa" w:w="60"/>
              <w:right w:type="dxa" w:w="100"/>
            </w:tcMar>
            <w:vAlign w:val="center"/>
          </w:tcPr>
          <w:p>
            <w:r>
              <w:rPr>
                <w:b w:val="false"/>
                <w:bCs w:val="false"/>
                <w:sz w:val="19"/>
                <w:szCs w:val="19"/>
              </w:rPr>
              <w:t xml:space="preserve">Kotor</w:t>
            </w:r>
          </w:p>
        </w:tc>
        <w:tc>
          <w:tcPr>
            <w:tcW w:type="dxa" w:w="4160"/>
            <w:tcMar>
              <w:top w:type="dxa" w:w="60"/>
              <w:left w:type="dxa" w:w="100"/>
              <w:bottom w:type="dxa" w:w="60"/>
              <w:right w:type="dxa" w:w="100"/>
            </w:tcMar>
            <w:vAlign w:val="center"/>
          </w:tcPr>
          <w:p>
            <w:r>
              <w:rPr>
                <w:b w:val="false"/>
                <w:bCs w:val="false"/>
                <w:sz w:val="19"/>
                <w:szCs w:val="19"/>
              </w:rPr>
              <w:t xml:space="preserve">Festungsplattform knapp unter dem Gipfel</w:t>
            </w:r>
          </w:p>
        </w:tc>
        <w:tc>
          <w:tcPr>
            <w:tcW w:type="dxa" w:w="3400"/>
            <w:tcMar>
              <w:top w:type="dxa" w:w="60"/>
              <w:left w:type="dxa" w:w="100"/>
              <w:bottom w:type="dxa" w:w="60"/>
              <w:right w:type="dxa" w:w="100"/>
            </w:tcMar>
            <w:vAlign w:val="center"/>
          </w:tcPr>
          <w:p>
            <w:r>
              <w:rPr>
                <w:b w:val="false"/>
                <w:bCs w:val="false"/>
                <w:sz w:val="19"/>
                <w:szCs w:val="19"/>
              </w:rPr>
              <w:t xml:space="preserve">Sonnenaufgang/früher Morgen</w:t>
            </w:r>
          </w:p>
        </w:tc>
      </w:tr>
      <w:tr>
        <w:tc>
          <w:tcPr>
            <w:tcW w:type="dxa" w:w="1800"/>
            <w:tcMar>
              <w:top w:type="dxa" w:w="60"/>
              <w:left w:type="dxa" w:w="100"/>
              <w:bottom w:type="dxa" w:w="60"/>
              <w:right w:type="dxa" w:w="100"/>
            </w:tcMar>
            <w:vAlign w:val="center"/>
          </w:tcPr>
          <w:p>
            <w:r>
              <w:rPr>
                <w:b w:val="false"/>
                <w:bCs w:val="false"/>
                <w:sz w:val="19"/>
                <w:szCs w:val="19"/>
              </w:rPr>
              <w:t xml:space="preserve">Kotor</w:t>
            </w:r>
          </w:p>
        </w:tc>
        <w:tc>
          <w:tcPr>
            <w:tcW w:type="dxa" w:w="4160"/>
            <w:tcMar>
              <w:top w:type="dxa" w:w="60"/>
              <w:left w:type="dxa" w:w="100"/>
              <w:bottom w:type="dxa" w:w="60"/>
              <w:right w:type="dxa" w:w="100"/>
            </w:tcMar>
            <w:vAlign w:val="center"/>
          </w:tcPr>
          <w:p>
            <w:r>
              <w:rPr>
                <w:b w:val="false"/>
                <w:bCs w:val="false"/>
                <w:sz w:val="19"/>
                <w:szCs w:val="19"/>
              </w:rPr>
              <w:t xml:space="preserve">Festungspfad, halbe Höhe (Kirchenruine)</w:t>
            </w:r>
          </w:p>
        </w:tc>
        <w:tc>
          <w:tcPr>
            <w:tcW w:type="dxa" w:w="3400"/>
            <w:tcMar>
              <w:top w:type="dxa" w:w="60"/>
              <w:left w:type="dxa" w:w="100"/>
              <w:bottom w:type="dxa" w:w="60"/>
              <w:right w:type="dxa" w:w="100"/>
            </w:tcMar>
            <w:vAlign w:val="center"/>
          </w:tcPr>
          <w:p>
            <w:r>
              <w:rPr>
                <w:b w:val="false"/>
                <w:bCs w:val="false"/>
                <w:sz w:val="19"/>
                <w:szCs w:val="19"/>
              </w:rPr>
              <w:t xml:space="preserve">Vormittag</w:t>
            </w:r>
          </w:p>
        </w:tc>
      </w:tr>
      <w:tr>
        <w:tc>
          <w:tcPr>
            <w:tcW w:type="dxa" w:w="1800"/>
            <w:tcMar>
              <w:top w:type="dxa" w:w="60"/>
              <w:left w:type="dxa" w:w="100"/>
              <w:bottom w:type="dxa" w:w="60"/>
              <w:right w:type="dxa" w:w="100"/>
            </w:tcMar>
            <w:vAlign w:val="center"/>
          </w:tcPr>
          <w:p>
            <w:r>
              <w:rPr>
                <w:b w:val="false"/>
                <w:bCs w:val="false"/>
                <w:sz w:val="19"/>
                <w:szCs w:val="19"/>
              </w:rPr>
              <w:t xml:space="preserve">Kotor</w:t>
            </w:r>
          </w:p>
        </w:tc>
        <w:tc>
          <w:tcPr>
            <w:tcW w:type="dxa" w:w="4160"/>
            <w:tcMar>
              <w:top w:type="dxa" w:w="60"/>
              <w:left w:type="dxa" w:w="100"/>
              <w:bottom w:type="dxa" w:w="60"/>
              <w:right w:type="dxa" w:w="100"/>
            </w:tcMar>
            <w:vAlign w:val="center"/>
          </w:tcPr>
          <w:p>
            <w:r>
              <w:rPr>
                <w:b w:val="false"/>
                <w:bCs w:val="false"/>
                <w:sz w:val="19"/>
                <w:szCs w:val="19"/>
              </w:rPr>
              <w:t xml:space="preserve">Hafen/Pier mit Schiff im Bild</w:t>
            </w:r>
          </w:p>
        </w:tc>
        <w:tc>
          <w:tcPr>
            <w:tcW w:type="dxa" w:w="3400"/>
            <w:tcMar>
              <w:top w:type="dxa" w:w="60"/>
              <w:left w:type="dxa" w:w="100"/>
              <w:bottom w:type="dxa" w:w="60"/>
              <w:right w:type="dxa" w:w="100"/>
            </w:tcMar>
            <w:vAlign w:val="center"/>
          </w:tcPr>
          <w:p>
            <w:r>
              <w:rPr>
                <w:b w:val="false"/>
                <w:bCs w:val="false"/>
                <w:sz w:val="19"/>
                <w:szCs w:val="19"/>
              </w:rPr>
              <w:t xml:space="preserve">Früher Morgen oder Golden Hour</w:t>
            </w:r>
          </w:p>
        </w:tc>
      </w:tr>
      <w:tr>
        <w:tc>
          <w:tcPr>
            <w:tcW w:type="dxa" w:w="1800"/>
            <w:tcMar>
              <w:top w:type="dxa" w:w="60"/>
              <w:left w:type="dxa" w:w="100"/>
              <w:bottom w:type="dxa" w:w="60"/>
              <w:right w:type="dxa" w:w="100"/>
            </w:tcMar>
            <w:vAlign w:val="center"/>
          </w:tcPr>
          <w:p>
            <w:r>
              <w:rPr>
                <w:b w:val="false"/>
                <w:bCs w:val="false"/>
                <w:sz w:val="19"/>
                <w:szCs w:val="19"/>
              </w:rPr>
              <w:t xml:space="preserve">Kotor</w:t>
            </w:r>
          </w:p>
        </w:tc>
        <w:tc>
          <w:tcPr>
            <w:tcW w:type="dxa" w:w="4160"/>
            <w:tcMar>
              <w:top w:type="dxa" w:w="60"/>
              <w:left w:type="dxa" w:w="100"/>
              <w:bottom w:type="dxa" w:w="60"/>
              <w:right w:type="dxa" w:w="100"/>
            </w:tcMar>
            <w:vAlign w:val="center"/>
          </w:tcPr>
          <w:p>
            <w:r>
              <w:rPr>
                <w:b w:val="false"/>
                <w:bCs w:val="false"/>
                <w:sz w:val="19"/>
                <w:szCs w:val="19"/>
              </w:rPr>
              <w:t xml:space="preserve">Leiter von Kotor, Serpentine ~16–18</w:t>
            </w:r>
          </w:p>
        </w:tc>
        <w:tc>
          <w:tcPr>
            <w:tcW w:type="dxa" w:w="3400"/>
            <w:tcMar>
              <w:top w:type="dxa" w:w="60"/>
              <w:left w:type="dxa" w:w="100"/>
              <w:bottom w:type="dxa" w:w="60"/>
              <w:right w:type="dxa" w:w="100"/>
            </w:tcMar>
            <w:vAlign w:val="center"/>
          </w:tcPr>
          <w:p>
            <w:r>
              <w:rPr>
                <w:b w:val="false"/>
                <w:bCs w:val="false"/>
                <w:sz w:val="19"/>
                <w:szCs w:val="19"/>
              </w:rPr>
              <w:t xml:space="preserve">Vormittag, vor dem Dunst</w:t>
            </w:r>
          </w:p>
        </w:tc>
      </w:tr>
      <w:tr>
        <w:tc>
          <w:tcPr>
            <w:tcW w:type="dxa" w:w="1800"/>
            <w:tcMar>
              <w:top w:type="dxa" w:w="60"/>
              <w:left w:type="dxa" w:w="100"/>
              <w:bottom w:type="dxa" w:w="60"/>
              <w:right w:type="dxa" w:w="100"/>
            </w:tcMar>
            <w:vAlign w:val="center"/>
          </w:tcPr>
          <w:p>
            <w:r>
              <w:rPr>
                <w:b w:val="false"/>
                <w:bCs w:val="false"/>
                <w:sz w:val="19"/>
                <w:szCs w:val="19"/>
              </w:rPr>
              <w:t xml:space="preserve">Kotor</w:t>
            </w:r>
          </w:p>
        </w:tc>
        <w:tc>
          <w:tcPr>
            <w:tcW w:type="dxa" w:w="4160"/>
            <w:tcMar>
              <w:top w:type="dxa" w:w="60"/>
              <w:left w:type="dxa" w:w="100"/>
              <w:bottom w:type="dxa" w:w="60"/>
              <w:right w:type="dxa" w:w="100"/>
            </w:tcMar>
            <w:vAlign w:val="center"/>
          </w:tcPr>
          <w:p>
            <w:r>
              <w:rPr>
                <w:b w:val="false"/>
                <w:bCs w:val="false"/>
                <w:sz w:val="19"/>
                <w:szCs w:val="19"/>
              </w:rPr>
              <w:t xml:space="preserve">Altstadtgassen bei der Kathedrale/St.-Lukas-Platz</w:t>
            </w:r>
          </w:p>
        </w:tc>
        <w:tc>
          <w:tcPr>
            <w:tcW w:type="dxa" w:w="3400"/>
            <w:tcMar>
              <w:top w:type="dxa" w:w="60"/>
              <w:left w:type="dxa" w:w="100"/>
              <w:bottom w:type="dxa" w:w="60"/>
              <w:right w:type="dxa" w:w="100"/>
            </w:tcMar>
            <w:vAlign w:val="center"/>
          </w:tcPr>
          <w:p>
            <w:r>
              <w:rPr>
                <w:b w:val="false"/>
                <w:bCs w:val="false"/>
                <w:sz w:val="19"/>
                <w:szCs w:val="19"/>
              </w:rPr>
              <w:t xml:space="preserve">Früher Morgen oder blaue Stunde</w:t>
            </w:r>
          </w:p>
        </w:tc>
      </w:tr>
      <w:tr>
        <w:tc>
          <w:tcPr>
            <w:tcW w:type="dxa" w:w="1800"/>
            <w:tcMar>
              <w:top w:type="dxa" w:w="60"/>
              <w:left w:type="dxa" w:w="100"/>
              <w:bottom w:type="dxa" w:w="60"/>
              <w:right w:type="dxa" w:w="100"/>
            </w:tcMar>
            <w:vAlign w:val="center"/>
          </w:tcPr>
          <w:p>
            <w:r>
              <w:rPr>
                <w:b w:val="false"/>
                <w:bCs w:val="false"/>
                <w:sz w:val="19"/>
                <w:szCs w:val="19"/>
              </w:rPr>
              <w:t xml:space="preserve">Split</w:t>
            </w:r>
          </w:p>
        </w:tc>
        <w:tc>
          <w:tcPr>
            <w:tcW w:type="dxa" w:w="4160"/>
            <w:tcMar>
              <w:top w:type="dxa" w:w="60"/>
              <w:left w:type="dxa" w:w="100"/>
              <w:bottom w:type="dxa" w:w="60"/>
              <w:right w:type="dxa" w:w="100"/>
            </w:tcMar>
            <w:vAlign w:val="center"/>
          </w:tcPr>
          <w:p>
            <w:r>
              <w:rPr>
                <w:b w:val="false"/>
                <w:bCs w:val="false"/>
                <w:sz w:val="19"/>
                <w:szCs w:val="19"/>
              </w:rPr>
              <w:t xml:space="preserve">Marjan-Hügel — Telegrin-Aussichtspunkt</w:t>
            </w:r>
          </w:p>
        </w:tc>
        <w:tc>
          <w:tcPr>
            <w:tcW w:type="dxa" w:w="3400"/>
            <w:tcMar>
              <w:top w:type="dxa" w:w="60"/>
              <w:left w:type="dxa" w:w="100"/>
              <w:bottom w:type="dxa" w:w="60"/>
              <w:right w:type="dxa" w:w="100"/>
            </w:tcMar>
            <w:vAlign w:val="center"/>
          </w:tcPr>
          <w:p>
            <w:r>
              <w:rPr>
                <w:b w:val="false"/>
                <w:bCs w:val="false"/>
                <w:sz w:val="19"/>
                <w:szCs w:val="19"/>
              </w:rPr>
              <w:t xml:space="preserve">Golden Hour, 1,5–2 Std. vor Sonnenuntergang</w:t>
            </w:r>
          </w:p>
        </w:tc>
      </w:tr>
      <w:tr>
        <w:tc>
          <w:tcPr>
            <w:tcW w:type="dxa" w:w="1800"/>
            <w:tcMar>
              <w:top w:type="dxa" w:w="60"/>
              <w:left w:type="dxa" w:w="100"/>
              <w:bottom w:type="dxa" w:w="60"/>
              <w:right w:type="dxa" w:w="100"/>
            </w:tcMar>
            <w:vAlign w:val="center"/>
          </w:tcPr>
          <w:p>
            <w:r>
              <w:rPr>
                <w:b w:val="false"/>
                <w:bCs w:val="false"/>
                <w:sz w:val="19"/>
                <w:szCs w:val="19"/>
              </w:rPr>
              <w:t xml:space="preserve">Split</w:t>
            </w:r>
          </w:p>
        </w:tc>
        <w:tc>
          <w:tcPr>
            <w:tcW w:type="dxa" w:w="4160"/>
            <w:tcMar>
              <w:top w:type="dxa" w:w="60"/>
              <w:left w:type="dxa" w:w="100"/>
              <w:bottom w:type="dxa" w:w="60"/>
              <w:right w:type="dxa" w:w="100"/>
            </w:tcMar>
            <w:vAlign w:val="center"/>
          </w:tcPr>
          <w:p>
            <w:r>
              <w:rPr>
                <w:b w:val="false"/>
                <w:bCs w:val="false"/>
                <w:sz w:val="19"/>
                <w:szCs w:val="19"/>
              </w:rPr>
              <w:t xml:space="preserve">Glockenturm der Kathedrale</w:t>
            </w:r>
          </w:p>
        </w:tc>
        <w:tc>
          <w:tcPr>
            <w:tcW w:type="dxa" w:w="3400"/>
            <w:tcMar>
              <w:top w:type="dxa" w:w="60"/>
              <w:left w:type="dxa" w:w="100"/>
              <w:bottom w:type="dxa" w:w="60"/>
              <w:right w:type="dxa" w:w="100"/>
            </w:tcMar>
            <w:vAlign w:val="center"/>
          </w:tcPr>
          <w:p>
            <w:r>
              <w:rPr>
                <w:b w:val="false"/>
                <w:bCs w:val="false"/>
                <w:sz w:val="19"/>
                <w:szCs w:val="19"/>
              </w:rPr>
              <w:t xml:space="preserve">Kurz nach Öffnung oder letzter Einlass</w:t>
            </w:r>
          </w:p>
        </w:tc>
      </w:tr>
      <w:tr>
        <w:tc>
          <w:tcPr>
            <w:tcW w:type="dxa" w:w="1800"/>
            <w:tcMar>
              <w:top w:type="dxa" w:w="60"/>
              <w:left w:type="dxa" w:w="100"/>
              <w:bottom w:type="dxa" w:w="60"/>
              <w:right w:type="dxa" w:w="100"/>
            </w:tcMar>
            <w:vAlign w:val="center"/>
          </w:tcPr>
          <w:p>
            <w:r>
              <w:rPr>
                <w:b w:val="false"/>
                <w:bCs w:val="false"/>
                <w:sz w:val="19"/>
                <w:szCs w:val="19"/>
              </w:rPr>
              <w:t xml:space="preserve">Split</w:t>
            </w:r>
          </w:p>
        </w:tc>
        <w:tc>
          <w:tcPr>
            <w:tcW w:type="dxa" w:w="4160"/>
            <w:tcMar>
              <w:top w:type="dxa" w:w="60"/>
              <w:left w:type="dxa" w:w="100"/>
              <w:bottom w:type="dxa" w:w="60"/>
              <w:right w:type="dxa" w:w="100"/>
            </w:tcMar>
            <w:vAlign w:val="center"/>
          </w:tcPr>
          <w:p>
            <w:r>
              <w:rPr>
                <w:b w:val="false"/>
                <w:bCs w:val="false"/>
                <w:sz w:val="19"/>
                <w:szCs w:val="19"/>
              </w:rPr>
              <w:t xml:space="preserve">Riva-Promenade</w:t>
            </w:r>
          </w:p>
        </w:tc>
        <w:tc>
          <w:tcPr>
            <w:tcW w:type="dxa" w:w="3400"/>
            <w:tcMar>
              <w:top w:type="dxa" w:w="60"/>
              <w:left w:type="dxa" w:w="100"/>
              <w:bottom w:type="dxa" w:w="60"/>
              <w:right w:type="dxa" w:w="100"/>
            </w:tcMar>
            <w:vAlign w:val="center"/>
          </w:tcPr>
          <w:p>
            <w:r>
              <w:rPr>
                <w:b w:val="false"/>
                <w:bCs w:val="false"/>
                <w:sz w:val="19"/>
                <w:szCs w:val="19"/>
              </w:rPr>
              <w:t xml:space="preserve">30 Min. um Sonnenuntergang</w:t>
            </w:r>
          </w:p>
        </w:tc>
      </w:tr>
      <w:tr>
        <w:tc>
          <w:tcPr>
            <w:tcW w:type="dxa" w:w="1800"/>
            <w:tcMar>
              <w:top w:type="dxa" w:w="60"/>
              <w:left w:type="dxa" w:w="100"/>
              <w:bottom w:type="dxa" w:w="60"/>
              <w:right w:type="dxa" w:w="100"/>
            </w:tcMar>
            <w:vAlign w:val="center"/>
          </w:tcPr>
          <w:p>
            <w:r>
              <w:rPr>
                <w:b w:val="false"/>
                <w:bCs w:val="false"/>
                <w:sz w:val="19"/>
                <w:szCs w:val="19"/>
              </w:rPr>
              <w:t xml:space="preserve">Split</w:t>
            </w:r>
          </w:p>
        </w:tc>
        <w:tc>
          <w:tcPr>
            <w:tcW w:type="dxa" w:w="4160"/>
            <w:tcMar>
              <w:top w:type="dxa" w:w="60"/>
              <w:left w:type="dxa" w:w="100"/>
              <w:bottom w:type="dxa" w:w="60"/>
              <w:right w:type="dxa" w:w="100"/>
            </w:tcMar>
            <w:vAlign w:val="center"/>
          </w:tcPr>
          <w:p>
            <w:r>
              <w:rPr>
                <w:b w:val="false"/>
                <w:bCs w:val="false"/>
                <w:sz w:val="19"/>
                <w:szCs w:val="19"/>
              </w:rPr>
              <w:t xml:space="preserve">Peristil</w:t>
            </w:r>
          </w:p>
        </w:tc>
        <w:tc>
          <w:tcPr>
            <w:tcW w:type="dxa" w:w="3400"/>
            <w:tcMar>
              <w:top w:type="dxa" w:w="60"/>
              <w:left w:type="dxa" w:w="100"/>
              <w:bottom w:type="dxa" w:w="60"/>
              <w:right w:type="dxa" w:w="100"/>
            </w:tcMar>
            <w:vAlign w:val="center"/>
          </w:tcPr>
          <w:p>
            <w:r>
              <w:rPr>
                <w:b w:val="false"/>
                <w:bCs w:val="false"/>
                <w:sz w:val="19"/>
                <w:szCs w:val="19"/>
              </w:rPr>
              <w:t xml:space="preserve">Vor 09:00 Uhr</w:t>
            </w:r>
          </w:p>
        </w:tc>
      </w:tr>
      <w:tr>
        <w:tc>
          <w:tcPr>
            <w:tcW w:type="dxa" w:w="1800"/>
            <w:tcMar>
              <w:top w:type="dxa" w:w="60"/>
              <w:left w:type="dxa" w:w="100"/>
              <w:bottom w:type="dxa" w:w="60"/>
              <w:right w:type="dxa" w:w="100"/>
            </w:tcMar>
            <w:vAlign w:val="center"/>
          </w:tcPr>
          <w:p>
            <w:r>
              <w:rPr>
                <w:b w:val="false"/>
                <w:bCs w:val="false"/>
                <w:sz w:val="19"/>
                <w:szCs w:val="19"/>
              </w:rPr>
              <w:t xml:space="preserve">Split</w:t>
            </w:r>
          </w:p>
        </w:tc>
        <w:tc>
          <w:tcPr>
            <w:tcW w:type="dxa" w:w="4160"/>
            <w:tcMar>
              <w:top w:type="dxa" w:w="60"/>
              <w:left w:type="dxa" w:w="100"/>
              <w:bottom w:type="dxa" w:w="60"/>
              <w:right w:type="dxa" w:w="100"/>
            </w:tcMar>
            <w:vAlign w:val="center"/>
          </w:tcPr>
          <w:p>
            <w:r>
              <w:rPr>
                <w:b w:val="false"/>
                <w:bCs w:val="false"/>
                <w:sz w:val="19"/>
                <w:szCs w:val="19"/>
              </w:rPr>
              <w:t xml:space="preserve">Bačvice — erhöhter Uferweg</w:t>
            </w:r>
          </w:p>
        </w:tc>
        <w:tc>
          <w:tcPr>
            <w:tcW w:type="dxa" w:w="3400"/>
            <w:tcMar>
              <w:top w:type="dxa" w:w="60"/>
              <w:left w:type="dxa" w:w="100"/>
              <w:bottom w:type="dxa" w:w="60"/>
              <w:right w:type="dxa" w:w="100"/>
            </w:tcMar>
            <w:vAlign w:val="center"/>
          </w:tcPr>
          <w:p>
            <w:r>
              <w:rPr>
                <w:b w:val="false"/>
                <w:bCs w:val="false"/>
                <w:sz w:val="19"/>
                <w:szCs w:val="19"/>
              </w:rPr>
              <w:t xml:space="preserve">Sonnenaufgang</w:t>
            </w:r>
          </w:p>
        </w:tc>
      </w:tr>
    </w:tbl>
    <w:p>
      <w:pPr>
        <w:spacing w:after="100"/>
      </w:pPr>
    </w:p>
    <w:p>
      <w:pPr>
        <w:pStyle w:val="Heading2"/>
        <w:spacing w:after="120" w:before="240"/>
      </w:pPr>
      <w:r>
        <w:t xml:space="preserve">Top Aktivitäten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960"/>
        <w:gridCol w:w="2600"/>
      </w:tblGrid>
      <w:tr>
        <w:trPr>
          <w:tblHeader/>
        </w:trPr>
        <w:tc>
          <w:tcPr>
            <w:tcW w:type="dxa" w:w="1800"/>
            <w:shd w:fill="0B2E4F" w:val="clear"/>
            <w:tcMar>
              <w:top w:type="dxa" w:w="60"/>
              <w:left w:type="dxa" w:w="100"/>
              <w:bottom w:type="dxa" w:w="60"/>
              <w:right w:type="dxa" w:w="100"/>
            </w:tcMar>
            <w:vAlign w:val="center"/>
          </w:tcPr>
          <w:p>
            <w:r>
              <w:rPr>
                <w:b/>
                <w:bCs/>
                <w:color w:val="FFFFFF"/>
                <w:sz w:val="19"/>
                <w:szCs w:val="19"/>
              </w:rPr>
              <w:t xml:space="preserve">Hafen</w:t>
            </w:r>
          </w:p>
        </w:tc>
        <w:tc>
          <w:tcPr>
            <w:tcW w:type="dxa" w:w="4960"/>
            <w:shd w:fill="0B2E4F" w:val="clear"/>
            <w:tcMar>
              <w:top w:type="dxa" w:w="60"/>
              <w:left w:type="dxa" w:w="100"/>
              <w:bottom w:type="dxa" w:w="60"/>
              <w:right w:type="dxa" w:w="100"/>
            </w:tcMar>
            <w:vAlign w:val="center"/>
          </w:tcPr>
          <w:p>
            <w:r>
              <w:rPr>
                <w:b/>
                <w:bCs/>
                <w:color w:val="FFFFFF"/>
                <w:sz w:val="19"/>
                <w:szCs w:val="19"/>
              </w:rPr>
              <w:t xml:space="preserve">Aktivität</w:t>
            </w:r>
          </w:p>
        </w:tc>
        <w:tc>
          <w:tcPr>
            <w:tcW w:type="dxa" w:w="2600"/>
            <w:shd w:fill="0B2E4F" w:val="clear"/>
            <w:tcMar>
              <w:top w:type="dxa" w:w="60"/>
              <w:left w:type="dxa" w:w="100"/>
              <w:bottom w:type="dxa" w:w="60"/>
              <w:right w:type="dxa" w:w="100"/>
            </w:tcMar>
            <w:vAlign w:val="center"/>
          </w:tcPr>
          <w:p>
            <w:r>
              <w:rPr>
                <w:b/>
                <w:bCs/>
                <w:color w:val="FFFFFF"/>
                <w:sz w:val="19"/>
                <w:szCs w:val="19"/>
              </w:rPr>
              <w:t xml:space="preserve">Preis</w:t>
            </w:r>
          </w:p>
        </w:tc>
      </w:tr>
      <w:tr>
        <w:tc>
          <w:tcPr>
            <w:tcW w:type="dxa" w:w="1800"/>
            <w:tcMar>
              <w:top w:type="dxa" w:w="60"/>
              <w:left w:type="dxa" w:w="100"/>
              <w:bottom w:type="dxa" w:w="60"/>
              <w:right w:type="dxa" w:w="100"/>
            </w:tcMar>
            <w:vAlign w:val="center"/>
          </w:tcPr>
          <w:p>
            <w:r>
              <w:rPr>
                <w:b w:val="false"/>
                <w:bCs w:val="false"/>
                <w:sz w:val="19"/>
                <w:szCs w:val="19"/>
              </w:rPr>
              <w:t xml:space="preserve">Triest</w:t>
            </w:r>
          </w:p>
        </w:tc>
        <w:tc>
          <w:tcPr>
            <w:tcW w:type="dxa" w:w="4960"/>
            <w:tcMar>
              <w:top w:type="dxa" w:w="60"/>
              <w:left w:type="dxa" w:w="100"/>
              <w:bottom w:type="dxa" w:w="60"/>
              <w:right w:type="dxa" w:w="100"/>
            </w:tcMar>
            <w:vAlign w:val="center"/>
          </w:tcPr>
          <w:p>
            <w:r>
              <w:rPr>
                <w:b w:val="false"/>
                <w:bCs w:val="false"/>
                <w:sz w:val="19"/>
                <w:szCs w:val="19"/>
              </w:rPr>
              <w:t xml:space="preserve">🥇 Kajak-Tour Duino-Küste</w:t>
            </w:r>
          </w:p>
        </w:tc>
        <w:tc>
          <w:tcPr>
            <w:tcW w:type="dxa" w:w="2600"/>
            <w:tcMar>
              <w:top w:type="dxa" w:w="60"/>
              <w:left w:type="dxa" w:w="100"/>
              <w:bottom w:type="dxa" w:w="60"/>
              <w:right w:type="dxa" w:w="100"/>
            </w:tcMar>
            <w:vAlign w:val="center"/>
          </w:tcPr>
          <w:p>
            <w:r>
              <w:rPr>
                <w:b w:val="false"/>
                <w:bCs w:val="false"/>
                <w:sz w:val="19"/>
                <w:szCs w:val="19"/>
              </w:rPr>
              <w:t xml:space="preserve">ab ca. $77–78 (~€70)</w:t>
            </w:r>
          </w:p>
        </w:tc>
      </w:tr>
      <w:tr>
        <w:tc>
          <w:tcPr>
            <w:tcW w:type="dxa" w:w="1800"/>
            <w:tcMar>
              <w:top w:type="dxa" w:w="60"/>
              <w:left w:type="dxa" w:w="100"/>
              <w:bottom w:type="dxa" w:w="60"/>
              <w:right w:type="dxa" w:w="100"/>
            </w:tcMar>
            <w:vAlign w:val="center"/>
          </w:tcPr>
          <w:p>
            <w:r>
              <w:rPr>
                <w:b w:val="false"/>
                <w:bCs w:val="false"/>
                <w:sz w:val="19"/>
                <w:szCs w:val="19"/>
              </w:rPr>
              <w:t xml:space="preserve">Triest</w:t>
            </w:r>
          </w:p>
        </w:tc>
        <w:tc>
          <w:tcPr>
            <w:tcW w:type="dxa" w:w="4960"/>
            <w:tcMar>
              <w:top w:type="dxa" w:w="60"/>
              <w:left w:type="dxa" w:w="100"/>
              <w:bottom w:type="dxa" w:w="60"/>
              <w:right w:type="dxa" w:w="100"/>
            </w:tcMar>
            <w:vAlign w:val="center"/>
          </w:tcPr>
          <w:p>
            <w:r>
              <w:rPr>
                <w:b w:val="false"/>
                <w:bCs w:val="false"/>
                <w:sz w:val="19"/>
                <w:szCs w:val="19"/>
              </w:rPr>
              <w:t xml:space="preserve">🥈 E-Bike Altstadt &amp; Miramare</w:t>
            </w:r>
          </w:p>
        </w:tc>
        <w:tc>
          <w:tcPr>
            <w:tcW w:type="dxa" w:w="2600"/>
            <w:tcMar>
              <w:top w:type="dxa" w:w="60"/>
              <w:left w:type="dxa" w:w="100"/>
              <w:bottom w:type="dxa" w:w="60"/>
              <w:right w:type="dxa" w:w="100"/>
            </w:tcMar>
            <w:vAlign w:val="center"/>
          </w:tcPr>
          <w:p>
            <w:r>
              <w:rPr>
                <w:b w:val="false"/>
                <w:bCs w:val="false"/>
                <w:sz w:val="19"/>
                <w:szCs w:val="19"/>
              </w:rPr>
              <w:t xml:space="preserve">ab ca. $173–177 (~€160)</w:t>
            </w:r>
          </w:p>
        </w:tc>
      </w:tr>
      <w:tr>
        <w:tc>
          <w:tcPr>
            <w:tcW w:type="dxa" w:w="1800"/>
            <w:tcMar>
              <w:top w:type="dxa" w:w="60"/>
              <w:left w:type="dxa" w:w="100"/>
              <w:bottom w:type="dxa" w:w="60"/>
              <w:right w:type="dxa" w:w="100"/>
            </w:tcMar>
            <w:vAlign w:val="center"/>
          </w:tcPr>
          <w:p>
            <w:r>
              <w:rPr>
                <w:b w:val="false"/>
                <w:bCs w:val="false"/>
                <w:sz w:val="19"/>
                <w:szCs w:val="19"/>
              </w:rPr>
              <w:t xml:space="preserve">Triest</w:t>
            </w:r>
          </w:p>
        </w:tc>
        <w:tc>
          <w:tcPr>
            <w:tcW w:type="dxa" w:w="4960"/>
            <w:tcMar>
              <w:top w:type="dxa" w:w="60"/>
              <w:left w:type="dxa" w:w="100"/>
              <w:bottom w:type="dxa" w:w="60"/>
              <w:right w:type="dxa" w:w="100"/>
            </w:tcMar>
            <w:vAlign w:val="center"/>
          </w:tcPr>
          <w:p>
            <w:r>
              <w:rPr>
                <w:b w:val="false"/>
                <w:bCs w:val="false"/>
                <w:sz w:val="19"/>
                <w:szCs w:val="19"/>
              </w:rPr>
              <w:t xml:space="preserve">🥉 Grotta Gigante geführt</w:t>
            </w:r>
          </w:p>
        </w:tc>
        <w:tc>
          <w:tcPr>
            <w:tcW w:type="dxa" w:w="2600"/>
            <w:tcMar>
              <w:top w:type="dxa" w:w="60"/>
              <w:left w:type="dxa" w:w="100"/>
              <w:bottom w:type="dxa" w:w="60"/>
              <w:right w:type="dxa" w:w="100"/>
            </w:tcMar>
            <w:vAlign w:val="center"/>
          </w:tcPr>
          <w:p>
            <w:r>
              <w:rPr>
                <w:b w:val="false"/>
                <w:bCs w:val="false"/>
                <w:sz w:val="19"/>
                <w:szCs w:val="19"/>
              </w:rPr>
              <w:t xml:space="preserve">ab ca. $17 (~€16)</w:t>
            </w:r>
          </w:p>
        </w:tc>
      </w:tr>
      <w:tr>
        <w:tc>
          <w:tcPr>
            <w:tcW w:type="dxa" w:w="1800"/>
            <w:tcMar>
              <w:top w:type="dxa" w:w="60"/>
              <w:left w:type="dxa" w:w="100"/>
              <w:bottom w:type="dxa" w:w="60"/>
              <w:right w:type="dxa" w:w="100"/>
            </w:tcMar>
            <w:vAlign w:val="center"/>
          </w:tcPr>
          <w:p>
            <w:r>
              <w:rPr>
                <w:b w:val="false"/>
                <w:bCs w:val="false"/>
                <w:sz w:val="19"/>
                <w:szCs w:val="19"/>
              </w:rPr>
              <w:t xml:space="preserve">Bari</w:t>
            </w:r>
          </w:p>
        </w:tc>
        <w:tc>
          <w:tcPr>
            <w:tcW w:type="dxa" w:w="4960"/>
            <w:tcMar>
              <w:top w:type="dxa" w:w="60"/>
              <w:left w:type="dxa" w:w="100"/>
              <w:bottom w:type="dxa" w:w="60"/>
              <w:right w:type="dxa" w:w="100"/>
            </w:tcMar>
            <w:vAlign w:val="center"/>
          </w:tcPr>
          <w:p>
            <w:r>
              <w:rPr>
                <w:b w:val="false"/>
                <w:bCs w:val="false"/>
                <w:sz w:val="19"/>
                <w:szCs w:val="19"/>
              </w:rPr>
              <w:t xml:space="preserve">🥇 Streetfood-Tour mit lokalem Guide</w:t>
            </w:r>
          </w:p>
        </w:tc>
        <w:tc>
          <w:tcPr>
            <w:tcW w:type="dxa" w:w="2600"/>
            <w:tcMar>
              <w:top w:type="dxa" w:w="60"/>
              <w:left w:type="dxa" w:w="100"/>
              <w:bottom w:type="dxa" w:w="60"/>
              <w:right w:type="dxa" w:w="100"/>
            </w:tcMar>
            <w:vAlign w:val="center"/>
          </w:tcPr>
          <w:p>
            <w:r>
              <w:rPr>
                <w:b w:val="false"/>
                <w:bCs w:val="false"/>
                <w:sz w:val="19"/>
                <w:szCs w:val="19"/>
              </w:rPr>
              <w:t xml:space="preserve">~€40–50 (Preis vor Ort bestätigen)</w:t>
            </w:r>
          </w:p>
        </w:tc>
      </w:tr>
      <w:tr>
        <w:tc>
          <w:tcPr>
            <w:tcW w:type="dxa" w:w="1800"/>
            <w:tcMar>
              <w:top w:type="dxa" w:w="60"/>
              <w:left w:type="dxa" w:w="100"/>
              <w:bottom w:type="dxa" w:w="60"/>
              <w:right w:type="dxa" w:w="100"/>
            </w:tcMar>
            <w:vAlign w:val="center"/>
          </w:tcPr>
          <w:p>
            <w:r>
              <w:rPr>
                <w:b w:val="false"/>
                <w:bCs w:val="false"/>
                <w:sz w:val="19"/>
                <w:szCs w:val="19"/>
              </w:rPr>
              <w:t xml:space="preserve">Bari</w:t>
            </w:r>
          </w:p>
        </w:tc>
        <w:tc>
          <w:tcPr>
            <w:tcW w:type="dxa" w:w="4960"/>
            <w:tcMar>
              <w:top w:type="dxa" w:w="60"/>
              <w:left w:type="dxa" w:w="100"/>
              <w:bottom w:type="dxa" w:w="60"/>
              <w:right w:type="dxa" w:w="100"/>
            </w:tcMar>
            <w:vAlign w:val="center"/>
          </w:tcPr>
          <w:p>
            <w:r>
              <w:rPr>
                <w:b w:val="false"/>
                <w:bCs w:val="false"/>
                <w:sz w:val="19"/>
                <w:szCs w:val="19"/>
              </w:rPr>
              <w:t xml:space="preserve">🥈 Pasta-Kochkurs (Orecchiette)</w:t>
            </w:r>
          </w:p>
        </w:tc>
        <w:tc>
          <w:tcPr>
            <w:tcW w:type="dxa" w:w="2600"/>
            <w:tcMar>
              <w:top w:type="dxa" w:w="60"/>
              <w:left w:type="dxa" w:w="100"/>
              <w:bottom w:type="dxa" w:w="60"/>
              <w:right w:type="dxa" w:w="100"/>
            </w:tcMar>
            <w:vAlign w:val="center"/>
          </w:tcPr>
          <w:p>
            <w:r>
              <w:rPr>
                <w:b w:val="false"/>
                <w:bCs w:val="false"/>
                <w:sz w:val="19"/>
                <w:szCs w:val="19"/>
              </w:rPr>
              <w:t xml:space="preserve">~€60–65</w:t>
            </w:r>
          </w:p>
        </w:tc>
      </w:tr>
      <w:tr>
        <w:tc>
          <w:tcPr>
            <w:tcW w:type="dxa" w:w="1800"/>
            <w:tcMar>
              <w:top w:type="dxa" w:w="60"/>
              <w:left w:type="dxa" w:w="100"/>
              <w:bottom w:type="dxa" w:w="60"/>
              <w:right w:type="dxa" w:w="100"/>
            </w:tcMar>
            <w:vAlign w:val="center"/>
          </w:tcPr>
          <w:p>
            <w:r>
              <w:rPr>
                <w:b w:val="false"/>
                <w:bCs w:val="false"/>
                <w:sz w:val="19"/>
                <w:szCs w:val="19"/>
              </w:rPr>
              <w:t xml:space="preserve">Bari</w:t>
            </w:r>
          </w:p>
        </w:tc>
        <w:tc>
          <w:tcPr>
            <w:tcW w:type="dxa" w:w="4960"/>
            <w:tcMar>
              <w:top w:type="dxa" w:w="60"/>
              <w:left w:type="dxa" w:w="100"/>
              <w:bottom w:type="dxa" w:w="60"/>
              <w:right w:type="dxa" w:w="100"/>
            </w:tcMar>
            <w:vAlign w:val="center"/>
          </w:tcPr>
          <w:p>
            <w:r>
              <w:rPr>
                <w:b w:val="false"/>
                <w:bCs w:val="false"/>
                <w:sz w:val="19"/>
                <w:szCs w:val="19"/>
              </w:rPr>
              <w:t xml:space="preserve">🥉 Geführte Fahrradtour mit lokaler Verkostung</w:t>
            </w:r>
          </w:p>
        </w:tc>
        <w:tc>
          <w:tcPr>
            <w:tcW w:type="dxa" w:w="2600"/>
            <w:tcMar>
              <w:top w:type="dxa" w:w="60"/>
              <w:left w:type="dxa" w:w="100"/>
              <w:bottom w:type="dxa" w:w="60"/>
              <w:right w:type="dxa" w:w="100"/>
            </w:tcMar>
            <w:vAlign w:val="center"/>
          </w:tcPr>
          <w:p>
            <w:r>
              <w:rPr>
                <w:b w:val="false"/>
                <w:bCs w:val="false"/>
                <w:sz w:val="19"/>
                <w:szCs w:val="19"/>
              </w:rPr>
              <w:t xml:space="preserve">ab ca. €55</w:t>
            </w:r>
          </w:p>
        </w:tc>
      </w:tr>
      <w:tr>
        <w:tc>
          <w:tcPr>
            <w:tcW w:type="dxa" w:w="1800"/>
            <w:tcMar>
              <w:top w:type="dxa" w:w="60"/>
              <w:left w:type="dxa" w:w="100"/>
              <w:bottom w:type="dxa" w:w="60"/>
              <w:right w:type="dxa" w:w="100"/>
            </w:tcMar>
            <w:vAlign w:val="center"/>
          </w:tcPr>
          <w:p>
            <w:r>
              <w:rPr>
                <w:b w:val="false"/>
                <w:bCs w:val="false"/>
                <w:sz w:val="19"/>
                <w:szCs w:val="19"/>
              </w:rPr>
              <w:t xml:space="preserve">Dubrovnik</w:t>
            </w:r>
          </w:p>
        </w:tc>
        <w:tc>
          <w:tcPr>
            <w:tcW w:type="dxa" w:w="4960"/>
            <w:tcMar>
              <w:top w:type="dxa" w:w="60"/>
              <w:left w:type="dxa" w:w="100"/>
              <w:bottom w:type="dxa" w:w="60"/>
              <w:right w:type="dxa" w:w="100"/>
            </w:tcMar>
            <w:vAlign w:val="center"/>
          </w:tcPr>
          <w:p>
            <w:r>
              <w:rPr>
                <w:b w:val="false"/>
                <w:bCs w:val="false"/>
                <w:sz w:val="19"/>
                <w:szCs w:val="19"/>
              </w:rPr>
              <w:t xml:space="preserve">🥇 Kajak — Stadtmauer &amp; Lokrum</w:t>
            </w:r>
          </w:p>
        </w:tc>
        <w:tc>
          <w:tcPr>
            <w:tcW w:type="dxa" w:w="2600"/>
            <w:tcMar>
              <w:top w:type="dxa" w:w="60"/>
              <w:left w:type="dxa" w:w="100"/>
              <w:bottom w:type="dxa" w:w="60"/>
              <w:right w:type="dxa" w:w="100"/>
            </w:tcMar>
            <w:vAlign w:val="center"/>
          </w:tcPr>
          <w:p>
            <w:r>
              <w:rPr>
                <w:b w:val="false"/>
                <w:bCs w:val="false"/>
                <w:sz w:val="19"/>
                <w:szCs w:val="19"/>
              </w:rPr>
              <w:t xml:space="preserve">Tagestour €32–35 (2–2,5 Std.) · Sunset-Tour €40–45 (3 Std., inkl. Wein) · Ganztags Elaphiten €70–100+</w:t>
            </w:r>
          </w:p>
        </w:tc>
      </w:tr>
      <w:tr>
        <w:tc>
          <w:tcPr>
            <w:tcW w:type="dxa" w:w="1800"/>
            <w:tcMar>
              <w:top w:type="dxa" w:w="60"/>
              <w:left w:type="dxa" w:w="100"/>
              <w:bottom w:type="dxa" w:w="60"/>
              <w:right w:type="dxa" w:w="100"/>
            </w:tcMar>
            <w:vAlign w:val="center"/>
          </w:tcPr>
          <w:p>
            <w:r>
              <w:rPr>
                <w:b w:val="false"/>
                <w:bCs w:val="false"/>
                <w:sz w:val="19"/>
                <w:szCs w:val="19"/>
              </w:rPr>
              <w:t xml:space="preserve">Dubrovnik</w:t>
            </w:r>
          </w:p>
        </w:tc>
        <w:tc>
          <w:tcPr>
            <w:tcW w:type="dxa" w:w="4960"/>
            <w:tcMar>
              <w:top w:type="dxa" w:w="60"/>
              <w:left w:type="dxa" w:w="100"/>
              <w:bottom w:type="dxa" w:w="60"/>
              <w:right w:type="dxa" w:w="100"/>
            </w:tcMar>
            <w:vAlign w:val="center"/>
          </w:tcPr>
          <w:p>
            <w:r>
              <w:rPr>
                <w:b w:val="false"/>
                <w:bCs w:val="false"/>
                <w:sz w:val="19"/>
                <w:szCs w:val="19"/>
              </w:rPr>
              <w:t xml:space="preserve">🥈 Speedboot — Elaphiten &amp; Blaue Grotte</w:t>
            </w:r>
          </w:p>
        </w:tc>
        <w:tc>
          <w:tcPr>
            <w:tcW w:type="dxa" w:w="2600"/>
            <w:tcMar>
              <w:top w:type="dxa" w:w="60"/>
              <w:left w:type="dxa" w:w="100"/>
              <w:bottom w:type="dxa" w:w="60"/>
              <w:right w:type="dxa" w:w="100"/>
            </w:tcMar>
            <w:vAlign w:val="center"/>
          </w:tcPr>
          <w:p>
            <w:r>
              <w:rPr>
                <w:b w:val="false"/>
                <w:bCs w:val="false"/>
                <w:sz w:val="19"/>
                <w:szCs w:val="19"/>
              </w:rPr>
              <w:t xml:space="preserve">ab ca. $57–89 (4–8 Std., je nach Tour) · Privatcharter (6–7 Pers., 6 Std.) ~€570–630 gesamt</w:t>
            </w:r>
          </w:p>
        </w:tc>
      </w:tr>
      <w:tr>
        <w:tc>
          <w:tcPr>
            <w:tcW w:type="dxa" w:w="1800"/>
            <w:tcMar>
              <w:top w:type="dxa" w:w="60"/>
              <w:left w:type="dxa" w:w="100"/>
              <w:bottom w:type="dxa" w:w="60"/>
              <w:right w:type="dxa" w:w="100"/>
            </w:tcMar>
            <w:vAlign w:val="center"/>
          </w:tcPr>
          <w:p>
            <w:r>
              <w:rPr>
                <w:b w:val="false"/>
                <w:bCs w:val="false"/>
                <w:sz w:val="19"/>
                <w:szCs w:val="19"/>
              </w:rPr>
              <w:t xml:space="preserve">Dubrovnik</w:t>
            </w:r>
          </w:p>
        </w:tc>
        <w:tc>
          <w:tcPr>
            <w:tcW w:type="dxa" w:w="4960"/>
            <w:tcMar>
              <w:top w:type="dxa" w:w="60"/>
              <w:left w:type="dxa" w:w="100"/>
              <w:bottom w:type="dxa" w:w="60"/>
              <w:right w:type="dxa" w:w="100"/>
            </w:tcMar>
            <w:vAlign w:val="center"/>
          </w:tcPr>
          <w:p>
            <w:r>
              <w:rPr>
                <w:b w:val="false"/>
                <w:bCs w:val="false"/>
                <w:sz w:val="19"/>
                <w:szCs w:val="19"/>
              </w:rPr>
              <w:t xml:space="preserve">🥉 Stadtmauer — geführt/selbstständig</w:t>
            </w:r>
          </w:p>
        </w:tc>
        <w:tc>
          <w:tcPr>
            <w:tcW w:type="dxa" w:w="2600"/>
            <w:tcMar>
              <w:top w:type="dxa" w:w="60"/>
              <w:left w:type="dxa" w:w="100"/>
              <w:bottom w:type="dxa" w:w="60"/>
              <w:right w:type="dxa" w:w="100"/>
            </w:tcMar>
            <w:vAlign w:val="center"/>
          </w:tcPr>
          <w:p>
            <w:r>
              <w:rPr>
                <w:b w:val="false"/>
                <w:bCs w:val="false"/>
                <w:sz w:val="19"/>
                <w:szCs w:val="19"/>
              </w:rPr>
              <w:t xml:space="preserve">€35–40</w:t>
            </w:r>
          </w:p>
        </w:tc>
      </w:tr>
      <w:tr>
        <w:tc>
          <w:tcPr>
            <w:tcW w:type="dxa" w:w="1800"/>
            <w:tcMar>
              <w:top w:type="dxa" w:w="60"/>
              <w:left w:type="dxa" w:w="100"/>
              <w:bottom w:type="dxa" w:w="60"/>
              <w:right w:type="dxa" w:w="100"/>
            </w:tcMar>
            <w:vAlign w:val="center"/>
          </w:tcPr>
          <w:p>
            <w:r>
              <w:rPr>
                <w:b w:val="false"/>
                <w:bCs w:val="false"/>
                <w:sz w:val="19"/>
                <w:szCs w:val="19"/>
              </w:rPr>
              <w:t xml:space="preserve">Kotor</w:t>
            </w:r>
          </w:p>
        </w:tc>
        <w:tc>
          <w:tcPr>
            <w:tcW w:type="dxa" w:w="4960"/>
            <w:tcMar>
              <w:top w:type="dxa" w:w="60"/>
              <w:left w:type="dxa" w:w="100"/>
              <w:bottom w:type="dxa" w:w="60"/>
              <w:right w:type="dxa" w:w="100"/>
            </w:tcMar>
            <w:vAlign w:val="center"/>
          </w:tcPr>
          <w:p>
            <w:r>
              <w:rPr>
                <w:b w:val="false"/>
                <w:bCs w:val="false"/>
                <w:sz w:val="19"/>
                <w:szCs w:val="19"/>
              </w:rPr>
              <w:t xml:space="preserve">🥇 Speedboot Blaue Grotte &amp; Our Lady of the Rocks</w:t>
            </w:r>
          </w:p>
        </w:tc>
        <w:tc>
          <w:tcPr>
            <w:tcW w:type="dxa" w:w="2600"/>
            <w:tcMar>
              <w:top w:type="dxa" w:w="60"/>
              <w:left w:type="dxa" w:w="100"/>
              <w:bottom w:type="dxa" w:w="60"/>
              <w:right w:type="dxa" w:w="100"/>
            </w:tcMar>
            <w:vAlign w:val="center"/>
          </w:tcPr>
          <w:p>
            <w:r>
              <w:rPr>
                <w:b w:val="false"/>
                <w:bCs w:val="false"/>
                <w:sz w:val="19"/>
                <w:szCs w:val="19"/>
              </w:rPr>
              <w:t xml:space="preserve">Gruppentour ca. €30–45 p.P., Privatboot ab ca. €90+</w:t>
            </w:r>
          </w:p>
        </w:tc>
      </w:tr>
      <w:tr>
        <w:tc>
          <w:tcPr>
            <w:tcW w:type="dxa" w:w="1800"/>
            <w:tcMar>
              <w:top w:type="dxa" w:w="60"/>
              <w:left w:type="dxa" w:w="100"/>
              <w:bottom w:type="dxa" w:w="60"/>
              <w:right w:type="dxa" w:w="100"/>
            </w:tcMar>
            <w:vAlign w:val="center"/>
          </w:tcPr>
          <w:p>
            <w:r>
              <w:rPr>
                <w:b w:val="false"/>
                <w:bCs w:val="false"/>
                <w:sz w:val="19"/>
                <w:szCs w:val="19"/>
              </w:rPr>
              <w:t xml:space="preserve">Kotor</w:t>
            </w:r>
          </w:p>
        </w:tc>
        <w:tc>
          <w:tcPr>
            <w:tcW w:type="dxa" w:w="4960"/>
            <w:tcMar>
              <w:top w:type="dxa" w:w="60"/>
              <w:left w:type="dxa" w:w="100"/>
              <w:bottom w:type="dxa" w:w="60"/>
              <w:right w:type="dxa" w:w="100"/>
            </w:tcMar>
            <w:vAlign w:val="center"/>
          </w:tcPr>
          <w:p>
            <w:r>
              <w:rPr>
                <w:b w:val="false"/>
                <w:bCs w:val="false"/>
                <w:sz w:val="19"/>
                <w:szCs w:val="19"/>
              </w:rPr>
              <w:t xml:space="preserve">🥈 Kajak — Bucht von Kotor</w:t>
            </w:r>
          </w:p>
        </w:tc>
        <w:tc>
          <w:tcPr>
            <w:tcW w:type="dxa" w:w="2600"/>
            <w:tcMar>
              <w:top w:type="dxa" w:w="60"/>
              <w:left w:type="dxa" w:w="100"/>
              <w:bottom w:type="dxa" w:w="60"/>
              <w:right w:type="dxa" w:w="100"/>
            </w:tcMar>
            <w:vAlign w:val="center"/>
          </w:tcPr>
          <w:p>
            <w:r>
              <w:rPr>
                <w:b w:val="false"/>
                <w:bCs w:val="false"/>
                <w:sz w:val="19"/>
                <w:szCs w:val="19"/>
              </w:rPr>
              <w:t xml:space="preserve">ab ca. $42 (3,5 Std., inkl. Cliff-Jumping) bzw. ab ca. $58 (2,5-Std.-Variante)</w:t>
            </w:r>
          </w:p>
        </w:tc>
      </w:tr>
      <w:tr>
        <w:tc>
          <w:tcPr>
            <w:tcW w:type="dxa" w:w="1800"/>
            <w:tcMar>
              <w:top w:type="dxa" w:w="60"/>
              <w:left w:type="dxa" w:w="100"/>
              <w:bottom w:type="dxa" w:w="60"/>
              <w:right w:type="dxa" w:w="100"/>
            </w:tcMar>
            <w:vAlign w:val="center"/>
          </w:tcPr>
          <w:p>
            <w:r>
              <w:rPr>
                <w:b w:val="false"/>
                <w:bCs w:val="false"/>
                <w:sz w:val="19"/>
                <w:szCs w:val="19"/>
              </w:rPr>
              <w:t xml:space="preserve">Kotor</w:t>
            </w:r>
          </w:p>
        </w:tc>
        <w:tc>
          <w:tcPr>
            <w:tcW w:type="dxa" w:w="4960"/>
            <w:tcMar>
              <w:top w:type="dxa" w:w="60"/>
              <w:left w:type="dxa" w:w="100"/>
              <w:bottom w:type="dxa" w:w="60"/>
              <w:right w:type="dxa" w:w="100"/>
            </w:tcMar>
            <w:vAlign w:val="center"/>
          </w:tcPr>
          <w:p>
            <w:r>
              <w:rPr>
                <w:b w:val="false"/>
                <w:bCs w:val="false"/>
                <w:sz w:val="19"/>
                <w:szCs w:val="19"/>
              </w:rPr>
              <w:t xml:space="preserve">🥉 Festung San Giovanni — Selbstständiger Aufstieg</w:t>
            </w:r>
          </w:p>
        </w:tc>
        <w:tc>
          <w:tcPr>
            <w:tcW w:type="dxa" w:w="2600"/>
            <w:tcMar>
              <w:top w:type="dxa" w:w="60"/>
              <w:left w:type="dxa" w:w="100"/>
              <w:bottom w:type="dxa" w:w="60"/>
              <w:right w:type="dxa" w:w="100"/>
            </w:tcMar>
            <w:vAlign w:val="center"/>
          </w:tcPr>
          <w:p>
            <w:r>
              <w:rPr>
                <w:b w:val="false"/>
                <w:bCs w:val="false"/>
                <w:sz w:val="19"/>
                <w:szCs w:val="19"/>
              </w:rPr>
              <w:t xml:space="preserve">~€8 Eintritt</w:t>
            </w:r>
          </w:p>
        </w:tc>
      </w:tr>
      <w:tr>
        <w:tc>
          <w:tcPr>
            <w:tcW w:type="dxa" w:w="1800"/>
            <w:tcMar>
              <w:top w:type="dxa" w:w="60"/>
              <w:left w:type="dxa" w:w="100"/>
              <w:bottom w:type="dxa" w:w="60"/>
              <w:right w:type="dxa" w:w="100"/>
            </w:tcMar>
            <w:vAlign w:val="center"/>
          </w:tcPr>
          <w:p>
            <w:r>
              <w:rPr>
                <w:b w:val="false"/>
                <w:bCs w:val="false"/>
                <w:sz w:val="19"/>
                <w:szCs w:val="19"/>
              </w:rPr>
              <w:t xml:space="preserve">Split</w:t>
            </w:r>
          </w:p>
        </w:tc>
        <w:tc>
          <w:tcPr>
            <w:tcW w:type="dxa" w:w="4960"/>
            <w:tcMar>
              <w:top w:type="dxa" w:w="60"/>
              <w:left w:type="dxa" w:w="100"/>
              <w:bottom w:type="dxa" w:w="60"/>
              <w:right w:type="dxa" w:w="100"/>
            </w:tcMar>
            <w:vAlign w:val="center"/>
          </w:tcPr>
          <w:p>
            <w:r>
              <w:rPr>
                <w:b w:val="false"/>
                <w:bCs w:val="false"/>
                <w:sz w:val="19"/>
                <w:szCs w:val="19"/>
              </w:rPr>
              <w:t xml:space="preserve">🥇 Rafting auf der Cetina (bei Omiš)</w:t>
            </w:r>
          </w:p>
        </w:tc>
        <w:tc>
          <w:tcPr>
            <w:tcW w:type="dxa" w:w="2600"/>
            <w:tcMar>
              <w:top w:type="dxa" w:w="60"/>
              <w:left w:type="dxa" w:w="100"/>
              <w:bottom w:type="dxa" w:w="60"/>
              <w:right w:type="dxa" w:w="100"/>
            </w:tcMar>
            <w:vAlign w:val="center"/>
          </w:tcPr>
          <w:p>
            <w:r>
              <w:rPr>
                <w:b w:val="false"/>
                <w:bCs w:val="false"/>
                <w:sz w:val="19"/>
                <w:szCs w:val="19"/>
              </w:rPr>
              <w:t xml:space="preserve">~€38–57</w:t>
            </w:r>
          </w:p>
        </w:tc>
      </w:tr>
      <w:tr>
        <w:tc>
          <w:tcPr>
            <w:tcW w:type="dxa" w:w="1800"/>
            <w:tcMar>
              <w:top w:type="dxa" w:w="60"/>
              <w:left w:type="dxa" w:w="100"/>
              <w:bottom w:type="dxa" w:w="60"/>
              <w:right w:type="dxa" w:w="100"/>
            </w:tcMar>
            <w:vAlign w:val="center"/>
          </w:tcPr>
          <w:p>
            <w:r>
              <w:rPr>
                <w:b w:val="false"/>
                <w:bCs w:val="false"/>
                <w:sz w:val="19"/>
                <w:szCs w:val="19"/>
              </w:rPr>
              <w:t xml:space="preserve">Split</w:t>
            </w:r>
          </w:p>
        </w:tc>
        <w:tc>
          <w:tcPr>
            <w:tcW w:type="dxa" w:w="4960"/>
            <w:tcMar>
              <w:top w:type="dxa" w:w="60"/>
              <w:left w:type="dxa" w:w="100"/>
              <w:bottom w:type="dxa" w:w="60"/>
              <w:right w:type="dxa" w:w="100"/>
            </w:tcMar>
            <w:vAlign w:val="center"/>
          </w:tcPr>
          <w:p>
            <w:r>
              <w:rPr>
                <w:b w:val="false"/>
                <w:bCs w:val="false"/>
                <w:sz w:val="19"/>
                <w:szCs w:val="19"/>
              </w:rPr>
              <w:t xml:space="preserve">🥈 Zipline Cetina-Canyon (bei Omiš)</w:t>
            </w:r>
          </w:p>
        </w:tc>
        <w:tc>
          <w:tcPr>
            <w:tcW w:type="dxa" w:w="2600"/>
            <w:tcMar>
              <w:top w:type="dxa" w:w="60"/>
              <w:left w:type="dxa" w:w="100"/>
              <w:bottom w:type="dxa" w:w="60"/>
              <w:right w:type="dxa" w:w="100"/>
            </w:tcMar>
            <w:vAlign w:val="center"/>
          </w:tcPr>
          <w:p>
            <w:r>
              <w:rPr>
                <w:b w:val="false"/>
                <w:bCs w:val="false"/>
                <w:sz w:val="19"/>
                <w:szCs w:val="19"/>
              </w:rPr>
              <w:t xml:space="preserve">~€80–100</w:t>
            </w:r>
          </w:p>
        </w:tc>
      </w:tr>
      <w:tr>
        <w:tc>
          <w:tcPr>
            <w:tcW w:type="dxa" w:w="1800"/>
            <w:tcMar>
              <w:top w:type="dxa" w:w="60"/>
              <w:left w:type="dxa" w:w="100"/>
              <w:bottom w:type="dxa" w:w="60"/>
              <w:right w:type="dxa" w:w="100"/>
            </w:tcMar>
            <w:vAlign w:val="center"/>
          </w:tcPr>
          <w:p>
            <w:r>
              <w:rPr>
                <w:b w:val="false"/>
                <w:bCs w:val="false"/>
                <w:sz w:val="19"/>
                <w:szCs w:val="19"/>
              </w:rPr>
              <w:t xml:space="preserve">Split</w:t>
            </w:r>
          </w:p>
        </w:tc>
        <w:tc>
          <w:tcPr>
            <w:tcW w:type="dxa" w:w="4960"/>
            <w:tcMar>
              <w:top w:type="dxa" w:w="60"/>
              <w:left w:type="dxa" w:w="100"/>
              <w:bottom w:type="dxa" w:w="60"/>
              <w:right w:type="dxa" w:w="100"/>
            </w:tcMar>
            <w:vAlign w:val="center"/>
          </w:tcPr>
          <w:p>
            <w:r>
              <w:rPr>
                <w:b w:val="false"/>
                <w:bCs w:val="false"/>
                <w:sz w:val="19"/>
                <w:szCs w:val="19"/>
              </w:rPr>
              <w:t xml:space="preserve">🥉 Blue Lagoon Bootstour (Krknjaši-Bucht)</w:t>
            </w:r>
          </w:p>
        </w:tc>
        <w:tc>
          <w:tcPr>
            <w:tcW w:type="dxa" w:w="2600"/>
            <w:tcMar>
              <w:top w:type="dxa" w:w="60"/>
              <w:left w:type="dxa" w:w="100"/>
              <w:bottom w:type="dxa" w:w="60"/>
              <w:right w:type="dxa" w:w="100"/>
            </w:tcMar>
            <w:vAlign w:val="center"/>
          </w:tcPr>
          <w:p>
            <w:r>
              <w:rPr>
                <w:b w:val="false"/>
                <w:bCs w:val="false"/>
                <w:sz w:val="19"/>
                <w:szCs w:val="19"/>
              </w:rPr>
              <w:t xml:space="preserve">~€53–95</w:t>
            </w:r>
          </w:p>
        </w:tc>
      </w:tr>
    </w:tbl>
    <w:p>
      <w:pPr>
        <w:spacing w:after="100"/>
      </w:pPr>
    </w:p>
    <w:p>
      <w:pPr>
        <w:pStyle w:val="Heading2"/>
        <w:spacing w:after="120" w:before="240"/>
      </w:pPr>
      <w:r>
        <w:t xml:space="preserve">Top 10 Gerichte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960"/>
        <w:gridCol w:w="2600"/>
      </w:tblGrid>
      <w:tr>
        <w:trPr>
          <w:tblHeader/>
        </w:trPr>
        <w:tc>
          <w:tcPr>
            <w:tcW w:type="dxa" w:w="1800"/>
            <w:shd w:fill="0B2E4F" w:val="clear"/>
            <w:tcMar>
              <w:top w:type="dxa" w:w="60"/>
              <w:left w:type="dxa" w:w="100"/>
              <w:bottom w:type="dxa" w:w="60"/>
              <w:right w:type="dxa" w:w="100"/>
            </w:tcMar>
            <w:vAlign w:val="center"/>
          </w:tcPr>
          <w:p>
            <w:r>
              <w:rPr>
                <w:b/>
                <w:bCs/>
                <w:color w:val="FFFFFF"/>
                <w:sz w:val="19"/>
                <w:szCs w:val="19"/>
              </w:rPr>
              <w:t xml:space="preserve">Hafen</w:t>
            </w:r>
          </w:p>
        </w:tc>
        <w:tc>
          <w:tcPr>
            <w:tcW w:type="dxa" w:w="4960"/>
            <w:shd w:fill="0B2E4F" w:val="clear"/>
            <w:tcMar>
              <w:top w:type="dxa" w:w="60"/>
              <w:left w:type="dxa" w:w="100"/>
              <w:bottom w:type="dxa" w:w="60"/>
              <w:right w:type="dxa" w:w="100"/>
            </w:tcMar>
            <w:vAlign w:val="center"/>
          </w:tcPr>
          <w:p>
            <w:r>
              <w:rPr>
                <w:b/>
                <w:bCs/>
                <w:color w:val="FFFFFF"/>
                <w:sz w:val="19"/>
                <w:szCs w:val="19"/>
              </w:rPr>
              <w:t xml:space="preserve">Gericht</w:t>
            </w:r>
          </w:p>
        </w:tc>
        <w:tc>
          <w:tcPr>
            <w:tcW w:type="dxa" w:w="2600"/>
            <w:shd w:fill="0B2E4F" w:val="clear"/>
            <w:tcMar>
              <w:top w:type="dxa" w:w="60"/>
              <w:left w:type="dxa" w:w="100"/>
              <w:bottom w:type="dxa" w:w="60"/>
              <w:right w:type="dxa" w:w="100"/>
            </w:tcMar>
            <w:vAlign w:val="center"/>
          </w:tcPr>
          <w:p>
            <w:r>
              <w:rPr>
                <w:b/>
                <w:bCs/>
                <w:color w:val="FFFFFF"/>
                <w:sz w:val="19"/>
                <w:szCs w:val="19"/>
              </w:rPr>
              <w:t xml:space="preserve">Preis</w:t>
            </w:r>
          </w:p>
        </w:tc>
      </w:tr>
      <w:tr>
        <w:tc>
          <w:tcPr>
            <w:tcW w:type="dxa" w:w="1800"/>
            <w:tcMar>
              <w:top w:type="dxa" w:w="60"/>
              <w:left w:type="dxa" w:w="100"/>
              <w:bottom w:type="dxa" w:w="60"/>
              <w:right w:type="dxa" w:w="100"/>
            </w:tcMar>
            <w:vAlign w:val="center"/>
          </w:tcPr>
          <w:p>
            <w:r>
              <w:rPr>
                <w:b w:val="false"/>
                <w:bCs w:val="false"/>
                <w:sz w:val="19"/>
                <w:szCs w:val="19"/>
              </w:rPr>
              <w:t xml:space="preserve">Triest</w:t>
            </w:r>
          </w:p>
        </w:tc>
        <w:tc>
          <w:tcPr>
            <w:tcW w:type="dxa" w:w="4960"/>
            <w:tcMar>
              <w:top w:type="dxa" w:w="60"/>
              <w:left w:type="dxa" w:w="100"/>
              <w:bottom w:type="dxa" w:w="60"/>
              <w:right w:type="dxa" w:w="100"/>
            </w:tcMar>
            <w:vAlign w:val="center"/>
          </w:tcPr>
          <w:p>
            <w:r>
              <w:rPr>
                <w:b w:val="false"/>
                <w:bCs w:val="false"/>
                <w:sz w:val="19"/>
                <w:szCs w:val="19"/>
              </w:rPr>
              <w:t xml:space="preserve">Jota</w:t>
            </w:r>
          </w:p>
        </w:tc>
        <w:tc>
          <w:tcPr>
            <w:tcW w:type="dxa" w:w="2600"/>
            <w:tcMar>
              <w:top w:type="dxa" w:w="60"/>
              <w:left w:type="dxa" w:w="100"/>
              <w:bottom w:type="dxa" w:w="60"/>
              <w:right w:type="dxa" w:w="100"/>
            </w:tcMar>
            <w:vAlign w:val="center"/>
          </w:tcPr>
          <w:p>
            <w:r>
              <w:rPr>
                <w:b w:val="false"/>
                <w:bCs w:val="false"/>
                <w:sz w:val="19"/>
                <w:szCs w:val="19"/>
              </w:rPr>
              <w:t xml:space="preserve">€6–9</w:t>
            </w:r>
          </w:p>
        </w:tc>
      </w:tr>
      <w:tr>
        <w:tc>
          <w:tcPr>
            <w:tcW w:type="dxa" w:w="1800"/>
            <w:tcMar>
              <w:top w:type="dxa" w:w="60"/>
              <w:left w:type="dxa" w:w="100"/>
              <w:bottom w:type="dxa" w:w="60"/>
              <w:right w:type="dxa" w:w="100"/>
            </w:tcMar>
            <w:vAlign w:val="center"/>
          </w:tcPr>
          <w:p>
            <w:r>
              <w:rPr>
                <w:b w:val="false"/>
                <w:bCs w:val="false"/>
                <w:sz w:val="19"/>
                <w:szCs w:val="19"/>
              </w:rPr>
              <w:t xml:space="preserve">Triest</w:t>
            </w:r>
          </w:p>
        </w:tc>
        <w:tc>
          <w:tcPr>
            <w:tcW w:type="dxa" w:w="4960"/>
            <w:tcMar>
              <w:top w:type="dxa" w:w="60"/>
              <w:left w:type="dxa" w:w="100"/>
              <w:bottom w:type="dxa" w:w="60"/>
              <w:right w:type="dxa" w:w="100"/>
            </w:tcMar>
            <w:vAlign w:val="center"/>
          </w:tcPr>
          <w:p>
            <w:r>
              <w:rPr>
                <w:b w:val="false"/>
                <w:bCs w:val="false"/>
                <w:sz w:val="19"/>
                <w:szCs w:val="19"/>
              </w:rPr>
              <w:t xml:space="preserve">Porzina (Caldaia)</w:t>
            </w:r>
          </w:p>
        </w:tc>
        <w:tc>
          <w:tcPr>
            <w:tcW w:type="dxa" w:w="2600"/>
            <w:tcMar>
              <w:top w:type="dxa" w:w="60"/>
              <w:left w:type="dxa" w:w="100"/>
              <w:bottom w:type="dxa" w:w="60"/>
              <w:right w:type="dxa" w:w="100"/>
            </w:tcMar>
            <w:vAlign w:val="center"/>
          </w:tcPr>
          <w:p>
            <w:r>
              <w:rPr>
                <w:b w:val="false"/>
                <w:bCs w:val="false"/>
                <w:sz w:val="19"/>
                <w:szCs w:val="19"/>
              </w:rPr>
              <w:t xml:space="preserve">€10–20</w:t>
            </w:r>
          </w:p>
        </w:tc>
      </w:tr>
      <w:tr>
        <w:tc>
          <w:tcPr>
            <w:tcW w:type="dxa" w:w="1800"/>
            <w:tcMar>
              <w:top w:type="dxa" w:w="60"/>
              <w:left w:type="dxa" w:w="100"/>
              <w:bottom w:type="dxa" w:w="60"/>
              <w:right w:type="dxa" w:w="100"/>
            </w:tcMar>
            <w:vAlign w:val="center"/>
          </w:tcPr>
          <w:p>
            <w:r>
              <w:rPr>
                <w:b w:val="false"/>
                <w:bCs w:val="false"/>
                <w:sz w:val="19"/>
                <w:szCs w:val="19"/>
              </w:rPr>
              <w:t xml:space="preserve">Bari</w:t>
            </w:r>
          </w:p>
        </w:tc>
        <w:tc>
          <w:tcPr>
            <w:tcW w:type="dxa" w:w="4960"/>
            <w:tcMar>
              <w:top w:type="dxa" w:w="60"/>
              <w:left w:type="dxa" w:w="100"/>
              <w:bottom w:type="dxa" w:w="60"/>
              <w:right w:type="dxa" w:w="100"/>
            </w:tcMar>
            <w:vAlign w:val="center"/>
          </w:tcPr>
          <w:p>
            <w:r>
              <w:rPr>
                <w:b w:val="false"/>
                <w:bCs w:val="false"/>
                <w:sz w:val="19"/>
                <w:szCs w:val="19"/>
              </w:rPr>
              <w:t xml:space="preserve">Focaccia Barese</w:t>
            </w:r>
          </w:p>
        </w:tc>
        <w:tc>
          <w:tcPr>
            <w:tcW w:type="dxa" w:w="2600"/>
            <w:tcMar>
              <w:top w:type="dxa" w:w="60"/>
              <w:left w:type="dxa" w:w="100"/>
              <w:bottom w:type="dxa" w:w="60"/>
              <w:right w:type="dxa" w:w="100"/>
            </w:tcMar>
            <w:vAlign w:val="center"/>
          </w:tcPr>
          <w:p>
            <w:r>
              <w:rPr>
                <w:b w:val="false"/>
                <w:bCs w:val="false"/>
                <w:sz w:val="19"/>
                <w:szCs w:val="19"/>
              </w:rPr>
              <w:t xml:space="preserve">~€3–4/kg, Handstück ~€1–1,50</w:t>
            </w:r>
          </w:p>
        </w:tc>
      </w:tr>
      <w:tr>
        <w:tc>
          <w:tcPr>
            <w:tcW w:type="dxa" w:w="1800"/>
            <w:tcMar>
              <w:top w:type="dxa" w:w="60"/>
              <w:left w:type="dxa" w:w="100"/>
              <w:bottom w:type="dxa" w:w="60"/>
              <w:right w:type="dxa" w:w="100"/>
            </w:tcMar>
            <w:vAlign w:val="center"/>
          </w:tcPr>
          <w:p>
            <w:r>
              <w:rPr>
                <w:b w:val="false"/>
                <w:bCs w:val="false"/>
                <w:sz w:val="19"/>
                <w:szCs w:val="19"/>
              </w:rPr>
              <w:t xml:space="preserve">Bari</w:t>
            </w:r>
          </w:p>
        </w:tc>
        <w:tc>
          <w:tcPr>
            <w:tcW w:type="dxa" w:w="4960"/>
            <w:tcMar>
              <w:top w:type="dxa" w:w="60"/>
              <w:left w:type="dxa" w:w="100"/>
              <w:bottom w:type="dxa" w:w="60"/>
              <w:right w:type="dxa" w:w="100"/>
            </w:tcMar>
            <w:vAlign w:val="center"/>
          </w:tcPr>
          <w:p>
            <w:r>
              <w:rPr>
                <w:b w:val="false"/>
                <w:bCs w:val="false"/>
                <w:sz w:val="19"/>
                <w:szCs w:val="19"/>
              </w:rPr>
              <w:t xml:space="preserve">Orecchiette</w:t>
            </w:r>
          </w:p>
        </w:tc>
        <w:tc>
          <w:tcPr>
            <w:tcW w:type="dxa" w:w="2600"/>
            <w:tcMar>
              <w:top w:type="dxa" w:w="60"/>
              <w:left w:type="dxa" w:w="100"/>
              <w:bottom w:type="dxa" w:w="60"/>
              <w:right w:type="dxa" w:w="100"/>
            </w:tcMar>
            <w:vAlign w:val="center"/>
          </w:tcPr>
          <w:p>
            <w:r>
              <w:rPr>
                <w:b w:val="false"/>
                <w:bCs w:val="false"/>
                <w:sz w:val="19"/>
                <w:szCs w:val="19"/>
              </w:rPr>
              <w:t xml:space="preserve">€8–14 als Hauptgericht</w:t>
            </w:r>
          </w:p>
        </w:tc>
      </w:tr>
      <w:tr>
        <w:tc>
          <w:tcPr>
            <w:tcW w:type="dxa" w:w="1800"/>
            <w:tcMar>
              <w:top w:type="dxa" w:w="60"/>
              <w:left w:type="dxa" w:w="100"/>
              <w:bottom w:type="dxa" w:w="60"/>
              <w:right w:type="dxa" w:w="100"/>
            </w:tcMar>
            <w:vAlign w:val="center"/>
          </w:tcPr>
          <w:p>
            <w:r>
              <w:rPr>
                <w:b w:val="false"/>
                <w:bCs w:val="false"/>
                <w:sz w:val="19"/>
                <w:szCs w:val="19"/>
              </w:rPr>
              <w:t xml:space="preserve">Dubrovnik</w:t>
            </w:r>
          </w:p>
        </w:tc>
        <w:tc>
          <w:tcPr>
            <w:tcW w:type="dxa" w:w="4960"/>
            <w:tcMar>
              <w:top w:type="dxa" w:w="60"/>
              <w:left w:type="dxa" w:w="100"/>
              <w:bottom w:type="dxa" w:w="60"/>
              <w:right w:type="dxa" w:w="100"/>
            </w:tcMar>
            <w:vAlign w:val="center"/>
          </w:tcPr>
          <w:p>
            <w:r>
              <w:rPr>
                <w:b w:val="false"/>
                <w:bCs w:val="false"/>
                <w:sz w:val="19"/>
                <w:szCs w:val="19"/>
              </w:rPr>
              <w:t xml:space="preserve">Crni rižot (schwarzes Risotto)</w:t>
            </w:r>
          </w:p>
        </w:tc>
        <w:tc>
          <w:tcPr>
            <w:tcW w:type="dxa" w:w="2600"/>
            <w:tcMar>
              <w:top w:type="dxa" w:w="60"/>
              <w:left w:type="dxa" w:w="100"/>
              <w:bottom w:type="dxa" w:w="60"/>
              <w:right w:type="dxa" w:w="100"/>
            </w:tcMar>
            <w:vAlign w:val="center"/>
          </w:tcPr>
          <w:p>
            <w:r>
              <w:rPr>
                <w:b w:val="false"/>
                <w:bCs w:val="false"/>
                <w:sz w:val="19"/>
                <w:szCs w:val="19"/>
              </w:rPr>
              <w:t xml:space="preserve">€18–25</w:t>
            </w:r>
          </w:p>
        </w:tc>
      </w:tr>
      <w:tr>
        <w:tc>
          <w:tcPr>
            <w:tcW w:type="dxa" w:w="1800"/>
            <w:tcMar>
              <w:top w:type="dxa" w:w="60"/>
              <w:left w:type="dxa" w:w="100"/>
              <w:bottom w:type="dxa" w:w="60"/>
              <w:right w:type="dxa" w:w="100"/>
            </w:tcMar>
            <w:vAlign w:val="center"/>
          </w:tcPr>
          <w:p>
            <w:r>
              <w:rPr>
                <w:b w:val="false"/>
                <w:bCs w:val="false"/>
                <w:sz w:val="19"/>
                <w:szCs w:val="19"/>
              </w:rPr>
              <w:t xml:space="preserve">Dubrovnik</w:t>
            </w:r>
          </w:p>
        </w:tc>
        <w:tc>
          <w:tcPr>
            <w:tcW w:type="dxa" w:w="4960"/>
            <w:tcMar>
              <w:top w:type="dxa" w:w="60"/>
              <w:left w:type="dxa" w:w="100"/>
              <w:bottom w:type="dxa" w:w="60"/>
              <w:right w:type="dxa" w:w="100"/>
            </w:tcMar>
            <w:vAlign w:val="center"/>
          </w:tcPr>
          <w:p>
            <w:r>
              <w:rPr>
                <w:b w:val="false"/>
                <w:bCs w:val="false"/>
                <w:sz w:val="19"/>
                <w:szCs w:val="19"/>
              </w:rPr>
              <w:t xml:space="preserve">Peka (unter der Eisenglocke)</w:t>
            </w:r>
          </w:p>
        </w:tc>
        <w:tc>
          <w:tcPr>
            <w:tcW w:type="dxa" w:w="2600"/>
            <w:tcMar>
              <w:top w:type="dxa" w:w="60"/>
              <w:left w:type="dxa" w:w="100"/>
              <w:bottom w:type="dxa" w:w="60"/>
              <w:right w:type="dxa" w:w="100"/>
            </w:tcMar>
            <w:vAlign w:val="center"/>
          </w:tcPr>
          <w:p>
            <w:r>
              <w:rPr>
                <w:b w:val="false"/>
                <w:bCs w:val="false"/>
                <w:sz w:val="19"/>
                <w:szCs w:val="19"/>
              </w:rPr>
              <w:t xml:space="preserve">€25–35/Portion (für 2+)</w:t>
            </w:r>
          </w:p>
        </w:tc>
      </w:tr>
      <w:tr>
        <w:tc>
          <w:tcPr>
            <w:tcW w:type="dxa" w:w="1800"/>
            <w:tcMar>
              <w:top w:type="dxa" w:w="60"/>
              <w:left w:type="dxa" w:w="100"/>
              <w:bottom w:type="dxa" w:w="60"/>
              <w:right w:type="dxa" w:w="100"/>
            </w:tcMar>
            <w:vAlign w:val="center"/>
          </w:tcPr>
          <w:p>
            <w:r>
              <w:rPr>
                <w:b w:val="false"/>
                <w:bCs w:val="false"/>
                <w:sz w:val="19"/>
                <w:szCs w:val="19"/>
              </w:rPr>
              <w:t xml:space="preserve">Kotor</w:t>
            </w:r>
          </w:p>
        </w:tc>
        <w:tc>
          <w:tcPr>
            <w:tcW w:type="dxa" w:w="4960"/>
            <w:tcMar>
              <w:top w:type="dxa" w:w="60"/>
              <w:left w:type="dxa" w:w="100"/>
              <w:bottom w:type="dxa" w:w="60"/>
              <w:right w:type="dxa" w:w="100"/>
            </w:tcMar>
            <w:vAlign w:val="center"/>
          </w:tcPr>
          <w:p>
            <w:r>
              <w:rPr>
                <w:b w:val="false"/>
                <w:bCs w:val="false"/>
                <w:sz w:val="19"/>
                <w:szCs w:val="19"/>
              </w:rPr>
              <w:t xml:space="preserve">Njeguški pršut</w:t>
            </w:r>
          </w:p>
        </w:tc>
        <w:tc>
          <w:tcPr>
            <w:tcW w:type="dxa" w:w="2600"/>
            <w:tcMar>
              <w:top w:type="dxa" w:w="60"/>
              <w:left w:type="dxa" w:w="100"/>
              <w:bottom w:type="dxa" w:w="60"/>
              <w:right w:type="dxa" w:w="100"/>
            </w:tcMar>
            <w:vAlign w:val="center"/>
          </w:tcPr>
          <w:p>
            <w:r>
              <w:rPr>
                <w:b w:val="false"/>
                <w:bCs w:val="false"/>
                <w:sz w:val="19"/>
                <w:szCs w:val="19"/>
              </w:rPr>
              <w:t xml:space="preserve">€8–14 (gemischte Platte)</w:t>
            </w:r>
          </w:p>
        </w:tc>
      </w:tr>
      <w:tr>
        <w:tc>
          <w:tcPr>
            <w:tcW w:type="dxa" w:w="1800"/>
            <w:tcMar>
              <w:top w:type="dxa" w:w="60"/>
              <w:left w:type="dxa" w:w="100"/>
              <w:bottom w:type="dxa" w:w="60"/>
              <w:right w:type="dxa" w:w="100"/>
            </w:tcMar>
            <w:vAlign w:val="center"/>
          </w:tcPr>
          <w:p>
            <w:r>
              <w:rPr>
                <w:b w:val="false"/>
                <w:bCs w:val="false"/>
                <w:sz w:val="19"/>
                <w:szCs w:val="19"/>
              </w:rPr>
              <w:t xml:space="preserve">Kotor</w:t>
            </w:r>
          </w:p>
        </w:tc>
        <w:tc>
          <w:tcPr>
            <w:tcW w:type="dxa" w:w="4960"/>
            <w:tcMar>
              <w:top w:type="dxa" w:w="60"/>
              <w:left w:type="dxa" w:w="100"/>
              <w:bottom w:type="dxa" w:w="60"/>
              <w:right w:type="dxa" w:w="100"/>
            </w:tcMar>
            <w:vAlign w:val="center"/>
          </w:tcPr>
          <w:p>
            <w:r>
              <w:rPr>
                <w:b w:val="false"/>
                <w:bCs w:val="false"/>
                <w:sz w:val="19"/>
                <w:szCs w:val="19"/>
              </w:rPr>
              <w:t xml:space="preserve">Njeguški sir</w:t>
            </w:r>
          </w:p>
        </w:tc>
        <w:tc>
          <w:tcPr>
            <w:tcW w:type="dxa" w:w="2600"/>
            <w:tcMar>
              <w:top w:type="dxa" w:w="60"/>
              <w:left w:type="dxa" w:w="100"/>
              <w:bottom w:type="dxa" w:w="60"/>
              <w:right w:type="dxa" w:w="100"/>
            </w:tcMar>
            <w:vAlign w:val="center"/>
          </w:tcPr>
          <w:p>
            <w:r>
              <w:rPr>
                <w:b w:val="false"/>
                <w:bCs w:val="false"/>
                <w:sz w:val="19"/>
                <w:szCs w:val="19"/>
              </w:rPr>
              <w:t xml:space="preserve">€6–10 (Platte)</w:t>
            </w:r>
          </w:p>
        </w:tc>
      </w:tr>
      <w:tr>
        <w:tc>
          <w:tcPr>
            <w:tcW w:type="dxa" w:w="1800"/>
            <w:tcMar>
              <w:top w:type="dxa" w:w="60"/>
              <w:left w:type="dxa" w:w="100"/>
              <w:bottom w:type="dxa" w:w="60"/>
              <w:right w:type="dxa" w:w="100"/>
            </w:tcMar>
            <w:vAlign w:val="center"/>
          </w:tcPr>
          <w:p>
            <w:r>
              <w:rPr>
                <w:b w:val="false"/>
                <w:bCs w:val="false"/>
                <w:sz w:val="19"/>
                <w:szCs w:val="19"/>
              </w:rPr>
              <w:t xml:space="preserve">Split</w:t>
            </w:r>
          </w:p>
        </w:tc>
        <w:tc>
          <w:tcPr>
            <w:tcW w:type="dxa" w:w="4960"/>
            <w:tcMar>
              <w:top w:type="dxa" w:w="60"/>
              <w:left w:type="dxa" w:w="100"/>
              <w:bottom w:type="dxa" w:w="60"/>
              <w:right w:type="dxa" w:w="100"/>
            </w:tcMar>
            <w:vAlign w:val="center"/>
          </w:tcPr>
          <w:p>
            <w:r>
              <w:rPr>
                <w:b w:val="false"/>
                <w:bCs w:val="false"/>
                <w:sz w:val="19"/>
                <w:szCs w:val="19"/>
              </w:rPr>
              <w:t xml:space="preserve">Soparnik</w:t>
            </w:r>
          </w:p>
        </w:tc>
        <w:tc>
          <w:tcPr>
            <w:tcW w:type="dxa" w:w="2600"/>
            <w:tcMar>
              <w:top w:type="dxa" w:w="60"/>
              <w:left w:type="dxa" w:w="100"/>
              <w:bottom w:type="dxa" w:w="60"/>
              <w:right w:type="dxa" w:w="100"/>
            </w:tcMar>
            <w:vAlign w:val="center"/>
          </w:tcPr>
          <w:p>
            <w:r>
              <w:rPr>
                <w:b w:val="false"/>
                <w:bCs w:val="false"/>
                <w:sz w:val="19"/>
                <w:szCs w:val="19"/>
              </w:rPr>
              <w:t xml:space="preserve">€3–4/Stück</w:t>
            </w:r>
          </w:p>
        </w:tc>
      </w:tr>
      <w:tr>
        <w:tc>
          <w:tcPr>
            <w:tcW w:type="dxa" w:w="1800"/>
            <w:tcMar>
              <w:top w:type="dxa" w:w="60"/>
              <w:left w:type="dxa" w:w="100"/>
              <w:bottom w:type="dxa" w:w="60"/>
              <w:right w:type="dxa" w:w="100"/>
            </w:tcMar>
            <w:vAlign w:val="center"/>
          </w:tcPr>
          <w:p>
            <w:r>
              <w:rPr>
                <w:b w:val="false"/>
                <w:bCs w:val="false"/>
                <w:sz w:val="19"/>
                <w:szCs w:val="19"/>
              </w:rPr>
              <w:t xml:space="preserve">Split</w:t>
            </w:r>
          </w:p>
        </w:tc>
        <w:tc>
          <w:tcPr>
            <w:tcW w:type="dxa" w:w="4960"/>
            <w:tcMar>
              <w:top w:type="dxa" w:w="60"/>
              <w:left w:type="dxa" w:w="100"/>
              <w:bottom w:type="dxa" w:w="60"/>
              <w:right w:type="dxa" w:w="100"/>
            </w:tcMar>
            <w:vAlign w:val="center"/>
          </w:tcPr>
          <w:p>
            <w:r>
              <w:rPr>
                <w:b w:val="false"/>
                <w:bCs w:val="false"/>
                <w:sz w:val="19"/>
                <w:szCs w:val="19"/>
              </w:rPr>
              <w:t xml:space="preserve">Pašticada</w:t>
            </w:r>
          </w:p>
        </w:tc>
        <w:tc>
          <w:tcPr>
            <w:tcW w:type="dxa" w:w="2600"/>
            <w:tcMar>
              <w:top w:type="dxa" w:w="60"/>
              <w:left w:type="dxa" w:w="100"/>
              <w:bottom w:type="dxa" w:w="60"/>
              <w:right w:type="dxa" w:w="100"/>
            </w:tcMar>
            <w:vAlign w:val="center"/>
          </w:tcPr>
          <w:p>
            <w:r>
              <w:rPr>
                <w:b w:val="false"/>
                <w:bCs w:val="false"/>
                <w:sz w:val="19"/>
                <w:szCs w:val="19"/>
              </w:rPr>
              <w:t xml:space="preserve">€20–28 (einfache Tavernen €12–15)</w:t>
            </w:r>
          </w:p>
        </w:tc>
      </w:tr>
    </w:tbl>
    <w:p>
      <w:pPr>
        <w:spacing w:after="100"/>
      </w:pPr>
    </w:p>
    <w:p>
      <w:pPr>
        <w:pStyle w:val="Heading2"/>
        <w:spacing w:after="120" w:before="240"/>
      </w:pPr>
      <w:r>
        <w:t xml:space="preserve">Top Getränke</w:t>
      </w:r>
    </w:p>
    <w:p>
      <w:pPr>
        <w:pStyle w:val="ListParagraph"/>
        <w:numPr>
          <w:ilvl w:val="0"/>
          <w:numId w:val="1"/>
        </w:numPr>
        <w:spacing w:after="60"/>
      </w:pPr>
      <w:r>
        <w:t xml:space="preserve">Capo in b (Triest)</w:t>
      </w:r>
    </w:p>
    <w:p>
      <w:pPr>
        <w:pStyle w:val="ListParagraph"/>
        <w:numPr>
          <w:ilvl w:val="0"/>
          <w:numId w:val="1"/>
        </w:numPr>
        <w:spacing w:after="60"/>
      </w:pPr>
      <w:r>
        <w:t xml:space="preserve">Primitivo &amp; Negroamaro (Bari)</w:t>
      </w:r>
    </w:p>
    <w:p>
      <w:pPr>
        <w:pStyle w:val="ListParagraph"/>
        <w:numPr>
          <w:ilvl w:val="0"/>
          <w:numId w:val="1"/>
        </w:numPr>
        <w:spacing w:after="60"/>
      </w:pPr>
      <w:r>
        <w:t xml:space="preserve">Pošip &amp; Plavac Mali (Dubrovnik/Split)</w:t>
      </w:r>
    </w:p>
    <w:p>
      <w:pPr>
        <w:pStyle w:val="ListParagraph"/>
        <w:numPr>
          <w:ilvl w:val="0"/>
          <w:numId w:val="1"/>
        </w:numPr>
        <w:spacing w:after="60"/>
      </w:pPr>
      <w:r>
        <w:t xml:space="preserve">Vranac (Kotor)</w:t>
      </w:r>
    </w:p>
    <w:p>
      <w:pPr>
        <w:pStyle w:val="ListParagraph"/>
        <w:numPr>
          <w:ilvl w:val="0"/>
          <w:numId w:val="1"/>
        </w:numPr>
        <w:spacing w:after="60"/>
      </w:pPr>
      <w:r>
        <w:t xml:space="preserve">Aperitivo-Spritz (Triest)</w:t>
      </w:r>
    </w:p>
    <w:p>
      <w:pPr>
        <w:pStyle w:val="ListParagraph"/>
        <w:numPr>
          <w:ilvl w:val="0"/>
          <w:numId w:val="1"/>
        </w:numPr>
        <w:spacing w:after="60"/>
      </w:pPr>
      <w:r>
        <w:t xml:space="preserve">Cocktails an der Diamant Bar (Mein Schiff 4)</w:t>
      </w:r>
    </w:p>
    <w:p>
      <w:pPr>
        <w:pStyle w:val="Heading1"/>
        <w:pageBreakBefore/>
        <w:spacing w:after="200"/>
      </w:pPr>
      <w:r>
        <w:t xml:space="preserve">Abschluss — Die persönliche Empfehlung</w:t>
      </w:r>
    </w:p>
    <w:p>
      <w:pPr>
        <w:spacing w:after="100"/>
      </w:pPr>
      <w:r>
        <w:rPr>
          <w:b/>
          <w:bCs/>
        </w:rPr>
        <w:t xml:space="preserve">Der beste Ausflug der ganzen Reise: </w:t>
      </w:r>
      <w:r>
        <w:t xml:space="preserve">Kotor — die Kombination aus Festungsaufstieg im Morgenlicht und Speedboot zur Blauen Grotte samt Our-Lady-of-the-Rocks-Stopp ist auf dieser Route konkurrenzlos.</w:t>
      </w:r>
    </w:p>
    <w:p>
      <w:pPr>
        <w:pStyle w:val="Heading3"/>
        <w:spacing w:after="80" w:before="160"/>
      </w:pPr>
      <w:r>
        <w:t xml:space="preserve">Lohnt sich wirklich</w:t>
      </w:r>
    </w:p>
    <w:p>
      <w:pPr>
        <w:pStyle w:val="ListParagraph"/>
        <w:numPr>
          <w:ilvl w:val="0"/>
          <w:numId w:val="1"/>
        </w:numPr>
        <w:spacing w:after="60"/>
      </w:pPr>
      <w:r>
        <w:t xml:space="preserve">Foodtour Bari — dichteste kulinarische Erfahrung pro Stunde</w:t>
      </w:r>
    </w:p>
    <w:p>
      <w:pPr>
        <w:pStyle w:val="ListParagraph"/>
        <w:numPr>
          <w:ilvl w:val="0"/>
          <w:numId w:val="1"/>
        </w:numPr>
        <w:spacing w:after="60"/>
      </w:pPr>
      <w:r>
        <w:t xml:space="preserve">Festung Kotor bei Sonnenaufgang</w:t>
      </w:r>
    </w:p>
    <w:p>
      <w:pPr>
        <w:pStyle w:val="ListParagraph"/>
        <w:numPr>
          <w:ilvl w:val="0"/>
          <w:numId w:val="1"/>
        </w:numPr>
        <w:spacing w:after="60"/>
      </w:pPr>
      <w:r>
        <w:t xml:space="preserve">Stadtmauer Dubrovnik direkt bei Öffnung</w:t>
      </w:r>
    </w:p>
    <w:p>
      <w:pPr>
        <w:pStyle w:val="ListParagraph"/>
        <w:numPr>
          <w:ilvl w:val="0"/>
          <w:numId w:val="1"/>
        </w:numPr>
        <w:spacing w:after="60"/>
      </w:pPr>
      <w:r>
        <w:t xml:space="preserve">Blue Lagoon Split (statt Rafting, wegen Zeitrisiko)</w:t>
      </w:r>
    </w:p>
    <w:p>
      <w:pPr>
        <w:pStyle w:val="Heading3"/>
        <w:spacing w:after="80" w:before="160"/>
      </w:pPr>
      <w:r>
        <w:t xml:space="preserve">Eher vorsichtig einplanen</w:t>
      </w:r>
    </w:p>
    <w:p>
      <w:pPr>
        <w:pStyle w:val="ListParagraph"/>
        <w:numPr>
          <w:ilvl w:val="0"/>
          <w:numId w:val="1"/>
        </w:numPr>
        <w:spacing w:after="60"/>
      </w:pPr>
      <w:r>
        <w:t xml:space="preserve">Cetina-Rafting Split — Zeitrisiko bei kurzem Hafentag real</w:t>
      </w:r>
    </w:p>
    <w:p>
      <w:pPr>
        <w:pStyle w:val="ListParagraph"/>
        <w:numPr>
          <w:ilvl w:val="0"/>
          <w:numId w:val="1"/>
        </w:numPr>
        <w:spacing w:after="60"/>
      </w:pPr>
      <w:r>
        <w:t xml:space="preserve">Dubrovnik am frühen Nachmittag — Hitze + Hauptandrang</w:t>
      </w:r>
    </w:p>
    <w:p>
      <w:pPr>
        <w:pStyle w:val="ListParagraph"/>
        <w:numPr>
          <w:ilvl w:val="0"/>
          <w:numId w:val="1"/>
        </w:numPr>
        <w:spacing w:after="60"/>
      </w:pPr>
      <w:r>
        <w:t xml:space="preserve">Feinschmecker-Restaurants ohne Reservierung</w:t>
      </w:r>
    </w:p>
    <w:p>
      <w:pPr>
        <w:pBdr>
          <w:left w:val="single" w:color="E8623D" w:sz="12" w:space="8"/>
        </w:pBdr>
        <w:spacing w:after="40" w:before="160"/>
        <w:ind w:left="576"/>
      </w:pPr>
      <w:r>
        <w:rPr>
          <w:i/>
          <w:iCs/>
        </w:rPr>
        <w:t xml:space="preserve">„Die Adria in einer Woche ist kein Widerspruch — man muss nur wissen, wann man rennt und wann man Kaffee trinkt."</w:t>
      </w:r>
    </w:p>
    <w:p>
      <w:pPr>
        <w:spacing w:before="400"/>
      </w:pPr>
      <w:r>
        <w:rPr>
          <w:i/>
          <w:iCs/>
          <w:color w:val="777777"/>
          <w:sz w:val="16"/>
          <w:szCs w:val="16"/>
        </w:rPr>
        <w:t xml:space="preserve">Mein Schiff® ist eine Marke der TUI Cruises GmbH. Dieser Reiseführer ist ein unabhängig erstelltes Fan-/Reisebegleitwerk und steht in keiner Verbindung zu TUI Cruises GmbH. Preise, Öffnungszeiten und Verfügbarkeiten bitte vor der Reise gegenprüfen.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Georgia" w:cs="Georgia" w:eastAsia="Georgia" w:hAnsi="Georgia"/>
      <w:b/>
      <w:bCs/>
      <w:color w:val="0B2E4F"/>
      <w:sz w:val="56"/>
      <w:szCs w:val="56"/>
    </w:rPr>
  </w:style>
  <w:style w:type="paragraph" w:styleId="Heading1">
    <w:name w:val="Heading 1"/>
    <w:basedOn w:val="Normal"/>
    <w:next w:val="Normal"/>
    <w:qFormat/>
    <w:pPr>
      <w:spacing w:after="200" w:before="200"/>
    </w:pPr>
    <w:rPr>
      <w:rFonts w:ascii="Georgia" w:cs="Georgia" w:eastAsia="Georgia" w:hAnsi="Georgia"/>
      <w:b/>
      <w:bCs/>
      <w:color w:val="0B2E4F"/>
      <w:sz w:val="40"/>
      <w:szCs w:val="40"/>
    </w:rPr>
  </w:style>
  <w:style w:type="paragraph" w:styleId="Heading2">
    <w:name w:val="Heading 2"/>
    <w:basedOn w:val="Normal"/>
    <w:next w:val="Normal"/>
    <w:qFormat/>
    <w:pPr>
      <w:pBdr>
        <w:bottom w:val="single" w:color="E8623D" w:sz="6" w:space="2"/>
      </w:pBdr>
    </w:pPr>
    <w:rPr>
      <w:rFonts w:ascii="Georgia" w:cs="Georgia" w:eastAsia="Georgia" w:hAnsi="Georgia"/>
      <w:b/>
      <w:bCs/>
      <w:color w:val="0B2E4F"/>
      <w:sz w:val="28"/>
      <w:szCs w:val="28"/>
    </w:rPr>
  </w:style>
  <w:style w:type="paragraph" w:styleId="Heading3">
    <w:name w:val="Heading 3"/>
    <w:basedOn w:val="Normal"/>
    <w:next w:val="Normal"/>
    <w:qFormat/>
    <w:rPr>
      <w:b/>
      <w:bCs/>
      <w:color w:val="0B2E4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Mein Schiff 4 — Adria 2026 Reiseführer</dc:title>
  <dc:creator>Mein Schiff 4 Adria Reiseführer</dc:creator>
  <cp:lastModifiedBy>Un-named</cp:lastModifiedBy>
  <cp:revision>1</cp:revision>
  <dcterms:created xsi:type="dcterms:W3CDTF">2026-08-01T11:37:35.012Z</dcterms:created>
  <dcterms:modified xsi:type="dcterms:W3CDTF">2026-08-01T11:37:35.027Z</dcterms:modified>
</cp:coreProperties>
</file>

<file path=docProps/custom.xml><?xml version="1.0" encoding="utf-8"?>
<Properties xmlns="http://schemas.openxmlformats.org/officeDocument/2006/custom-properties" xmlns:vt="http://schemas.openxmlformats.org/officeDocument/2006/docPropsVTypes"/>
</file>