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Unifiée et Intégration Stratégique de l'Intelligence Artificielle via Red Hat OpenShift Virtualization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au Changement de Paradigme Technologique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L'évolution fulgurante des infrastructures technologiques modernes exige une convergence harmonieuse entre les applications conteneurisées et les charges de travail traditionnelles basées sur des machines virtuelles (VM). Historiquement, la conteneurisation s'est imposée comme le standard incontournable pour le développement, la mise à l'échelle et le déploiement des applications modernes en raison de sa légèreté et de sa portabilité.</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Cependant, la réalité opérationnelle des environnements d'entreprise complexes révèle une dépendance persistante aux applications monolithiques, aux bases de données propriétaires ou à des pipelines d'apprentissage automatique (Machine Learning) hérités qui nécessitent une isolation stricte au niveau du noyau du système d'exploitation.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Face à cette dualité, les architectes informatiques ont longtemps été contraints de maintenir des silos d'infrastructure disparates : d'un côté, des clusters d'hyperviseurs traditionnels pour les machines virtuelles, et de l'autre, des plateformes d'orchestration de conteneurs pour les microservices de nouvelle génération.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C'est précisément dans ce contexte de fragmentation architecturale qu'OpenShift Virtualization intervient en comblant le fossé conceptuel et technique entre ces deux paradigmes.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Contrairement aux hyperviseurs classiques qui isolent physiquement et logiquement la gestion des VM, OpenShift Virtualization intègre la gestion et l'orchestration des machines virtuelles directement au sein d'un environnement natif Kubernetes.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Cette unification audacieuse permet aux grandes organisations de consolider leurs opérations d'infrastructure, de réduire drastiquement les frais généraux liés au maintien de multiples plateformes, et d'adopter progressivement les technologies de conteneurisation sans pour autant abandonner leurs investissements massifs dans les systèmes existants.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L'intégration de l'intelligence artificielle (IA) au sein de cette architecture unifiée représente le prochain défi majeur pour les entreprises cherchant à extraire de la valeur de leurs données. L'émergence des grands modèles de langage (LLM) et des flux de travail complexes d'opérations d'apprentissage automatique (MLOps) nécessite des ressources de calcul massives, une orchestration précise du réseau et une accélération matérielle omniprésente.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Red Hat OpenShift AI (RHOAI) se positionne comme la couche logicielle spécialisée qui s'appuie sur la robustesse d'OpenShift pour fournir un cycle de vie complet pour l'IA, de l'expérimentation à la production.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L'objectif de ce rapport de recherche approfondi est d'analyser comment l'infrastructure sous-jacente d'OpenShift Virtualization interagit avec les contraintes spécifiques des pods de calcul IA, et comment ces deux mondes fusionnent pour créer une plateforme hybride capable de soutenir les charges de travail les plus exigeantes, tant dans des datacenters centralisés qu'en périphérie de réseau (Edge Computing).</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Convergence Architecturale : De la Machine Virtuelle au Pod</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L'un des concepts techniques les plus cruciaux à assimiler pour comprendre la puissance d'OpenShift Virtualization est la relation structurelle intime entre une machine virtuelle et un pod Kubernetes. Dans une architecture classique, la machine virtuelle et le conteneur sont perçus comme des entités antinomiques. OpenShift renverse ce paradigme en encapsulant la machine virtuelle à l'intérieur même du pod.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Lorsqu'un administrateur ou un pipeline automatisé "démarre" une machine virtuelle via l'interface d'OpenShift Virtualization, l'objet traverse exactement le même processus de planification, d'ordonnancement (scheduling) et d'instanciation que n'importe quel autre pod applicatif standard du cluster.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Les ressources allouées à la VM, qu'il s'agisse des cœurs de processeur (CPU), de la mémoire vive (RAM) ou des dispositifs matériels spécialisés, sont rigoureusement traduites et appliquées à une définition de pod Kubernetes sous-jacente.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processus de démarrage interne suit une séquence d'événements hautement orchestrée. Dans un premier temps, le gestionnaire de stockage entre en action. Si la machine virtuelle dépend d'un disque persistant stocké dans un composant Persistent Volume Claim (PVC), le pilote Container Storage Interface (CSI) approprié montera le volume persistant (PV) et le remettra au composant Kubelet du nœud de destination.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Dans un second temps, l'ingénierie réseau est appliquée. Kubelet fait appel au méta-plugin réseau Multus pour connecter le conteneur aux réseaux appropriés.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Cette flexibilité permet à la VM d'être connectée simultanément au Software-Defined Network (SDN) par défaut d'OpenShift, ainsi qu'à un pont Linux physique avec une étiquette VLAN spécifique, ou encore à des réseaux spécialisés à très haut débit.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Enfin, le conteneur physique est instancié. Ce conteneur, nommé spécifiquement virt-launcher, ne contient pas l'application finale, mais utilise la bibliothèque de virtualisation libvirt pour démarrer et gérer le processus qemu-kvm, qui constitue la machine virtuelle fonctionnelle en cours d'exécution.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Cette architecture démontre de manière irréfutable que les processus vitaux de la machine virtuelle existent fondamentalement à l'intérieur d'un pod.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Cette encapsulation ingénieuse permet de gérer les machines virtuelles comme de véritables objets natifs d'OpenShift, bénéficiant des mêmes politiques de sécurité, de contrôle d'accès basé sur les rôles (RBAC), de règles de routage réseau et d'orchestration que les microservices les plus modernes.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Les Composants Internes de KubeVirt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capacité d'exécuter des machines virtuelles au sein de pods repose sur KubeVirt, le moteur technologique open source qui constitue le cœur d'OpenShift Virtualization.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KubeVirt étend de manière transparente l'API Kubernetes en ajoutant de nouvelles ressources personnalisées (Custom Resource Definitions - CRD) permettant l'activation et la gestion des tâches de virtualisation, telles que le provisionnement de machines Linux et Windows, le clonage, l'importation de VM existantes et la gestion fine des contrôleurs d'interface réseau.</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technologie sous-jacente s'appuie sur Kernel-based Virtual Machine (KVM), un hyperviseur de type 1 robuste et éprouvé, intégré de manière native au noyau Red Hat Enterprise Linux depuis plus d'une décennie et demie.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KVM garantit des performances de très haut niveau, une sécurité d'isolation matérielle et une utilisation optimale des ressources en s'intégrant étroitement avec les fonctions du noyau Linux.</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L'architecture de contrôle de KubeVirt se divise en plusieurs composants hautement spécialisés qui collaborent pour maintenir l'état souhaité des machines virtuelles à travers le cluster. Le tableau suivant détaille l'architecture des composants critiques impliqués dans ce cycle de vie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Composant KubeVirt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Type de Déploiement Kubernetes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Rôle Architectural et Responsabilité Opérationnelle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virt-api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Serveur API HTTP agissant comme le point d'entrée unique pour tous les flux liés à la virtualisation, étendant l'API Kubernetes native.</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virt-controller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Deployment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Composant de contrôle central. Il surveille la création de nouveaux objets d'instance de VM et crée le pod virt-launcher correspondant. Une fois le pod planifié sur un nœud par l'ordonnanceur Kubernetes, le virt-controller met à jour l'objet VM avec le nom du nœud hôte.</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virt-handler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DaemonSet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Composant distribué s'exécutant sur chaque nœud du cluster. Il surveille les modifications apportées aux VM assignées à son nœud spécifique et instruit le processus virt-launcher local d'exécuter les opérations d'état requises (démarrage, arrêt, suspension).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virt-launcher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 conteneur d'exécution final. Il contient la machine virtuelle créée par l'utilisateur, implémentée de manière sous-jacente par l'intégration de libvirt et de l'émulateur matériel qemu.</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Cette architecture décentralisée, basée sur le paradigme des boucles de contrôle de Kubernetes, permet à OpenShift de traiter la machine virtuelle non pas comme une boîte noire matérielle isolée et statique, mais comme une entité dynamique réagissant aux contraintes globales du cluster. Si un nœud physique est soumis à une pression excessive en termes d'allocation de ressources mémoire ou CPU, les mécanismes d'ordonnancement d'OpenShift, couplés à la conscience des ressources de KubeVirt, peuvent déclencher des opérations complexes telles que la migration à chaud (live migration) des machines virtuelles vers des nœuds disposant de capacités supérieures, sans interruption de service pour l'utilisateur final.</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 Hat OpenShift AI (RHOAI) : L'Écosystème MLOps Unifié</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Bien qu'OpenShift Virtualization fournisse l'infrastructure d'exécution unifiée extrêmement résiliente pour héberger indifféremment des conteneurs et des machines virtuelles, la gestion du cycle de vie des charges de travail d'intelligence artificielle nécessite une couche applicative spécialisée de plus haut niveau. Red Hat OpenShift AI (RHOAI) agit comme une plateforme MLOps (Machine Learning Operations) modulaire, spécifiquement conçue pour gérer l'intégralité du cycle de vie des projets d'intelligence artificielle et d'apprentissage automatique dans des environnements cloud hybrides.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Disponible sous forme d'opérateur natif Kubernetes, RHOAI rassemble un portefeuille exhaustif d'outils open source de pointe pour le traitement des sciences des données, l'automatisation des flux de travail ML, ainsi que le service et la surveillance stricts des modèles en production.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RHOAI permet aux organisations de combler le fossé historique entre les scientifiques des données (Data Scientists), souvent concentrés sur l'expérimentation isolée, et les équipes d'opérations informatiques (ITOps), focalisées sur la stabilité, la gouvernance et la reproductibilité à grande échelle.</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Fondamentalement, Red Hat OpenShift AI est structuré autour du projet amont "Open Data Hub", qui sert de plan directeur méticuleux pour la construction d'une plateforme d'intelligence artificielle en tant que service (AIaaS) sur une architecture Kubernetes.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Open Data Hub agit comme un méta-projet intégrant plus d'une vingtaine de solutions open source spécialisées en une solution d'entreprise cohérente et supportée.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Les composants architecturaux centraux de RHOAI couvrent toutes les phases de développement de l'IA. Pour la phase d'idéation et de développement interactif, RHOAI intègre le projet Jupyter, né en 2014, qui fournit des environnements de calcul scientifique interactifs sous forme de Workbenches.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Ces environnements permettent aux développeurs de manipuler des données en utilisant des frameworks standard de l'industrie tels que TensorFlow et PyTorch.</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Pour l'orchestration et le déploiement à grande échelle, RHOAI intègre intimement Kubeflow, un framework open source conçu pour simplifier le déploiement de flux de travail d'apprentissage automatique complexes et de pipelines de données.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Les contrôleurs de notebooks Kubeflow et les composants de pipelines de données constituent la colonne vertébrale de l'automatisation de RHOAI.</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Toutefois, le déploiement d'un modèle n'est jamais la fin du processus ; la gouvernance, l'explicabilité et la surveillance post-déploiement sont des impératifs absolus pour une IA prête pour la production. RHOAI répond à cette exigence par l'intégration de TrustyAI, un composant critique dédié à la garantie de l'équité des algorithmes, à la fourniture d'explications sur les prédictions et au maintien de la conformité réglementaire.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Cela garantit aux équipes commerciales que les modèles d'IA ne se contentent pas de fonctionner techniquement, mais qu'ils opèrent de manière éthique et responsable tout en minimisant les biais cognitifs intégrés.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De plus, Prometheus assure une surveillance continue des performances, du temps de disponibilité et de la dérive éventuelle des modèles en production.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L'innovation la plus récente et la plus impactante au sein de RHOAI réside dans l'intégration de frameworks hautement optimisés pour l'inférence des grands modèles de langage (LLM). RHOAI inclut llm-d, un framework open source sophistiqué qui résout les immenses défis liés à l'inférence d'IA distribuée à très grande échelle.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En désagrégeant le pipeline d'inférence en services modulaires et intelligents, llm-d permet aux entreprises d'optimiser le déploiement de modèles LLM complexes sur une vaste flotte de processeurs graphiques distribués, offrant un niveau de contrôle et d'observabilité sans précédent.</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Versions, Composants et Runtimes Actuels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L'architecture RHOAI évolue rapidement pour s'adapter aux avancées matérielles. Dans les versions récentes (notamment RHOAI 3.3), les composants varient en termes de statut de support selon l'architecture matérielle (x86_64, IBM Power, IBM Z, ARM). Le tableau ci-dessous détaille le statut et les versions des composants clés pour l'architecture x86_64, illustrant la profondeur de la plateforme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Composant RHOAI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Statut de Support (v3.3)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Version Intégrée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du Rôle Architectural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Science Pipelines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Disponibilité Générale (GA)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Automatisation des flux de travail ML complexes, s'appuyant sur Argo Workflows (GA v3.6.7).</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Disponibilité Générale (GA)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Plateforme de service de modèles sans serveur (serverless) hautement évolutive.</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Inférence Distribuée (llm-d)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Disponibilité Générale (GA)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Nécessite OpenShift 4.20+. Distribue l'inférence LLM sur plusieurs nœuds GPU.</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Store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Disponibilité Générale (GA)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Gestion centralisée des caractéristiques (features) pour l'entraînement et l'inférence.</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Kubeflow Trainer v2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Disponibilité Générale (GA)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Opérateur de formation distribuée de nouvelle génération, remplaçant l'opérateur de formation v1 (déprécié).</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AI Hub (Model Registry)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Disponibilité Générale (GA)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Catalogue centralisé offrant visibilité et contrôle d'accès sur les modèles validés.</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TrustyAI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Disponibilité Générale (GA)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Outils de surveillance de l'équité, de la dérive des données et de l'explicabilité des modèles.</w:t>
            </w:r>
            <w:r w:rsidDel="00000000" w:rsidR="00000000" w:rsidRPr="00000000">
              <w:rPr>
                <w:rFonts w:ascii="Google Sans" w:cs="Google Sans" w:eastAsia="Google Sans" w:hAnsi="Google Sans"/>
                <w:color w:val="444746"/>
                <w:sz w:val="24"/>
                <w:szCs w:val="24"/>
                <w:vertAlign w:val="superscript"/>
                <w:rtl w:val="0"/>
              </w:rPr>
              <w:t xml:space="preserve">3</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RHOAI propose également une vaste gamme de moteurs d'exécution (runtimes) de service de modèles, souvent liés à des accélérateurs matériels spécifiques. Le runtime </w:t>
      </w:r>
      <w:r w:rsidDel="00000000" w:rsidR="00000000" w:rsidRPr="00000000">
        <w:rPr>
          <w:rFonts w:ascii="Google Sans" w:cs="Google Sans" w:eastAsia="Google Sans" w:hAnsi="Google Sans"/>
          <w:b w:val="1"/>
          <w:bCs w:val="1"/>
          <w:color w:val="1f1f1f"/>
          <w:rtl w:val="0"/>
        </w:rPr>
        <w:t xml:space="preserve">vLLM</w:t>
      </w:r>
      <w:r w:rsidDel="00000000" w:rsidR="00000000" w:rsidRPr="00000000">
        <w:rPr>
          <w:rFonts w:ascii="Google Sans" w:cs="Google Sans" w:eastAsia="Google Sans" w:hAnsi="Google Sans"/>
          <w:color w:val="1f1f1f"/>
          <w:rtl w:val="0"/>
        </w:rPr>
        <w:t xml:space="preserve"> se distingue comme la norme industrielle pour le haut débit, prenant en charge les GPU NVIDIA, AMD, les accélérateurs Intel Gaudi, ainsi que les CPU.</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La version RHOAI 3.3 met à niveau vLLM vers la version 0.13.0, supportant principalement le mode de déploiement brut (Raw deployment mode).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D'autres runtimes notables incluent </w:t>
      </w:r>
      <w:r w:rsidDel="00000000" w:rsidR="00000000" w:rsidRPr="00000000">
        <w:rPr>
          <w:rFonts w:ascii="Google Sans" w:cs="Google Sans" w:eastAsia="Google Sans" w:hAnsi="Google Sans"/>
          <w:b w:val="1"/>
          <w:bCs w:val="1"/>
          <w:color w:val="1f1f1f"/>
          <w:rtl w:val="0"/>
        </w:rPr>
        <w:t xml:space="preserve">Caikit-TGIS</w:t>
      </w:r>
      <w:r w:rsidDel="00000000" w:rsidR="00000000" w:rsidRPr="00000000">
        <w:rPr>
          <w:rFonts w:ascii="Google Sans" w:cs="Google Sans" w:eastAsia="Google Sans" w:hAnsi="Google Sans"/>
          <w:color w:val="1f1f1f"/>
          <w:rtl w:val="0"/>
        </w:rPr>
        <w:t xml:space="preserve"> pour la génération de texte, </w:t>
      </w:r>
      <w:r w:rsidDel="00000000" w:rsidR="00000000" w:rsidRPr="00000000">
        <w:rPr>
          <w:rFonts w:ascii="Google Sans" w:cs="Google Sans" w:eastAsia="Google Sans" w:hAnsi="Google Sans"/>
          <w:b w:val="1"/>
          <w:bCs w:val="1"/>
          <w:color w:val="1f1f1f"/>
          <w:rtl w:val="0"/>
        </w:rPr>
        <w:t xml:space="preserve">OpenVINO Model Server</w:t>
      </w:r>
      <w:r w:rsidDel="00000000" w:rsidR="00000000" w:rsidRPr="00000000">
        <w:rPr>
          <w:rFonts w:ascii="Google Sans" w:cs="Google Sans" w:eastAsia="Google Sans" w:hAnsi="Google Sans"/>
          <w:color w:val="1f1f1f"/>
          <w:rtl w:val="0"/>
        </w:rPr>
        <w:t xml:space="preserve"> pour l'optimisation de l'apprentissage en profondeur sur le matériel Intel, et le </w:t>
      </w:r>
      <w:r w:rsidDel="00000000" w:rsidR="00000000" w:rsidRPr="00000000">
        <w:rPr>
          <w:rFonts w:ascii="Google Sans" w:cs="Google Sans" w:eastAsia="Google Sans" w:hAnsi="Google Sans"/>
          <w:b w:val="1"/>
          <w:bCs w:val="1"/>
          <w:color w:val="1f1f1f"/>
          <w:rtl w:val="0"/>
        </w:rPr>
        <w:t xml:space="preserve">NVIDIA Triton Inference Server</w:t>
      </w:r>
      <w:r w:rsidDel="00000000" w:rsidR="00000000" w:rsidRPr="00000000">
        <w:rPr>
          <w:rFonts w:ascii="Google Sans" w:cs="Google Sans" w:eastAsia="Google Sans" w:hAnsi="Google Sans"/>
          <w:color w:val="1f1f1f"/>
          <w:rtl w:val="0"/>
        </w:rPr>
        <w:t xml:space="preserve"> validé pour des frameworks comme TensorRT et ONNX.</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Inférence Modulaire et Déploiement de Modèles : Conteneurs vs VMs</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déploiement de modèles prédictifs et génératifs s'effectue via des plateformes de service de modèles (model serving platforms). L'un des choix architecturaux majeurs proposés par RHOAI réside dans la granularité du service de modèles, offrant deux approches distinctes qui ont un impact direct sur la topologie des pods et l'utilisation des ressources du cluster.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w:t>
      </w:r>
      <w:r w:rsidDel="00000000" w:rsidR="00000000" w:rsidRPr="00000000">
        <w:rPr>
          <w:rFonts w:ascii="Google Sans" w:cs="Google Sans" w:eastAsia="Google Sans" w:hAnsi="Google Sans"/>
          <w:b w:val="1"/>
          <w:bCs w:val="1"/>
          <w:color w:val="1f1f1f"/>
          <w:rtl w:val="0"/>
        </w:rPr>
        <w:t xml:space="preserve">plateforme de service de modèle unique (Single-model serving platform)</w:t>
      </w:r>
      <w:r w:rsidDel="00000000" w:rsidR="00000000" w:rsidRPr="00000000">
        <w:rPr>
          <w:rFonts w:ascii="Google Sans" w:cs="Google Sans" w:eastAsia="Google Sans" w:hAnsi="Google Sans"/>
          <w:color w:val="1f1f1f"/>
          <w:rtl w:val="0"/>
        </w:rPr>
        <w:t xml:space="preserve">, principalement basée sur le composant KServe, est conçue pour isoler des modèles complexes, volumineux ou critiques.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Cette approche est idéale pour héberger des modèles de fondation massifs tels que les LLM, où chaque modèle dispose de son propre environnement d'exécution dédié, souvent propulsé par le runtime vLLM pour maximiser le débit d'inférence.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Cette isolation garantit qu'une augmentation soudaine des requêtes sur un modèle n'impacte pas les performances d'un autre.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À l'inverse, la </w:t>
      </w:r>
      <w:r w:rsidDel="00000000" w:rsidR="00000000" w:rsidRPr="00000000">
        <w:rPr>
          <w:rFonts w:ascii="Google Sans" w:cs="Google Sans" w:eastAsia="Google Sans" w:hAnsi="Google Sans"/>
          <w:b w:val="1"/>
          <w:bCs w:val="1"/>
          <w:color w:val="1f1f1f"/>
          <w:rtl w:val="0"/>
        </w:rPr>
        <w:t xml:space="preserve">plateforme de service multi-modèles (Multi-model serving platform)</w:t>
      </w:r>
      <w:r w:rsidDel="00000000" w:rsidR="00000000" w:rsidRPr="00000000">
        <w:rPr>
          <w:rFonts w:ascii="Google Sans" w:cs="Google Sans" w:eastAsia="Google Sans" w:hAnsi="Google Sans"/>
          <w:color w:val="1f1f1f"/>
          <w:rtl w:val="0"/>
        </w:rPr>
        <w:t xml:space="preserve"> permet aux architectes de déployer une multitude de modèles distincts au sein du même serveur de modèles.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Dans cette configuration, chaque modèle déployé partage les ressources de calcul, la mémoire et l'accès au réseau du pod hôte.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Cette stratégie d'empilement s'avère particulièrement avantageuse pour les environnements de développement, les cas d'utilisation périphériques (Edge) ou les clusters OpenShift disposant de ressources de calcul finies, car elle réduit drastiquement la prolifération des pods et l'empreinte mémoire globale.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 Rôle des Machines Virtuelles dans le Service d'IA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L'intégration d'OpenShift Virtualization pose une question conceptuelle profonde : pourquoi servir un modèle d'IA à partir d'une machine virtuelle alors que la norme native cloud dicte l'utilisation de conteneurs légers? L'analyse technique révèle que bien que KServe déploie par défaut des conteneurs natifs, la réalité des infrastructures "brownfield" impose d'autres nécessités.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Certains progiciels d'intelligence artificielle propriétaires, des bases de données vectorielles de la génération précédente, ou des systèmes de traitement du langage naturel fortement couplés à des dépendances de bas niveau de systèmes d'exploitation spécifiques nécessitent des noyaux Linux personnalisés ou des configurations système inaccessibles depuis un conteneur partagé.</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OpenShift Virtualization permet d'encapsuler ces systèmes d'inférence hérités ou ces bases de données monolithiques au sein d'une machine virtuelle.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L'avantage stratégique majeur est la cohabitation réseau et opérationnelle : le pipeline de préparation des données (Data Engineering) peut s'exécuter dans des pods agiles, nettoyant les données et les envoyant via le réseau interne ultra-rapide du cluster vers le modèle d'inférence propriétaire exécuté dans la machine virtuelle. Le tout est surveillé, mis à l'échelle et journalisé par le même plan de contrôle OpenShift, unifiant les équipes opérationnelles.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Optimisation Opérationnelle et Mise à l'Échelle Intelligente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L'inférence de l'IA est notoirement coûteuse et imprévisible. Contrairement aux microservices traditionnels dont la durée d'exécution se mesure en millisecondes, les requêtes LLM sont non uniformes, nécessitent le maintien d'un état (stateful) et consomment intensivement le calcul.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Une seule requête peut monopoliser un processeur graphique pendant plusieurs secondes.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Si l'infrastructure n'est pas optimisée, les entreprises finissent par sur-provisionner du matériel extrêmement coûteux pour gérer les pics de charge, laissant les GPU inactifs la majeure partie du temps.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Pour résoudre cette équation d'efficacité, les récentes mises à jour de RHOAI ont introduit des capacités de mise à l'échelle automatique intelligente (Intelligent Auto-scaling). Cette fonctionnalité est fondamentalement différente des mécanismes de mise à l'échelle traditionnels (basés sur l'utilisation du CPU ou le taux de requêtes simultanées), qui se révèlent inefficaces pour les GPU servant des LLM.</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Au lieu de cela, la mise à l'échelle automatique des charges de travail IA s'appuie sur KEDA (Kubernetes Event-driven Autoscaling) et permet d'ajuster le nombre d'instances en fonction d'objectifs de niveau de service (SLO) stricts axés sur la latence ou le débit mesuré.</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Plus impressionnant encore, RHOAI intègre la fonctionnalité de mise à l'échelle à zéro ("scale-to-zero") via des annotations de pause.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Les modèles inactifs, qui ne reçoivent aucun trafic pendant une période définie, sont automatiquement réduits à zéro instance de pod ou de machine virtuelle, libérant instantanément les précieuses ressources GPU pour d'autres charges de travail d'entraînement ou d'inférence en attente.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Cette fonctionnalité, couplée à la possibilité de relier plusieurs modèles entre eux via des graphes d'inférence (Inference Graphs) pour créer des pipelines de tâches complexes sous un point de terminaison unique, transforme RHOAI en une plateforme d'IA véritablement élastique et économiquement viable.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Pour le stockage et le chargement des modèles, les administrateurs ont la possibilité de stocker les poids des modèles de manière traditionnelle dans des compartiments objets distants (S3).</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Cependant, une tendance architecturale émergente favorise l'utilisation de conteneurs au format OCI (Open Container Initiative) pour encapsuler les modèles (une technique souvent appelée ModelCar).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Cette méthode permet au serveur KServe de servir les modèles directement depuis le système de fichiers du conteneur sans avoir à initier des transferts de données massifs depuis un stockage S3 externe à chaque démarrage de pod.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Cela s'avère extrêmement avantageux pour les déploiements de machines virtuelles périphériques (Edge) où la connectivité au cloud central est intermittente ou restreinte, garantissant une autonomie totale du nœud d'inférence.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Orchestration de l'Accélération Matérielle : GPU Passthrough, vGPU et MIG</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L'exécution de charges de travail d'intelligence artificielle modernes, qu'il s'agisse de l'entraînement distribué de modèles de fondation massifs ou de l'inférence à haut débit, nécessite inéluctablement une accélération matérielle. Le défi technologique central dans un environnement unifié comme OpenShift Virtualization réside dans la capacité à exposer cette accélération matérielle — principalement les processeurs graphiques (GPU) NVIDIA — de manière transparente et performante à la fois aux pods conteneurisés et aux machines virtuelles gérées par KubeVirt.</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L'opérateur NVIDIA GPU (NVIDIA GPU Operator) est le composant d'infrastructure pivot qui rend cette intégration possible.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Cet opérateur automatise de manière programmatique le provisionnement, l'installation et la configuration de tous les composants logiciels de bas niveau nécessaires sur les nœuds de calcul du cluster.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Pour répondre à la diversité des cas d'usage, l'opérateur est conçu pour différencier dynamiquement la configuration des nœuds en fonction de la nature exacte de la charge de travail cible configurée par l'administrateur. Les prérequis systèmes et les pilotes requis pour faire fonctionner des GPU à l'intérieur de machines virtuelles diffèrent fondamentalement de ceux nécessaires pour les conteneurs standard.</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gestion de cette différenciation s'effectue via un système d'étiquetage (labeling) rigoureux des nœuds. L'administrateur de cluster doit appliquer l'étiquette nvidia.com/gpu.workload.config au nœud cible, lui assignant l'une des trois valeurs mutuellement exclusives suivantes : container, vm-passthrough, ou vm-vgpu.</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Il est essentiel de comprendre une contrainte d'architecture fondamentale : un nœud de travail individuel ne peut pas mélanger ces types de charges de travail GPU simultanément.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Un nœud est dédié soit à l'exécution de conteneurs GPU, soit à des VM en mode Passthrough, soit à des VM en mode vGPU.</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Stratégies d'Allocation et Profils d'Accélération GPU</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sélection de la stratégie d'allocation GPU a un impact déterminant sur les performances, la densité de calcul et la flexibilité opérationnelle du cluster. Le tableau suivant compare ces trois approches architecturales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 de Configuration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Étiquette de Nœud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Pilote Système Sous-jacent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Description Opérationnelle et Cas d'Usage pour l'IA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Container Natif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container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NVIDIA Datacenter Driver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 GPU physique est géré par l'opérateur qui installe le toolkit NVIDIA Container et le plug-in de périphérique. Le GPU entier est affecté au conteneur. C'est l'approche standard pour les environnements MLOps et les serveurs KServe.</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GPU Passthrough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vm-passthrough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Pilote vfio-pci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 pilote VFIO offre à la machine virtuelle un accès matériel direct et exclusif aux ressources du GPU physique, contournant l'hyperviseur.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 Un GPU entier est dédié à une seule VM. Privilégié pour l'entraînement intensif ou les VM bare-metal hébergées nécessitant une latence minimale.</w:t>
            </w:r>
            <w:r w:rsidDel="00000000" w:rsidR="00000000" w:rsidRPr="00000000">
              <w:rPr>
                <w:rFonts w:ascii="Google Sans" w:cs="Google Sans" w:eastAsia="Google Sans" w:hAnsi="Google Sans"/>
                <w:color w:val="444746"/>
                <w:sz w:val="24"/>
                <w:szCs w:val="24"/>
                <w:vertAlign w:val="superscript"/>
                <w:rtl w:val="0"/>
              </w:rPr>
              <w:t xml:space="preserve">25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Virtual GPU (vGPU)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vm-vgpu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NVIDIA vGPU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Le gestionnaire vGPU permet la virtualisation logicielle d'un GPU physique. Le composant matériel est divisé en plusieurs dispositifs virtuels (médiatisés), qui sont ensuite assignés à de multiples machines virtuelles.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 Idéal pour la densification, le développement interactif (Workbenches) et l'inférence partagée.</w:t>
            </w:r>
            <w:r w:rsidDel="00000000" w:rsidR="00000000" w:rsidRPr="00000000">
              <w:rPr>
                <w:rFonts w:ascii="Google Sans" w:cs="Google Sans" w:eastAsia="Google Sans" w:hAnsi="Google Sans"/>
                <w:color w:val="444746"/>
                <w:sz w:val="24"/>
                <w:szCs w:val="24"/>
                <w:vertAlign w:val="superscript"/>
                <w:rtl w:val="0"/>
              </w:rPr>
              <w:t xml:space="preserve">16</w:t>
            </w:r>
          </w:p>
        </w:tc>
      </w:tr>
    </w:tbl>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Pour configurer avec succès le mode </w:t>
      </w:r>
      <w:r w:rsidDel="00000000" w:rsidR="00000000" w:rsidRPr="00000000">
        <w:rPr>
          <w:rFonts w:ascii="Google Sans" w:cs="Google Sans" w:eastAsia="Google Sans" w:hAnsi="Google Sans"/>
          <w:b w:val="1"/>
          <w:bCs w:val="1"/>
          <w:color w:val="1f1f1f"/>
          <w:rtl w:val="0"/>
        </w:rPr>
        <w:t xml:space="preserve">GPU Passthrough</w:t>
      </w:r>
      <w:r w:rsidDel="00000000" w:rsidR="00000000" w:rsidRPr="00000000">
        <w:rPr>
          <w:rFonts w:ascii="Google Sans" w:cs="Google Sans" w:eastAsia="Google Sans" w:hAnsi="Google Sans"/>
          <w:color w:val="1f1f1f"/>
          <w:rtl w:val="0"/>
        </w:rPr>
        <w:t xml:space="preserve">, l'administrateur doit activer le pilote IOMMU (Input-Output Memory Management Unit) au niveau du noyau de l'hôte. Cela s'accomplit en créant un objet MachineConfig d'OpenShift qui injecte les arguments de noyau appropriés (intel_iommu=on pour les architectures Intel ou amd_iommu=on pour AMD).</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Suite à cette activation matérielle, l'opérateur découvre les ID de périphériques PCI via des commandes bas niveau (comme lspci -nnk), et ces ressources spécifiques sont ajoutées à la ressource personnalisée HyperConverged du cluster sous la directive spec.permittedHostDevices.pciHostDevices.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Lors de la définition de la machine virtuelle, le GPU est réclamé sous la section spec.domain.devices.gpus, liant intimement la VM au matériel physique du nœud.</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L'implémentation du mode </w:t>
      </w:r>
      <w:r w:rsidDel="00000000" w:rsidR="00000000" w:rsidRPr="00000000">
        <w:rPr>
          <w:rFonts w:ascii="Google Sans" w:cs="Google Sans" w:eastAsia="Google Sans" w:hAnsi="Google Sans"/>
          <w:b w:val="1"/>
          <w:bCs w:val="1"/>
          <w:color w:val="1f1f1f"/>
          <w:rtl w:val="0"/>
        </w:rPr>
        <w:t xml:space="preserve">NVIDIA vGPU</w:t>
      </w:r>
      <w:r w:rsidDel="00000000" w:rsidR="00000000" w:rsidRPr="00000000">
        <w:rPr>
          <w:rFonts w:ascii="Google Sans" w:cs="Google Sans" w:eastAsia="Google Sans" w:hAnsi="Google Sans"/>
          <w:color w:val="1f1f1f"/>
          <w:rtl w:val="0"/>
        </w:rPr>
        <w:t xml:space="preserve"> représente un processus d'ingénierie logicielle plus élaboré. Alors que la technologie Multi-Instance GPU (MIG) s'appuie sur un partitionnement matériel strict (disponible à partir de l'architecture NVIDIA Ampere) </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le vGPU offre une flexibilité logicielle supérieure. La mise en œuvre exige la compilation d'une image personnalisée du "vGPU Manager".</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L'administrateur doit télécharger le logiciel propriétaire depuis le portail de licences NVIDIA (NVIDIA AI Enterprise), cloner le référentiel des conteneurs de pilotes, compiler l'image d'exécution et la pousser vers un registre de conteneurs privé et sécurisé.</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Ensuite, un secret de registre (Image Pull Secret) est créé dans le projet nvidia-gpu-operator, et la politique du cluster (ClusterPolicy) est configurée pour activer les "Sandbox Workloads" et pointer vers le chemin du gestionnaire vGPU compilé.</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Le gestionnaire de périphériques vGPU crée alors automatiquement les profils vGPU en fonction d'une configuration dictée par une étiquette supplémentaire (par exemple, nvidia.com/vgpu.config=A10-8Q).</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Bien que ces technologies offrent une puissance phénoménale, elles introduisent des contraintes architecturales sévères qu'il est impératif d'anticiper. L'attribution d'un GPU via Passthrough ou vGPU à une machine virtuelle attache intrinsèquement cette dernière au matériel physique du nœud hôte. En conséquence directe, les mécanismes de haute disponibilité fluides d'OpenShift Virtualization s'en trouvent altérés : une machine virtuelle utilisant le GPU Passthrough perd totalement sa capacité à effectuer une migration à chaud (live migration) vers un autre nœud.</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En cas de défaillance matérielle ou de maintenance planifiée du nœud hôte, le contrôleur KubeVirt devra procéder à l'arrêt forcé de la VM pour la relancer sur un autre nœud disposant du profil matériel GPU adéquat, provoquant une interruption de service inévitable. Cette limitation matérielle inéluctable exige des architectes logiciels qu'ils conçoivent les pipelines d'IA distribués pour être nativement résilients aux arrêts inopinés, notamment par l'implémentation systématique de points de contrôle (checkpoints) persistants sur des volumes de stockage partagés lors des phases de formation prolongées.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Ingénierie Réseau à Ultra-Haute Performance : SR-IOV et RDMA pour l'IA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Chaque organisation qui pilote le déploiement de modèles d'intelligence artificielle générative (GenAI) se heurte inévitablement au "mur de l'inférence" (Inference Wall).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Ce concept décrit le point critique où le prototype fonctionnel sur un environnement de développement rencontre la dure réalité de la production à grande échelle, nécessitant de servir des milliers d'utilisateurs simultanés tout en maintenant une latence inférieure à 50 millisecondes, le tout sans faire exploser les budgets informatiques.</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mathématique de l'inférence en IA est impitoyable. Lorsque la taille des paramètres d'un grand modèle de langage dépasse la capacité mémoire vidéo (VRAM) d'un processeur graphique unique (par exemple, un modèle de 120 milliards de paramètres face à une carte RTX PRO 6000 dotée de 96 Go de VRAM), le système doit répartir l'inférence — et à plus forte raison l'entraînement — sur de multiples processus GPU répartis sur plusieurs nœuds physiques.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Dans un tel scénario de distribution massive, le réseau défini par logiciel (SDN) standard par défaut d'OpenShift, bien que parfaitement adéquat pour les microservices web traditionnels, se métamorphose instantanément en un goulot d'étranglement fatal.</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libérer tout le potentiel des clusters équipés d'accélérateurs de premier plan (tels que les NVIDIA H100), une architecture réseau à ultra-haute performance basée sur des cartes d'interface réseau (NIC) SR-IOV (Single Root I/O Virtualization) est une exigence architecturale non négociable.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La norme SR-IOV permet de segmenter un dispositif réseau physique conforme (reconnu par le système d'exploitation hôte comme une Physical Function - PF) en une multitude de fonctions virtuelles indépendantes (Virtual Functions - VF).</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L'opérateur réseau SR-IOV d'OpenShift permet d'injecter directement ces fonctions virtuelles dans l'espace de noms réseau des pods ou des machines virtuelles via le pilote vfio-pci (monté comme un périphérique de caractères) ou le pilote de périphérique réseau standard.</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Cette approche contourne le commutateur logiciel interne, garantissant une bande passante massive dédiée à la charge de travail IA.</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Cependant, dans le domaine de l'entraînement distribué et de la synchronisation de l'état des LLM, la bande passante brute (par exemple, 400 Gbps) n'est qu'une partie de l'équation ; la latence de bout en bout et la surcharge du processeur central (CPU) constituent le véritable défi. C'est ici que l'intégration du protocole RDMA (Remote Direct Memory Access) prend toute son importance stratégique.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Développée initialement dans les années 1990 pour les supercalculateurs, la technologie RDMA autorise deux systèmes informatiques à accéder directement à la mémoire de l'autre sans aucune implication du système d'exploitation, du noyau ou du processeur central de part et d'autre de la transaction.</w:t>
      </w:r>
      <w:r w:rsidDel="00000000" w:rsidR="00000000" w:rsidRPr="00000000">
        <w:rPr>
          <w:rFonts w:ascii="Google Sans" w:cs="Google Sans" w:eastAsia="Google Sans" w:hAnsi="Google Sans"/>
          <w:color w:val="444746"/>
          <w:sz w:val="24"/>
          <w:szCs w:val="24"/>
          <w:vertAlign w:val="superscript"/>
          <w:rtl w:val="0"/>
        </w:rPr>
        <w:t xml:space="preserve">34</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Sur OpenShift, l'orchestration du RDMA se décline selon trois méthodes de configuration majeures, adaptables en fonction de l'isolation requise :</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RDMA Shared Device (Appareil partagé) :</w:t>
      </w:r>
      <w:r w:rsidDel="00000000" w:rsidR="00000000" w:rsidRPr="00000000">
        <w:rPr>
          <w:rFonts w:ascii="Google Sans" w:cs="Google Sans" w:eastAsia="Google Sans" w:hAnsi="Google Sans"/>
          <w:color w:val="1f1f1f"/>
          <w:rtl w:val="0"/>
        </w:rPr>
        <w:t xml:space="preserve"> Gérée via la politique de cluster du réseau NVIDIA (NicClusterPolicy), cette méthode permet de partager un dispositif RDMA unique entre plusieurs pods exécutés sur le même nœud de travail. Les réseaux définis par l'utilisateur (User Defined Networks - UDN) de ces pods utilisent des encapsulations VXLAN ou des dispositifs VETH à l'intérieur d'OpenShift.</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Host Device (Appareil hôte) :</w:t>
      </w:r>
      <w:r w:rsidDel="00000000" w:rsidR="00000000" w:rsidRPr="00000000">
        <w:rPr>
          <w:rFonts w:ascii="Google Sans" w:cs="Google Sans" w:eastAsia="Google Sans" w:hAnsi="Google Sans"/>
          <w:color w:val="1f1f1f"/>
          <w:rtl w:val="0"/>
        </w:rPr>
        <w:t xml:space="preserve"> Expose directement le dispositif réseau hôte au conteneur, souvent utilisé pour des configurations nécessitant le moins de couches d'abstraction possible.</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Legacy SR-IOV Device (Dispositif hérité) :</w:t>
      </w:r>
      <w:r w:rsidDel="00000000" w:rsidR="00000000" w:rsidRPr="00000000">
        <w:rPr>
          <w:rFonts w:ascii="Google Sans" w:cs="Google Sans" w:eastAsia="Google Sans" w:hAnsi="Google Sans"/>
          <w:color w:val="1f1f1f"/>
          <w:rtl w:val="0"/>
        </w:rPr>
        <w:t xml:space="preserve"> Combine SR-IOV et RDMA pour offrir une isolation matérielle stricte à chaque pod ou VM.</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L'impact de la combinaison du SR-IOV avec le RDMA, et particulièrement avec la technologie GPUDirect RDMA de NVIDIA, est monumental.</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Elle crée un chemin de transfert de données "zero-copy" permettant aux données de circuler directement depuis la mémoire vidéo (VRAM) d'un GPU source vers la VRAM d'un GPU cible situé sur un autre serveur physique, sans jamais transiter par la mémoire système (RAM) ou être traitées par les CPU hôtes.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Cette architecture permet à des frameworks d'inférence distribuée de maintenir des latences de synchronisation inter-nœuds de l'ordre de la microseconde, une condition indispensable pour un passage à l'échelle linéaire des performances de l'intelligence artificielle.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Sur le plan de la sécurité réseau, les retours d'expérience du déploiement de LLM ouverts (comme GPT-OSS) soulignent la complexité de l'isolation.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De nombreux modèles open source intègrent des scripts (comme tiktoken) qui tentent d'initier des connexions internet non sollicitées lors de l'instanciation pour télécharger des dépendances externes ou des bibliothèques de codage.</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Dans des environnements de production régulés, ou en périphérie déconnectée (air-gapped), le réseau doit imposer des politiques de sortie (Egress) strictes, forçant l'exécution en mode hors ligne via des caches de runtime pré-chargés par l'ingénierie de plateforme pour garantir une conformité totale au RGPD et aux normes de cybersécurité.</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de Stockage Persistant : Exigences de Mobilité et d'Entraînement</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conception de la couche de stockage persistant pour un écosystème hybride combinant des applications conteneurisées pour le traitement de données et des machines virtuelles pour l'inférence d'IA sur OpenShift représente un défi multidimensionnel majeur. Le socle de cette architecture repose sur l'adoption universelle du standard Container Storage Interface (CSI).</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OpenShift tire parti des pilotes CSI pour faire abstraction de la complexité sous-jacente des diverses baies de stockage matérielles et logicielles. Ces pilotes agissent comme des traducteurs sophistiqués, convertissant les requêtes abstraites des objets Kubernetes (PersistentVolumeClaim - PVC) en opérations d'allocation concrètes spécifiques au fournisseur de stockage (telles que le provisionnement de LUN sur IBM Block Storage ou de volumes NFS sur NetApp ONTAP).</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L'un des impératifs absolus d'OpenShift Virtualization concerne la mobilité et la résilience des charges de travail virtuelles. Pour qu'une machine virtuelle (qui n'est pas matériellement ancrée par un périphérique GPU Passthrough) puisse bénéficier des fonctions de haute disponibilité et effectuer une migration à chaud (Live Migrate) entre deux nœuds physiques du cluster en cas de maintenance ou d'équilibrage de charge, l'architecture de stockage doit respecter des règles inflexibles.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La condition </w:t>
      </w:r>
      <w:r w:rsidDel="00000000" w:rsidR="00000000" w:rsidRPr="00000000">
        <w:rPr>
          <w:rFonts w:ascii="Google Sans" w:cs="Google Sans" w:eastAsia="Google Sans" w:hAnsi="Google Sans"/>
          <w:i w:val="1"/>
          <w:iCs w:val="1"/>
          <w:color w:val="1f1f1f"/>
          <w:rtl w:val="0"/>
        </w:rPr>
        <w:t xml:space="preserve">sine qua non</w:t>
      </w:r>
      <w:r w:rsidDel="00000000" w:rsidR="00000000" w:rsidRPr="00000000">
        <w:rPr>
          <w:rFonts w:ascii="Google Sans" w:cs="Google Sans" w:eastAsia="Google Sans" w:hAnsi="Google Sans"/>
          <w:color w:val="1f1f1f"/>
          <w:rtl w:val="0"/>
        </w:rPr>
        <w:t xml:space="preserve"> est que les disques virtuels de la VM soient adossés à une classe de stockage offrant le mode d'accès </w:t>
      </w:r>
      <w:r w:rsidDel="00000000" w:rsidR="00000000" w:rsidRPr="00000000">
        <w:rPr>
          <w:rFonts w:ascii="Google Sans" w:cs="Google Sans" w:eastAsia="Google Sans" w:hAnsi="Google Sans"/>
          <w:b w:val="1"/>
          <w:bCs w:val="1"/>
          <w:color w:val="1f1f1f"/>
          <w:rtl w:val="0"/>
        </w:rPr>
        <w:t xml:space="preserve">ReadWriteMany (RWX)</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mode d'accès standard ReadWriteOnce (RWO), bien que suffisant pour les pods de bases de données isolés, est structurellement incompatible avec la migration à chaud des machines virtuelles.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Le problème fondamental réside dans le fait que les volumes RWO sont montés et verrouillés de manière exclusive par un seul nœud à la fois. Lors d'une tentative de migration, le volume RWO resterait attaché au nœud source d'origine et serait totalement inaccessible au nœud de destination, ce qui provoquerait inévitablement l'échec catastrophique de la migration et un temps d'arrêt non planifié.</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 conséquent, les architectes d'infrastructure doivent privilégier l'intégration de pilotes CSI capables de fournir des volumes en mode RWX. Cela implique généralement le déploiement de protocoles de fichiers distribués (NAS) hautement performants (comme NFS nConnect pour multiplier les chemins réseau) ou l'utilisation de pilotes SAN avancés capables de présenter des volumes en mode bloc brut (Raw Block Volume) partageables.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Les exigences spécifiques des opérations d'intelligence artificielle exacerbent encore ces contraintes de stockage. L'entraînement de réseaux de neurones profonds ne se limite pas à stocker un fichier image de machine virtuelle ; il nécessite la lecture simultanée, massive et hautement itérative de vastes ensembles de données d'entraînement (Data Lakes) par de multiples processus de calcul GPU distribués sur le réseau. L'architecture de stockage sélectionnée doit donc non seulement garantir le support RWX pour la stabilité des opérations de virtualisation, mais aussi délivrer un niveau exceptionnel d'IOPS (Input/Output Operations Per Second) et une très faible latence.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Une défaillance dans la fourniture de ce débit de données conduirait à un état d'inanition du GPU (GPU starvation), où l'accélérateur matériel, malgré sa puissance de calcul immense, passerait la majorité de son temps en état d'inactivité, attendant que le système de stockage lui fournisse le prochain lot de données à traiter, détruisant ainsi la rentabilité de l'infrastructure.</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 plus, la prise en charge de l'expansion dynamique de la taille des disques des VM et la capacité à créer des instantanés (Volume Snapshots) et des clones de volumes pour sauvegarder l'état du système sont des capacités optionnelles du protocole CSI qui doivent être rigoureusement vérifiées lors de la sélection du fournisseur de stockage pour garantir la résilience des environnements virtuels AI.</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Topologies de Déploiement : Du Datacenter à l'Edge Computing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force stratégique d'OpenShift réside dans son universalité architecturale, offrant la capacité de déployer une pile logicielle standardisée et cohérente sur un spectre extraordinairement large d'infrastructures physiques, virtuelles et géographiques.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Cette uniformité d'expérience garantit que le cycle de vie de développement de l'IA (idéation, entraînement, test) réalisé dans un cloud public peut être transféré de manière transparente vers un environnement de production en périphérie, sans aucune réécriture de code.</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Arbitrage Datacenter : Bare Metal vs Hyperviseur Hérité</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Pour l'hébergement intensif de machines virtuelles via OpenShift Virtualization et l'entraînement de modèles d'IA complexes, le déploiement de la plateforme sur des serveurs </w:t>
      </w:r>
      <w:r w:rsidDel="00000000" w:rsidR="00000000" w:rsidRPr="00000000">
        <w:rPr>
          <w:rFonts w:ascii="Google Sans" w:cs="Google Sans" w:eastAsia="Google Sans" w:hAnsi="Google Sans"/>
          <w:b w:val="1"/>
          <w:bCs w:val="1"/>
          <w:color w:val="1f1f1f"/>
          <w:rtl w:val="0"/>
        </w:rPr>
        <w:t xml:space="preserve">Bare Metal</w:t>
      </w:r>
      <w:r w:rsidDel="00000000" w:rsidR="00000000" w:rsidRPr="00000000">
        <w:rPr>
          <w:rFonts w:ascii="Google Sans" w:cs="Google Sans" w:eastAsia="Google Sans" w:hAnsi="Google Sans"/>
          <w:color w:val="1f1f1f"/>
          <w:rtl w:val="0"/>
        </w:rPr>
        <w:t xml:space="preserve"> (métal nu) constitue l'architecture de référence privilégiée et formellement recommandée.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L'élimination totale de la couche de l'hyperviseur intermédiaire (tel que VMware ESXi) garantit aux opérateurs un contrôle administratif granulaire et direct sur les ressources matérielles.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Elle permet un accès sans abstraction aux extensions matérielles de virtualisation du processeur (Intel VT-x ou AMD-V) pour les VM hébergées par KubeVirt, et supprime la "taxe de virtualisation" (overhead), maximisant ainsi les performances brutes du calcul et des entrées/sorties réseau.</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Sur le plan financier, l'évitement de l'empilement de couches logicielles redondantes permet de rationaliser les licences et de réduire massivement les coûts opérationnels globaux (TCO) des environnements informatiques privés, contrecarrant ainsi l'envolée des coûts d'inférence en cloud public.</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Néanmoins, la réalité impose souvent d'opérer dans des environnements dits "brownfield" où des investissements matériels colossaux ont déjà été réalisés autour de plateformes héritées.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Red Hat supporte la coexistence technologique en permettant le déploiement de clusters OpenShift complets au-dessus d'infrastructures VMware vSphere existantes.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Cette approche intégrée s'étend jusqu'à la gestion de l'accélération matérielle : en utilisant des profils NVIDIA vGPU au niveau de l'hyperviseur vSphere, il est possible d'attribuer ces dispositifs virtuels aux nœuds de travail (Worker Nodes) de la machine virtuelle OpenShift, qui à son tour les distribuera aux pods d'IA ou aux VM KubeVirt imbriquées.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Cette architecture d'intégration complexe offre aux grandes entreprises un chemin de transition pragmatique, leur permettant d'adopter des pipelines MLOps modernes sans démanteler précipitamment leur infrastructure matérielle et réseau certifiée VMware.</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Intelligence Artificielle en Périphérie (Edge Computing)</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L'inférence de l'intelligence artificielle subit un processus de décentralisation massif. De nombreux cas d'usage critiques nécessitent de positionner la capacité de calcul prédictif au plus près physique de la source génératrice de données (Edge Computing).</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Les environnements industriels connectés (IoT), les systèmes de prévention des pertes dans le commerce de détail basés sur la vision par ordinateur, ou l'analyse vidéo en temps réel imposent des décisions instantanées.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Le transfert de flux de données massifs vers un datacenter centralisé engendre une latence inacceptable, sature la bande passante du réseau étendu (WAN), et soulève de profonds problèmes de souveraineté et de confidentialité des données.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Pour répondre aux contraintes physiques extrêmes de l'Edge (espaces confinés, contraintes thermiques, connectivité dégradée), l'architecture OpenShift se décline en deux topologies distinctes mais complémentaires </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Single Node OpenShift (SNO) :</w:t>
      </w:r>
      <w:r w:rsidDel="00000000" w:rsidR="00000000" w:rsidRPr="00000000">
        <w:rPr>
          <w:rFonts w:ascii="Google Sans" w:cs="Google Sans" w:eastAsia="Google Sans" w:hAnsi="Google Sans"/>
          <w:color w:val="1f1f1f"/>
          <w:rtl w:val="0"/>
        </w:rPr>
        <w:t xml:space="preserve"> Cette topologie d'ingénierie avancée condense l'intégralité du plan de contrôle Kubernetes (Control Plane) et du plan de données de calcul (Worker Node) sur un seul et même serveur physique de petite taille.</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Bien qu'offrant une solution complète, l'architecture SNO impose des prérequis stricts pour accueillir OpenShift Virtualization et l'écosystème IA. Alors qu'un nœud de contrôle standard requiert 4 vCPUs et 100 Go de stockage, le déploiement sur SNO exige une configuration matérielle minimale absolue de 8 vCPUs et 120 Go de stockage racine.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De surcroît, l'activation de la virtualisation dicte la présence impérative d'un second dispositif de stockage local d'au moins 50 Go dédié exclusivement à l'hébergement des images de machines virtuelles.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Si le modèle SNO permet d'implanter l'inférence IA à la périphérie absolue du réseau, les architectes doivent accepter un compromis délibéré : le sacrifice pur et simple de la haute disponibilité (HA) inhérente aux clusters distribués.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Sans redondance matérielle locale, toute panne du serveur unique entraîne une interruption immédiate du service d'inférence.</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Nœuds de Travail Distants (Remote Worker Nodes) :</w:t>
      </w:r>
      <w:r w:rsidDel="00000000" w:rsidR="00000000" w:rsidRPr="00000000">
        <w:rPr>
          <w:rFonts w:ascii="Google Sans" w:cs="Google Sans" w:eastAsia="Google Sans" w:hAnsi="Google Sans"/>
          <w:color w:val="1f1f1f"/>
          <w:rtl w:val="0"/>
        </w:rPr>
        <w:t xml:space="preserve"> Cette alternative architecturale conserve le plan de contrôle (Control Plane) hautement disponible à l'abri dans un datacenter central, tout en projetant uniquement les nœuds de calcul (Worker Nodes) dans les emplacements périphériques distribués.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Cette dissociation réduit l'empreinte matérielle à l'Edge, mais introduit un talon d'Achille redoutable : la dépendance à la latence réseau interurbaine. Si la connectivité réseau entre la périphérie et le centre de données connaît des fluctuations de latence importantes ou des coupures intermittentes, le composant Kubelet du nœud distant échouera à transmettre son statut de santé périodique au contrôleur de gestion Kubernetes central.</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Interprétant ce silence comme une défaillance fatale du nœud physique, le contrôleur central déclenchera une procédure d'éviction impitoyable, ordonnant la suppression et la replanification des pods applicatifs (y compris les serveurs d'inférence IA), bien que ces derniers fonctionnent parfaitement au niveau local.</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De plus, dans le contexte d'OpenShift Virtualization, la migration d'une machine virtuelle entre différentes zones géographiques périphériques (Kubernetes Zones) est architectoniquement proscrite en raison des incompatibilités potentielles de configurations matérielles (type de mémoire, CPU) et de l'incapacité de maintenir l'état de la mémoire vive au-dessus d'une connexion WAN à latence élevée.</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conséquence, le déploiement d'une architecture d'inférence Edge avec des nœuds distants exige des architectes logiciels qu'ils conçoivent des applications résilientes, capables d'opérer en mode asynchrone et tolérantes aux pannes de communication transitoires avec le cerveau centralisateur.</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Dimensionnement, Allocation des Ressources et Modèles de Souscription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succès opérationnel à long terme d'un déploiement combinant OpenShift Virtualization, RHOAI et des environnements massivement conteneurisés repose fondamentalement sur une planification méticuleuse du dimensionnement (Capacity Planning) de l'infrastructure physique. Contrairement aux clusters informatiques banalisés, les plateformes hybrides IA/VM nécessitent une ségrégation rigoureuse et stratégique des rôles des différents nœuds.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Allocation et Tolérance aux Pannes</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L'architecture standard exige une différenciation stricte entre les nœuds de contrôle (Control Plane), les nœuds d'infrastructure, et les nœuds de calcul (Compute/Worker Nodes). Les nœuds d'infrastructure sont dédiés à l'hébergement exclusif des composants centraux nécessaires au bon fonctionnement global du cluster OpenShift, tels que la pile de routage réseau (Ingress), le registre interne d'images de conteneurs, et la lourde machinerie de surveillance des métriques Prometheus.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Les exigences matérielles de ces nœuds d'infrastructure croissent de manière non linéaire à mesure que le cluster vieillit et que le nombre d'objets Kubernetes (et donc de séries chronologiques de métriques) explose.</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Pour garantir une résilience de classe entreprise, il est fortement recommandé de déployer au minimum trois ensembles de machines d'infrastructure (MachineSets), répartis géographiquement à travers trois zones de disponibilité (Availability Zones) distinctes.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Une nuance financière cruciale réside dans le fait que les nœuds d'infrastructure dédiés n'engendrent généralement pas de coûts de souscription logicielle OpenShift, seuls les coûts de l'infrastructure matérielle ou cloud sous-jacente étant comptabilisés.</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Pour les nœuds de calcul chargés d'héberger les serveurs d'inférence IA et les machines virtuelles nécessitant de hautes performances d'E/S, la topologie matérielle interne du serveur devient un facteur déterminant. Les architectes doivent impérativement configurer un ordonnancement conscient de la topologie NUMA (Non-Uniform Memory Access).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L'architecture NUMA divise les ressources matérielles d'un serveur physique en "zones" alignées sur les processeurs (sockets) physiques. Un accès mémoire en dehors de la zone NUMA locale (traversant le bus d'interconnexion CPU tel que l'Intel QPI) inflige une pénalité de latence inacceptable pour l'intelligence artificielle en temps réel. L'ordonnancement conscient NUMA d'OpenShift garantit que les vCPUs assignés à une machine virtuelle, l'allocation de mémoire vive correspondante, ainsi que les dispositifs PCIe critiques (tels que les cartes réseau SR-IOV et les accélérateurs NVIDIA GPU) sont systématiquement épinglés et alignés à l'intérieur de la même zone NUMA, éradiquant ainsi la latence systémique et garantissant l'efficacité du traitement des données.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Modèle de Souscription et Licences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Le modèle économique régissant OpenShift géré par le client (Self-Managed) introduit des spécificités de calcul de licence qui nécessitent une compréhension détaillée.</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L'unité de base de la facturation est la "paire de cœurs" (Core-pair).</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Une souscription pour une paire de cœurs couvre précisément deux cœurs de processeurs physiques dans un environnement Bare-Metal pur (indépendamment des technologies d'hyperthreading ou de multi-threading symétrique activées).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Cependant, lors du déploiement sur des instances d'hyper-échelles de cloud public (AWS, Azure, GCP) où la visibilité matérielle est masquée et l'hyperthreading est systématique, une souscription d'une paire de cœurs permet de couvrir quatre vCPUs virtuels.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Ce décompte est effectué au niveau agrégé du cluster, offrant la flexibilité de répartir les paires de cœurs sur une myriade d'instances ou de serveurs, à l'exception des licences "Bare-Metal Node" spécifiques qui sont strictement verrouillées à un serveur physique unique et ne peuvent pas être fractionnées.</w:t>
      </w:r>
      <w:r w:rsidDel="00000000" w:rsidR="00000000" w:rsidRPr="00000000">
        <w:rPr>
          <w:rFonts w:ascii="Google Sans" w:cs="Google Sans" w:eastAsia="Google Sans" w:hAnsi="Google Sans"/>
          <w:color w:val="444746"/>
          <w:sz w:val="24"/>
          <w:szCs w:val="24"/>
          <w:vertAlign w:val="superscript"/>
          <w:rtl w:val="0"/>
        </w:rPr>
        <w:t xml:space="preserve">57</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complexité s'accroît lors de l'intégration de capacités d'intelligence artificielle matérielle. Les entreprises doivent planifier l'acquisition de souscriptions supplémentaires de type "Red Hat AI Accelerator".</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Le décompte de ces licences est rigoureusement basé sur le nombre physique exact de dispositifs d'accélération matérielle additionnels installés dans le cluster. Cette catégorie englobe les processeurs graphiques discrets (GPU), les unités de traitement tensoriel (TPU), les unités de traitement de données (DPU) et les FPGA (Field-Programmable Gate Arrays).</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Il est toutefois précisé que les micro-accélérateurs (NPU) intimement intégrés sur la même puce silicium que le CPU principal (SoC) sont exemptés de cette exigence de souscription supplémentaire.</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La prévisibilité des coûts exige donc une modélisation précise de la taille moyenne attendue des instances de machines virtuelles (CPU/RAM) croisée avec la densité d'accélérateurs prévue par serveur physique.</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Observabilité Avancée, Métriques et Opérations de Jour 2</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L'opérabilité à grande échelle d'une infrastructure hybride, où des réseaux neuronaux complexes ingèrent des données via des pipelines distribués vers des machines virtuelles KVM encapsulées dans des pods, ne peut être garantie sans une stratégie d'observabilité de classe entreprise omniprésente.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Red Hat OpenShift intègre nativement une pile de télémétrie complète, structurée autour de Prometheus pour la collecte agressive de séries chronologiques et de Grafana pour la visualisation avancée des tableaux de bord.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surveillance granulaire englobe la santé macroscopique du cluster OpenShift, l'état d'exécution microscopique de chaque instance de machine virtuelle, les statistiques de fragmentation et d'E/S des disques virtuels, ainsi que l'analyse des flux de paquets traversant les interfaces réseau SR-IOV.</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Une vigilance opérationnelle absolue doit être portée sur l'analyse comportementale des migrations à chaud des VM (Live Migration). Les administrateurs réseau doivent implémenter des alertes proactives pour identifier instantanément les processus de migration suspendus, ralentis ou en état d'échec silencieux (stuck migrations).</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De même, des alertes prédictives doivent signaler les contentions chroniques d'accès au CPU entre pods et VM, ainsi que la présence de machines virtuelles rendues "non-évictables" par inadvertance de conception (par exemple, suite à l'attachement dynamique d'un périphérique GPU Passthrough ou au basculement non autorisé d'un volume de stockage du mode RWX au mode RWO).</w:t>
      </w:r>
      <w:r w:rsidDel="00000000" w:rsidR="00000000" w:rsidRPr="00000000">
        <w:rPr>
          <w:rFonts w:ascii="Google Sans" w:cs="Google Sans" w:eastAsia="Google Sans" w:hAnsi="Google Sans"/>
          <w:color w:val="444746"/>
          <w:sz w:val="24"/>
          <w:szCs w:val="24"/>
          <w:vertAlign w:val="superscript"/>
          <w:rtl w:val="0"/>
        </w:rPr>
        <w:t xml:space="preserve">60</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L'observabilité des processus d'intelligence artificielle transcende la simple métrique de la charge CPU.</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Les serveurs d'inférence LLM requièrent une instrumentation spécialisée capable d'extraire des métriques comportementales en temps réel, telles que le temps nécessaire à la génération du premier jeton (Time to First Token - TTFT) et la mesure de la latence inter-jetons (Inter-token latency) pour les LLM en mode streaming.</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L'analyse croisée de ces données permet d'identifier les goulots d'étranglement furtifs : par exemple, si l'utilisation de la mémoire vidéo (VRAM) d'un GPU NVIDIA reste stablement ancrée à 97% sous une charge intense de 200 utilisateurs simultanés, mais que le débit d'inférence s'effondre pour un nombre d'utilisateurs restreint, les tableaux de bord révéleront une inefficacité systémique nécessitant l'ajustement immédiat de la taille des lots (batch size) ou de la stratégie de mise en file d'attente continue du runtime vLLM par l'ingénierie MLOps.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Au-delà des outils intégrés, l'architecture ouverte d'OpenShift encourage le déploiement de solutions d'observabilité d'entreprise tierces pour étendre ces capacités. L'intégration d'extensions d'Application Performance Monitoring (APM) telles que Dynatrace apporte une dimension d'analyse intelligente automatisée.</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Ces plateformes permettent la découverte automatique dynamique des machines virtuelles, génèrent des représentations graphiques interactives (Smartscape) de la topologie réseau, et offrent une analytique des modifications profondes (Change Analytics).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Lorsqu'une machine virtuelle ou un pod de service d'IA présente soudainement un comportement erratique ou une latence anormale, les capacités d'analyse des différences de configuration (All Changes Diff) permettent de corréler chronologiquement cet incident avec l'application récente d'un nouveau manifeste YAML d'orchestration de stockage persistant ou à la modification d'une politique réseau, facilitant une remédiation instantanée.</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Des tableaux de bord de redimensionnement (right-sizing) exploitent l'intelligence artificielle pour identifier mathématiquement la surestimation ou la sous-estimation chronique de l'allocation des ressources CPU et mémoire au niveau des instances individuelles, fournissant aux architectes la boucle de rétroaction analytique indispensable pour optimiser continuellement le retour sur investissement du matériel physique sous-jacent.</w:t>
      </w:r>
      <w:r w:rsidDel="00000000" w:rsidR="00000000" w:rsidRPr="00000000">
        <w:rPr>
          <w:rFonts w:ascii="Google Sans" w:cs="Google Sans" w:eastAsia="Google Sans" w:hAnsi="Google Sans"/>
          <w:color w:val="444746"/>
          <w:sz w:val="24"/>
          <w:szCs w:val="24"/>
          <w:vertAlign w:val="superscript"/>
          <w:rtl w:val="0"/>
        </w:rPr>
        <w:t xml:space="preserve">64</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Concepts and Best Practices for Red Hat OpenShift Virtualization - Trilio, accessed March 31, 2026, </w:t>
      </w:r>
      <w:hyperlink r:id="rId6">
        <w:r w:rsidDel="00000000" w:rsidR="00000000" w:rsidRPr="00000000">
          <w:rPr>
            <w:rFonts w:ascii="Google Sans" w:cs="Google Sans" w:eastAsia="Google Sans" w:hAnsi="Google Sans"/>
            <w:color w:val="0000ee"/>
            <w:sz w:val="24"/>
            <w:szCs w:val="24"/>
            <w:u w:val="single"/>
            <w:rtl w:val="0"/>
          </w:rPr>
          <w:t xml:space="preserve">https://trilio.io/openshift-virtualization/</w:t>
        </w:r>
      </w:hyperlink>
      <w:r w:rsidDel="00000000" w:rsidR="00000000" w:rsidRPr="00000000">
        <w:rPr>
          <w:rtl w:val="0"/>
        </w:rPr>
      </w:r>
    </w:p>
    <w:p w:rsidR="00000000" w:rsidDel="00000000" w:rsidP="00000000" w:rsidRDefault="00000000" w:rsidRPr="00000000" w14:paraId="0000009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OpenShift Virtualization: Tutorial &amp; Best Practices - Tigera.io, accessed March 31, 2026, </w:t>
      </w:r>
      <w:hyperlink r:id="rId7">
        <w:r w:rsidDel="00000000" w:rsidR="00000000" w:rsidRPr="00000000">
          <w:rPr>
            <w:rFonts w:ascii="Google Sans" w:cs="Google Sans" w:eastAsia="Google Sans" w:hAnsi="Google Sans"/>
            <w:color w:val="0000ee"/>
            <w:sz w:val="24"/>
            <w:szCs w:val="24"/>
            <w:u w:val="single"/>
            <w:rtl w:val="0"/>
          </w:rPr>
          <w:t xml:space="preserve">https://www.tigera.io/learn/guides/kubernetes-networking/openshift-virtualization/</w:t>
        </w:r>
      </w:hyperlink>
      <w:r w:rsidDel="00000000" w:rsidR="00000000" w:rsidRPr="00000000">
        <w:rPr>
          <w:rtl w:val="0"/>
        </w:rPr>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Architecture of Red Hat OpenShift AI | by Rohit Dalal - Medium, accessed March 31, 2026, </w:t>
      </w:r>
      <w:hyperlink r:id="rId8">
        <w:r w:rsidDel="00000000" w:rsidR="00000000" w:rsidRPr="00000000">
          <w:rPr>
            <w:rFonts w:ascii="Google Sans" w:cs="Google Sans" w:eastAsia="Google Sans" w:hAnsi="Google Sans"/>
            <w:color w:val="0000ee"/>
            <w:sz w:val="24"/>
            <w:szCs w:val="24"/>
            <w:u w:val="single"/>
            <w:rtl w:val="0"/>
          </w:rPr>
          <w:t xml:space="preserve">https://rdalal3.medium.com/architecture-of-red-hat-openshift-ai-7e4c4c4f6c08</w:t>
        </w:r>
      </w:hyperlink>
      <w:r w:rsidDel="00000000" w:rsidR="00000000" w:rsidRPr="00000000">
        <w:rPr>
          <w:rtl w:val="0"/>
        </w:rPr>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Openshift virtualization use-case - Reddit, accessed March 31, 2026, </w:t>
      </w:r>
      <w:hyperlink r:id="rId9">
        <w:r w:rsidDel="00000000" w:rsidR="00000000" w:rsidRPr="00000000">
          <w:rPr>
            <w:rFonts w:ascii="Google Sans" w:cs="Google Sans" w:eastAsia="Google Sans" w:hAnsi="Google Sans"/>
            <w:color w:val="0000ee"/>
            <w:sz w:val="24"/>
            <w:szCs w:val="24"/>
            <w:u w:val="single"/>
            <w:rtl w:val="0"/>
          </w:rPr>
          <w:t xml:space="preserve">https://www.reddit.com/r/openshift/comments/126gwdn/openshift_virtualization_usecase/</w:t>
        </w:r>
      </w:hyperlink>
      <w:r w:rsidDel="00000000" w:rsidR="00000000" w:rsidRPr="00000000">
        <w:rPr>
          <w:rtl w:val="0"/>
        </w:rPr>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1. About | Introduction to Virtualization | OpenShift ..., accessed March 31, 2026, </w:t>
      </w:r>
      <w:hyperlink r:id="rId10">
        <w:r w:rsidDel="00000000" w:rsidR="00000000" w:rsidRPr="00000000">
          <w:rPr>
            <w:rFonts w:ascii="Google Sans" w:cs="Google Sans" w:eastAsia="Google Sans" w:hAnsi="Google Sans"/>
            <w:color w:val="0000ee"/>
            <w:sz w:val="24"/>
            <w:szCs w:val="24"/>
            <w:u w:val="single"/>
            <w:rtl w:val="0"/>
          </w:rPr>
          <w:t xml:space="preserve">https://docs.redhat.com/en/documentation/openshift_container_platform/4.18/html/virtualization/about</w:t>
        </w:r>
      </w:hyperlink>
      <w:r w:rsidDel="00000000" w:rsidR="00000000" w:rsidRPr="00000000">
        <w:rPr>
          <w:rtl w:val="0"/>
        </w:rPr>
      </w:r>
    </w:p>
    <w:p w:rsidR="00000000" w:rsidDel="00000000" w:rsidP="00000000" w:rsidRDefault="00000000" w:rsidRPr="00000000" w14:paraId="000000A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OpenShift Virtualization Architecture Guide - Red Hat Customer Portal, accessed March 31, 2026, </w:t>
      </w:r>
      <w:hyperlink r:id="rId11">
        <w:r w:rsidDel="00000000" w:rsidR="00000000" w:rsidRPr="00000000">
          <w:rPr>
            <w:rFonts w:ascii="Google Sans" w:cs="Google Sans" w:eastAsia="Google Sans" w:hAnsi="Google Sans"/>
            <w:color w:val="0000ee"/>
            <w:sz w:val="24"/>
            <w:szCs w:val="24"/>
            <w:u w:val="single"/>
            <w:rtl w:val="0"/>
          </w:rPr>
          <w:t xml:space="preserve">https://access.redhat.com/sites/default/files/attachments/openshift_virtualization_architecture_guide_v1.0.0.pdf</w:t>
        </w:r>
      </w:hyperlink>
      <w:r w:rsidDel="00000000" w:rsidR="00000000" w:rsidRPr="00000000">
        <w:rPr>
          <w:rtl w:val="0"/>
        </w:rPr>
      </w:r>
    </w:p>
    <w:p w:rsidR="00000000" w:rsidDel="00000000" w:rsidP="00000000" w:rsidRDefault="00000000" w:rsidRPr="00000000" w14:paraId="000000A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Right Platform: Red Hat OpenShift Virtualization vs. VMware - Trilio, accessed March 31, 2026, </w:t>
      </w:r>
      <w:hyperlink r:id="rId12">
        <w:r w:rsidDel="00000000" w:rsidR="00000000" w:rsidRPr="00000000">
          <w:rPr>
            <w:rFonts w:ascii="Google Sans" w:cs="Google Sans" w:eastAsia="Google Sans" w:hAnsi="Google Sans"/>
            <w:color w:val="0000ee"/>
            <w:sz w:val="24"/>
            <w:szCs w:val="24"/>
            <w:u w:val="single"/>
            <w:rtl w:val="0"/>
          </w:rPr>
          <w:t xml:space="preserve">https://trilio.io/openshift-virtualization/openshift-virtualization-vs-vmware/</w:t>
        </w:r>
      </w:hyperlink>
      <w:r w:rsidDel="00000000" w:rsidR="00000000" w:rsidRPr="00000000">
        <w:rPr>
          <w:rtl w:val="0"/>
        </w:rPr>
      </w:r>
    </w:p>
    <w:p w:rsidR="00000000" w:rsidDel="00000000" w:rsidP="00000000" w:rsidRDefault="00000000" w:rsidRPr="00000000" w14:paraId="000000A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2. OpenShift Virtualization architecture - Red Hat Documentation, accessed March 31, 2026, </w:t>
      </w:r>
      <w:hyperlink r:id="rId13">
        <w:r w:rsidDel="00000000" w:rsidR="00000000" w:rsidRPr="00000000">
          <w:rPr>
            <w:rFonts w:ascii="Google Sans" w:cs="Google Sans" w:eastAsia="Google Sans" w:hAnsi="Google Sans"/>
            <w:color w:val="0000ee"/>
            <w:sz w:val="24"/>
            <w:szCs w:val="24"/>
            <w:u w:val="single"/>
            <w:rtl w:val="0"/>
          </w:rPr>
          <w:t xml:space="preserve">https://docs.redhat.com/en/documentation/openshift_container_platform/4.11/html/virtualization/virt-architecture</w:t>
        </w:r>
      </w:hyperlink>
      <w:r w:rsidDel="00000000" w:rsidR="00000000" w:rsidRPr="00000000">
        <w:rPr>
          <w:rtl w:val="0"/>
        </w:rPr>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RedHat Openshift Virtualization Architecture &amp; Installation | by Shrishs - Medium, accessed March 31, 2026, </w:t>
      </w:r>
      <w:hyperlink r:id="rId14">
        <w:r w:rsidDel="00000000" w:rsidR="00000000" w:rsidRPr="00000000">
          <w:rPr>
            <w:rFonts w:ascii="Google Sans" w:cs="Google Sans" w:eastAsia="Google Sans" w:hAnsi="Google Sans"/>
            <w:color w:val="0000ee"/>
            <w:sz w:val="24"/>
            <w:szCs w:val="24"/>
            <w:u w:val="single"/>
            <w:rtl w:val="0"/>
          </w:rPr>
          <w:t xml:space="preserve">https://medium.com/@shrishs/exploring-redhat-openshift-virtualization-architecture-installation-3d50a00d164e</w:t>
        </w:r>
      </w:hyperlink>
      <w:r w:rsidDel="00000000" w:rsidR="00000000" w:rsidRPr="00000000">
        <w:rPr>
          <w:rtl w:val="0"/>
        </w:rPr>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Hat OpenShift AI, accessed March 31, 2026, </w:t>
      </w:r>
      <w:hyperlink r:id="rId15">
        <w:r w:rsidDel="00000000" w:rsidR="00000000" w:rsidRPr="00000000">
          <w:rPr>
            <w:rFonts w:ascii="Google Sans" w:cs="Google Sans" w:eastAsia="Google Sans" w:hAnsi="Google Sans"/>
            <w:color w:val="0000ee"/>
            <w:sz w:val="24"/>
            <w:szCs w:val="24"/>
            <w:u w:val="single"/>
            <w:rtl w:val="0"/>
          </w:rPr>
          <w:t xml:space="preserve">https://www.redhat.com/en/products/ai/openshift-ai</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Hat OpenShift AI, accessed March 31, 2026, </w:t>
      </w:r>
      <w:hyperlink r:id="rId16">
        <w:r w:rsidDel="00000000" w:rsidR="00000000" w:rsidRPr="00000000">
          <w:rPr>
            <w:rFonts w:ascii="Google Sans" w:cs="Google Sans" w:eastAsia="Google Sans" w:hAnsi="Google Sans"/>
            <w:color w:val="0000ee"/>
            <w:sz w:val="24"/>
            <w:szCs w:val="24"/>
            <w:u w:val="single"/>
            <w:rtl w:val="0"/>
          </w:rPr>
          <w:t xml:space="preserve">https://developers.redhat.com/products/red-hat-openshift-ai</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Hat OpenShift AI: Supported Configurations for 3.x - Red Hat ..., accessed March 31, 2026, </w:t>
      </w:r>
      <w:hyperlink r:id="rId17">
        <w:r w:rsidDel="00000000" w:rsidR="00000000" w:rsidRPr="00000000">
          <w:rPr>
            <w:rFonts w:ascii="Google Sans" w:cs="Google Sans" w:eastAsia="Google Sans" w:hAnsi="Google Sans"/>
            <w:color w:val="0000ee"/>
            <w:sz w:val="24"/>
            <w:szCs w:val="24"/>
            <w:u w:val="single"/>
            <w:rtl w:val="0"/>
          </w:rPr>
          <w:t xml:space="preserve">https://access.redhat.com/articles/rhoai-supported-configs-3.x</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1. Architecture of OpenShift AI - Red Hat Documentation, accessed March 31, 2026, </w:t>
      </w:r>
      <w:hyperlink r:id="rId18">
        <w:r w:rsidDel="00000000" w:rsidR="00000000" w:rsidRPr="00000000">
          <w:rPr>
            <w:rFonts w:ascii="Google Sans" w:cs="Google Sans" w:eastAsia="Google Sans" w:hAnsi="Google Sans"/>
            <w:color w:val="0000ee"/>
            <w:sz w:val="24"/>
            <w:szCs w:val="24"/>
            <w:u w:val="single"/>
            <w:rtl w:val="0"/>
          </w:rPr>
          <w:t xml:space="preserve">https://docs.redhat.com/en/documentation/red_hat_openshift_ai_cloud_service/1/html/installing_and_uninstalling_openshift_ai_cloud_service/architecture-of-openshift-ai_install</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OpenShift AI with vLLM and Spring AI - Piotr's TechBlog, accessed March 31, 2026, </w:t>
      </w:r>
      <w:hyperlink r:id="rId19">
        <w:r w:rsidDel="00000000" w:rsidR="00000000" w:rsidRPr="00000000">
          <w:rPr>
            <w:rFonts w:ascii="Google Sans" w:cs="Google Sans" w:eastAsia="Google Sans" w:hAnsi="Google Sans"/>
            <w:color w:val="0000ee"/>
            <w:sz w:val="24"/>
            <w:szCs w:val="24"/>
            <w:u w:val="single"/>
            <w:rtl w:val="0"/>
          </w:rPr>
          <w:t xml:space="preserve">https://piotrminkowski.com/2025/05/12/openshift-ai-with-vllm-and-spring-ai/</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Serving models | Red Hat OpenShift AI Self-Managed | 2.16, accessed March 31, 2026, </w:t>
      </w:r>
      <w:hyperlink r:id="rId20">
        <w:r w:rsidDel="00000000" w:rsidR="00000000" w:rsidRPr="00000000">
          <w:rPr>
            <w:rFonts w:ascii="Google Sans" w:cs="Google Sans" w:eastAsia="Google Sans" w:hAnsi="Google Sans"/>
            <w:color w:val="0000ee"/>
            <w:sz w:val="24"/>
            <w:szCs w:val="24"/>
            <w:u w:val="single"/>
            <w:rtl w:val="0"/>
          </w:rPr>
          <w:t xml:space="preserve">https://docs.redhat.com/en/documentation/red_hat_openshift_ai_self-managed/2.16/html-single/serving_models/index</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we built an AI platform with Red Hat OpenShift, VMware vSphere and NVIDIA GPUs, accessed March 31, 2026, </w:t>
      </w:r>
      <w:hyperlink r:id="rId21">
        <w:r w:rsidDel="00000000" w:rsidR="00000000" w:rsidRPr="00000000">
          <w:rPr>
            <w:rFonts w:ascii="Google Sans" w:cs="Google Sans" w:eastAsia="Google Sans" w:hAnsi="Google Sans"/>
            <w:color w:val="0000ee"/>
            <w:sz w:val="24"/>
            <w:szCs w:val="24"/>
            <w:u w:val="single"/>
            <w:rtl w:val="0"/>
          </w:rPr>
          <w:t xml:space="preserve">https://www.redhat.com/en/blog/how-we-built-an-ai-platform-with-red-hat-openshift-vmware-vsphere-and-nvidia-gpus</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Hat OpenShift Virtualization Engine, accessed March 31, 2026, </w:t>
      </w:r>
      <w:hyperlink r:id="rId22">
        <w:r w:rsidDel="00000000" w:rsidR="00000000" w:rsidRPr="00000000">
          <w:rPr>
            <w:rFonts w:ascii="Google Sans" w:cs="Google Sans" w:eastAsia="Google Sans" w:hAnsi="Google Sans"/>
            <w:color w:val="0000ee"/>
            <w:sz w:val="24"/>
            <w:szCs w:val="24"/>
            <w:u w:val="single"/>
            <w:rtl w:val="0"/>
          </w:rPr>
          <w:t xml:space="preserve">https://www.redhat.com/en/technologies/cloud-computing/openshift/virtualization-engine</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Cracking the inference code: 3 proven strategies for high-performance AI - Red Hat, accessed March 31, 2026, </w:t>
      </w:r>
      <w:hyperlink r:id="rId23">
        <w:r w:rsidDel="00000000" w:rsidR="00000000" w:rsidRPr="00000000">
          <w:rPr>
            <w:rFonts w:ascii="Google Sans" w:cs="Google Sans" w:eastAsia="Google Sans" w:hAnsi="Google Sans"/>
            <w:color w:val="0000ee"/>
            <w:sz w:val="24"/>
            <w:szCs w:val="24"/>
            <w:u w:val="single"/>
            <w:rtl w:val="0"/>
          </w:rPr>
          <w:t xml:space="preserve">https://www.redhat.com/en/blog/cracking-inference-code</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2. Managing and monitoring models on the single-model serving platform, accessed March 31, 2026, </w:t>
      </w:r>
      <w:hyperlink r:id="rId24">
        <w:r w:rsidDel="00000000" w:rsidR="00000000" w:rsidRPr="00000000">
          <w:rPr>
            <w:rFonts w:ascii="Google Sans" w:cs="Google Sans" w:eastAsia="Google Sans" w:hAnsi="Google Sans"/>
            <w:color w:val="0000ee"/>
            <w:sz w:val="24"/>
            <w:szCs w:val="24"/>
            <w:u w:val="single"/>
            <w:rtl w:val="0"/>
          </w:rPr>
          <w:t xml:space="preserve">https://docs.redhat.com/en/documentation/red_hat_openshift_ai_cloud_service/1/html/managing_and_monitoring_models/managing_and_monitoring_models_on_the_single_model_serving_platform</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Serving and Monitoring with OpenShift AI - YouTube, accessed March 31, 2026, </w:t>
      </w:r>
      <w:hyperlink r:id="rId25">
        <w:r w:rsidDel="00000000" w:rsidR="00000000" w:rsidRPr="00000000">
          <w:rPr>
            <w:rFonts w:ascii="Google Sans" w:cs="Google Sans" w:eastAsia="Google Sans" w:hAnsi="Google Sans"/>
            <w:color w:val="0000ee"/>
            <w:sz w:val="24"/>
            <w:szCs w:val="24"/>
            <w:u w:val="single"/>
            <w:rtl w:val="0"/>
          </w:rPr>
          <w:t xml:space="preserve">https://www.youtube.com/watch?v=OjOgmMx3B7I</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 large models using the single-model serving platform (KServe RawDeployment) | Red Hat OpenShift AI Self-Managed | 3.2, accessed March 31, 2026, </w:t>
      </w:r>
      <w:hyperlink r:id="rId26">
        <w:r w:rsidDel="00000000" w:rsidR="00000000" w:rsidRPr="00000000">
          <w:rPr>
            <w:rFonts w:ascii="Google Sans" w:cs="Google Sans" w:eastAsia="Google Sans" w:hAnsi="Google Sans"/>
            <w:color w:val="0000ee"/>
            <w:sz w:val="24"/>
            <w:szCs w:val="24"/>
            <w:u w:val="single"/>
            <w:rtl w:val="0"/>
          </w:rPr>
          <w:t xml:space="preserve">https://docs.redhat.com/en/documentation/red_hat_openshift_ai_self-managed/3.2/html-single/deploying_models/index</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AI-Focused Edge Inference: Use Cases And Guide for Enterprise - Mirantis, accessed March 31, 2026, </w:t>
      </w:r>
      <w:hyperlink r:id="rId27">
        <w:r w:rsidDel="00000000" w:rsidR="00000000" w:rsidRPr="00000000">
          <w:rPr>
            <w:rFonts w:ascii="Google Sans" w:cs="Google Sans" w:eastAsia="Google Sans" w:hAnsi="Google Sans"/>
            <w:color w:val="0000ee"/>
            <w:sz w:val="24"/>
            <w:szCs w:val="24"/>
            <w:u w:val="single"/>
            <w:rtl w:val="0"/>
          </w:rPr>
          <w:t xml:space="preserve">https://www.mirantis.com/blog/ai-focused-edge-inference-use-cases-and-guide-for-enterprise/</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GPU Operator on Red Hat OpenShift Container Platform, accessed March 31, 2026, </w:t>
      </w:r>
      <w:hyperlink r:id="rId28">
        <w:r w:rsidDel="00000000" w:rsidR="00000000" w:rsidRPr="00000000">
          <w:rPr>
            <w:rFonts w:ascii="Google Sans" w:cs="Google Sans" w:eastAsia="Google Sans" w:hAnsi="Google Sans"/>
            <w:color w:val="0000ee"/>
            <w:sz w:val="24"/>
            <w:szCs w:val="24"/>
            <w:u w:val="single"/>
            <w:rtl w:val="0"/>
          </w:rPr>
          <w:t xml:space="preserve">https://docs.nvidia.com/datacenter/cloud-native/gpu-operator/25.3.0/openshift/openshift-virtualization.html</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 GPU Operator with OpenShift Virtualization, accessed March 31, 2026, </w:t>
      </w:r>
      <w:hyperlink r:id="rId29">
        <w:r w:rsidDel="00000000" w:rsidR="00000000" w:rsidRPr="00000000">
          <w:rPr>
            <w:rFonts w:ascii="Google Sans" w:cs="Google Sans" w:eastAsia="Google Sans" w:hAnsi="Google Sans"/>
            <w:color w:val="0000ee"/>
            <w:sz w:val="24"/>
            <w:szCs w:val="24"/>
            <w:u w:val="single"/>
            <w:rtl w:val="0"/>
          </w:rPr>
          <w:t xml:space="preserve">https://docs.nvidia.com/datacenter/cloud-native/openshift/latest/openshift-virtualization.html</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OpenShift Virtualization with NVIDIA virtual GPU - Part 1 | Dell Technologies Info Hub, accessed March 31, 2026, </w:t>
      </w:r>
      <w:hyperlink r:id="rId30">
        <w:r w:rsidDel="00000000" w:rsidR="00000000" w:rsidRPr="00000000">
          <w:rPr>
            <w:rFonts w:ascii="Google Sans" w:cs="Google Sans" w:eastAsia="Google Sans" w:hAnsi="Google Sans"/>
            <w:color w:val="0000ee"/>
            <w:sz w:val="24"/>
            <w:szCs w:val="24"/>
            <w:u w:val="single"/>
            <w:rtl w:val="0"/>
          </w:rPr>
          <w:t xml:space="preserve">https://infohub.delltechnologies.com/p/openshift-virtualization-with-nvidia-virtual-gpu-part-1/</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7. NVIDIA GPU architecture overview | Architecture | OpenShift Container Platform | 4.14 | Red Hat Documentation, accessed March 31, 2026, </w:t>
      </w:r>
      <w:hyperlink r:id="rId31">
        <w:r w:rsidDel="00000000" w:rsidR="00000000" w:rsidRPr="00000000">
          <w:rPr>
            <w:rFonts w:ascii="Google Sans" w:cs="Google Sans" w:eastAsia="Google Sans" w:hAnsi="Google Sans"/>
            <w:color w:val="0000ee"/>
            <w:sz w:val="24"/>
            <w:szCs w:val="24"/>
            <w:u w:val="single"/>
            <w:rtl w:val="0"/>
          </w:rPr>
          <w:t xml:space="preserve">https://docs.redhat.com/en/documentation/openshift_container_platform/4.14/html/architecture/nvidia-gpu-architecture-overview</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Setting up an NVIDIA GPU for a virtual machine in Red Hat Virtualization, accessed March 31, 2026, </w:t>
      </w:r>
      <w:hyperlink r:id="rId32">
        <w:r w:rsidDel="00000000" w:rsidR="00000000" w:rsidRPr="00000000">
          <w:rPr>
            <w:rFonts w:ascii="Google Sans" w:cs="Google Sans" w:eastAsia="Google Sans" w:hAnsi="Google Sans"/>
            <w:color w:val="0000ee"/>
            <w:sz w:val="24"/>
            <w:szCs w:val="24"/>
            <w:u w:val="single"/>
            <w:rtl w:val="0"/>
          </w:rPr>
          <w:t xml:space="preserve">https://docs.redhat.com/en/documentation/red_hat_virtualization/4.4/html-single/setting_up_an_nvidia_gpu_for_a_virtual_machine_in_red_hat_virtualization/index</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OpenShift Virtualization with NVIDIA virtual GPU - Part 2 | Dell Technologies Info Hub, accessed March 31, 2026, </w:t>
      </w:r>
      <w:hyperlink r:id="rId33">
        <w:r w:rsidDel="00000000" w:rsidR="00000000" w:rsidRPr="00000000">
          <w:rPr>
            <w:rFonts w:ascii="Google Sans" w:cs="Google Sans" w:eastAsia="Google Sans" w:hAnsi="Google Sans"/>
            <w:color w:val="0000ee"/>
            <w:sz w:val="24"/>
            <w:szCs w:val="24"/>
            <w:u w:val="single"/>
            <w:rtl w:val="0"/>
          </w:rPr>
          <w:t xml:space="preserve">https://infohub.delltechnologies.com/p/openshift-virtualization-with-nvidia-virtual-gpu-part-2/</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2. NVIDIA GPU architecture | Hardware accelerators | OpenShift Container Platform | 4.19 | Red Hat Documentation, accessed March 31, 2026, </w:t>
      </w:r>
      <w:hyperlink r:id="rId34">
        <w:r w:rsidDel="00000000" w:rsidR="00000000" w:rsidRPr="00000000">
          <w:rPr>
            <w:rFonts w:ascii="Google Sans" w:cs="Google Sans" w:eastAsia="Google Sans" w:hAnsi="Google Sans"/>
            <w:color w:val="0000ee"/>
            <w:sz w:val="24"/>
            <w:szCs w:val="24"/>
            <w:u w:val="single"/>
            <w:rtl w:val="0"/>
          </w:rPr>
          <w:t xml:space="preserve">https://docs.redhat.com/en/documentation/openshift_container_platform/4.19/html/hardware_accelerators/nvidia-gpu-architecture</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Core Concepts of Red Hat OpenShift Virtualization Storage - Trilio, accessed March 31, 2026, </w:t>
      </w:r>
      <w:hyperlink r:id="rId35">
        <w:r w:rsidDel="00000000" w:rsidR="00000000" w:rsidRPr="00000000">
          <w:rPr>
            <w:rFonts w:ascii="Google Sans" w:cs="Google Sans" w:eastAsia="Google Sans" w:hAnsi="Google Sans"/>
            <w:color w:val="0000ee"/>
            <w:sz w:val="24"/>
            <w:szCs w:val="24"/>
            <w:u w:val="single"/>
            <w:rtl w:val="0"/>
          </w:rPr>
          <w:t xml:space="preserve">https://trilio.io/openshift-virtualization/openshift-virtualization-storage/</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local AI on OpenShift - our experience so far - Reddit, accessed March 31, 2026, </w:t>
      </w:r>
      <w:hyperlink r:id="rId36">
        <w:r w:rsidDel="00000000" w:rsidR="00000000" w:rsidRPr="00000000">
          <w:rPr>
            <w:rFonts w:ascii="Google Sans" w:cs="Google Sans" w:eastAsia="Google Sans" w:hAnsi="Google Sans"/>
            <w:color w:val="0000ee"/>
            <w:sz w:val="24"/>
            <w:szCs w:val="24"/>
            <w:u w:val="single"/>
            <w:rtl w:val="0"/>
          </w:rPr>
          <w:t xml:space="preserve">https://www.reddit.com/r/openshift/comments/1nmzoh7/running_local_ai_on_openshift_our_experience_so/</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 performance in distributed training: Maximizing GPU utilization on OpenShift, accessed March 31, 2026, </w:t>
      </w:r>
      <w:hyperlink r:id="rId37">
        <w:r w:rsidDel="00000000" w:rsidR="00000000" w:rsidRPr="00000000">
          <w:rPr>
            <w:rFonts w:ascii="Google Sans" w:cs="Google Sans" w:eastAsia="Google Sans" w:hAnsi="Google Sans"/>
            <w:color w:val="0000ee"/>
            <w:sz w:val="24"/>
            <w:szCs w:val="24"/>
            <w:u w:val="single"/>
            <w:rtl w:val="0"/>
          </w:rPr>
          <w:t xml:space="preserve">https://developers.redhat.com/articles/2025/10/16/network-performance-distributed-training-maximizing-gpu-utilization-openshift</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14. Hardware networks | Networking | OpenShift Container Platform | 4.8 | Red Hat Documentation, accessed March 31, 2026, </w:t>
      </w:r>
      <w:hyperlink r:id="rId38">
        <w:r w:rsidDel="00000000" w:rsidR="00000000" w:rsidRPr="00000000">
          <w:rPr>
            <w:rFonts w:ascii="Google Sans" w:cs="Google Sans" w:eastAsia="Google Sans" w:hAnsi="Google Sans"/>
            <w:color w:val="0000ee"/>
            <w:sz w:val="24"/>
            <w:szCs w:val="24"/>
            <w:u w:val="single"/>
            <w:rtl w:val="0"/>
          </w:rPr>
          <w:t xml:space="preserve">https://docs.redhat.com/en/documentation/openshift_container_platform/4.8/html/networking/hardware-networks</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Configuring an RDMA subsystem for SR-IOV - Hardware networks - OKD Documentation, accessed March 31, 2026, </w:t>
      </w:r>
      <w:hyperlink r:id="rId39">
        <w:r w:rsidDel="00000000" w:rsidR="00000000" w:rsidRPr="00000000">
          <w:rPr>
            <w:rFonts w:ascii="Google Sans" w:cs="Google Sans" w:eastAsia="Google Sans" w:hAnsi="Google Sans"/>
            <w:color w:val="0000ee"/>
            <w:sz w:val="24"/>
            <w:szCs w:val="24"/>
            <w:u w:val="single"/>
            <w:rtl w:val="0"/>
          </w:rPr>
          <w:t xml:space="preserve">https://docs.okd.io/4.18/networking/hardware_networks/configuring-sriov-rdma-cni.html</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Shared, Hostdevice, Legacy SRIOV - SCHMAUSTECH: RDMA, accessed March 31, 2026, </w:t>
      </w:r>
      <w:hyperlink r:id="rId40">
        <w:r w:rsidDel="00000000" w:rsidR="00000000" w:rsidRPr="00000000">
          <w:rPr>
            <w:rFonts w:ascii="Google Sans" w:cs="Google Sans" w:eastAsia="Google Sans" w:hAnsi="Google Sans"/>
            <w:color w:val="0000ee"/>
            <w:sz w:val="24"/>
            <w:szCs w:val="24"/>
            <w:u w:val="single"/>
            <w:rtl w:val="0"/>
          </w:rPr>
          <w:t xml:space="preserve">http://schmaustech.blogspot.com/2025/01/rdma-shared-hostdevice-legacy-sriov.html</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Deployment and Usage Guide for Running AI Workloads on Red Hat OpenShift and NVIDIA DGX Systems with IBM Spectrum Scale, accessed March 31, 2026, </w:t>
      </w:r>
      <w:hyperlink r:id="rId41">
        <w:r w:rsidDel="00000000" w:rsidR="00000000" w:rsidRPr="00000000">
          <w:rPr>
            <w:rFonts w:ascii="Google Sans" w:cs="Google Sans" w:eastAsia="Google Sans" w:hAnsi="Google Sans"/>
            <w:color w:val="0000ee"/>
            <w:sz w:val="24"/>
            <w:szCs w:val="24"/>
            <w:u w:val="single"/>
            <w:rtl w:val="0"/>
          </w:rPr>
          <w:t xml:space="preserve">https://www.redbooks.ibm.com/redpapers/pdfs/redp5610.pdf</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to deploy VMs in Red Hat OpenShift Virtualization - NetApp Docs, accessed March 31, 2026, </w:t>
      </w:r>
      <w:hyperlink r:id="rId42">
        <w:r w:rsidDel="00000000" w:rsidR="00000000" w:rsidRPr="00000000">
          <w:rPr>
            <w:rFonts w:ascii="Google Sans" w:cs="Google Sans" w:eastAsia="Google Sans" w:hAnsi="Google Sans"/>
            <w:color w:val="0000ee"/>
            <w:sz w:val="24"/>
            <w:szCs w:val="24"/>
            <w:u w:val="single"/>
            <w:rtl w:val="0"/>
          </w:rPr>
          <w:t xml:space="preserve">https://docs.netapp.com/us-en/netapp-solutions-virtualization/openshift/os-osv-bpg.html</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Configuring a Virtual Machine on RedHat OpenShift - IBM, accessed March 31, 2026, </w:t>
      </w:r>
      <w:hyperlink r:id="rId43">
        <w:r w:rsidDel="00000000" w:rsidR="00000000" w:rsidRPr="00000000">
          <w:rPr>
            <w:rFonts w:ascii="Google Sans" w:cs="Google Sans" w:eastAsia="Google Sans" w:hAnsi="Google Sans"/>
            <w:color w:val="0000ee"/>
            <w:sz w:val="24"/>
            <w:szCs w:val="24"/>
            <w:u w:val="single"/>
            <w:rtl w:val="0"/>
          </w:rPr>
          <w:t xml:space="preserve">https://www.ibm.com/docs/en/stg-block-csi-driver/1.12.4?topic=configuration-configuring-virtual-machine-openshift</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13. Live migration | Virtualization | OpenShift Container Platform | 4.12 | Red Hat Documentation, accessed March 31, 2026, </w:t>
      </w:r>
      <w:hyperlink r:id="rId44">
        <w:r w:rsidDel="00000000" w:rsidR="00000000" w:rsidRPr="00000000">
          <w:rPr>
            <w:rFonts w:ascii="Google Sans" w:cs="Google Sans" w:eastAsia="Google Sans" w:hAnsi="Google Sans"/>
            <w:color w:val="0000ee"/>
            <w:sz w:val="24"/>
            <w:szCs w:val="24"/>
            <w:u w:val="single"/>
            <w:rtl w:val="0"/>
          </w:rPr>
          <w:t xml:space="preserve">https://docs.redhat.com/en/documentation/openshift_container_platform/4.12/html/virtualization/live-migration</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Storage considerations for OpenShift Virtualization | Red Hat Developer, accessed March 31, 2026, </w:t>
      </w:r>
      <w:hyperlink r:id="rId45">
        <w:r w:rsidDel="00000000" w:rsidR="00000000" w:rsidRPr="00000000">
          <w:rPr>
            <w:rFonts w:ascii="Google Sans" w:cs="Google Sans" w:eastAsia="Google Sans" w:hAnsi="Google Sans"/>
            <w:color w:val="0000ee"/>
            <w:sz w:val="24"/>
            <w:szCs w:val="24"/>
            <w:u w:val="single"/>
            <w:rtl w:val="0"/>
          </w:rPr>
          <w:t xml:space="preserve">https://developers.redhat.com/articles/2025/07/10/storage-considerations-openshift-virtualization</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Monitor VMs in Red Hat OpenShift Virtualization using Data Infrastructure Insights, accessed March 31, 2026, </w:t>
      </w:r>
      <w:hyperlink r:id="rId46">
        <w:r w:rsidDel="00000000" w:rsidR="00000000" w:rsidRPr="00000000">
          <w:rPr>
            <w:rFonts w:ascii="Google Sans" w:cs="Google Sans" w:eastAsia="Google Sans" w:hAnsi="Google Sans"/>
            <w:color w:val="0000ee"/>
            <w:sz w:val="24"/>
            <w:szCs w:val="24"/>
            <w:u w:val="single"/>
            <w:rtl w:val="0"/>
          </w:rPr>
          <w:t xml:space="preserve">https://docs.netapp.com/us-en/netapp-solutions-virtualization/openshift/os-ci-samples.html</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Hat OpenShift Virtualization: FAQs from the field, accessed March 31, 2026, </w:t>
      </w:r>
      <w:hyperlink r:id="rId47">
        <w:r w:rsidDel="00000000" w:rsidR="00000000" w:rsidRPr="00000000">
          <w:rPr>
            <w:rFonts w:ascii="Google Sans" w:cs="Google Sans" w:eastAsia="Google Sans" w:hAnsi="Google Sans"/>
            <w:color w:val="0000ee"/>
            <w:sz w:val="24"/>
            <w:szCs w:val="24"/>
            <w:u w:val="single"/>
            <w:rtl w:val="0"/>
          </w:rPr>
          <w:t xml:space="preserve">https://www.redhat.com/en/blog/red-hat-openshift-virtualization-faqs</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Red Hat OpenShift models for Cloud RAN deployments, accessed March 31, 2026, </w:t>
      </w:r>
      <w:hyperlink r:id="rId48">
        <w:r w:rsidDel="00000000" w:rsidR="00000000" w:rsidRPr="00000000">
          <w:rPr>
            <w:rFonts w:ascii="Google Sans" w:cs="Google Sans" w:eastAsia="Google Sans" w:hAnsi="Google Sans"/>
            <w:color w:val="0000ee"/>
            <w:sz w:val="24"/>
            <w:szCs w:val="24"/>
            <w:u w:val="single"/>
            <w:rtl w:val="0"/>
          </w:rPr>
          <w:t xml:space="preserve">https://www.redhat.com/en/blog/cloud-ran-deployment-models</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Explore AI at the edge with Red Hat, accessed March 31, 2026, </w:t>
      </w:r>
      <w:hyperlink r:id="rId49">
        <w:r w:rsidDel="00000000" w:rsidR="00000000" w:rsidRPr="00000000">
          <w:rPr>
            <w:rFonts w:ascii="Google Sans" w:cs="Google Sans" w:eastAsia="Google Sans" w:hAnsi="Google Sans"/>
            <w:color w:val="0000ee"/>
            <w:sz w:val="24"/>
            <w:szCs w:val="24"/>
            <w:u w:val="single"/>
            <w:rtl w:val="0"/>
          </w:rPr>
          <w:t xml:space="preserve">https://www.redhat.com/en/resources/explore-ai-at-the-edge-overview</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OpenShift Bare Metal vs Virtualization - Reddit, accessed March 31, 2026, </w:t>
      </w:r>
      <w:hyperlink r:id="rId50">
        <w:r w:rsidDel="00000000" w:rsidR="00000000" w:rsidRPr="00000000">
          <w:rPr>
            <w:rFonts w:ascii="Google Sans" w:cs="Google Sans" w:eastAsia="Google Sans" w:hAnsi="Google Sans"/>
            <w:color w:val="0000ee"/>
            <w:sz w:val="24"/>
            <w:szCs w:val="24"/>
            <w:u w:val="single"/>
            <w:rtl w:val="0"/>
          </w:rPr>
          <w:t xml:space="preserve">https://www.reddit.com/r/openshift/comments/1f7hmjo/openshift_bare_metal_vs_virtualization/</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Inference: Guide and Best Practices - Mirantis, accessed March 31, 2026, </w:t>
      </w:r>
      <w:hyperlink r:id="rId51">
        <w:r w:rsidDel="00000000" w:rsidR="00000000" w:rsidRPr="00000000">
          <w:rPr>
            <w:rFonts w:ascii="Google Sans" w:cs="Google Sans" w:eastAsia="Google Sans" w:hAnsi="Google Sans"/>
            <w:color w:val="0000ee"/>
            <w:sz w:val="24"/>
            <w:szCs w:val="24"/>
            <w:u w:val="single"/>
            <w:rtl w:val="0"/>
          </w:rPr>
          <w:t xml:space="preserve">https://www.mirantis.com/blog/what-is-ai-inference-a-guide-and-best-practices/</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 computing with Red Hat OpenShift, accessed March 31, 2026, </w:t>
      </w:r>
      <w:hyperlink r:id="rId52">
        <w:r w:rsidDel="00000000" w:rsidR="00000000" w:rsidRPr="00000000">
          <w:rPr>
            <w:rFonts w:ascii="Google Sans" w:cs="Google Sans" w:eastAsia="Google Sans" w:hAnsi="Google Sans"/>
            <w:color w:val="0000ee"/>
            <w:sz w:val="24"/>
            <w:szCs w:val="24"/>
            <w:u w:val="single"/>
            <w:rtl w:val="0"/>
          </w:rPr>
          <w:t xml:space="preserve">https://www.redhat.com/en/technologies/cloud-computing/openshift/edge-computing</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Hat OpenShift's flexibility: Our topologies for your topographies, accessed March 31, 2026, </w:t>
      </w:r>
      <w:hyperlink r:id="rId53">
        <w:r w:rsidDel="00000000" w:rsidR="00000000" w:rsidRPr="00000000">
          <w:rPr>
            <w:rFonts w:ascii="Google Sans" w:cs="Google Sans" w:eastAsia="Google Sans" w:hAnsi="Google Sans"/>
            <w:color w:val="0000ee"/>
            <w:sz w:val="24"/>
            <w:szCs w:val="24"/>
            <w:u w:val="single"/>
            <w:rtl w:val="0"/>
          </w:rPr>
          <w:t xml:space="preserve">https://developers.redhat.com/articles/2023/11/16/red-hat-openshifts-flexibility-our-topologies-your-topographies</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Meet single node OpenShift: Our newest small OpenShift footprint for edge architectures - Red Hat, accessed March 31, 2026, </w:t>
      </w:r>
      <w:hyperlink r:id="rId54">
        <w:r w:rsidDel="00000000" w:rsidR="00000000" w:rsidRPr="00000000">
          <w:rPr>
            <w:rFonts w:ascii="Google Sans" w:cs="Google Sans" w:eastAsia="Google Sans" w:hAnsi="Google Sans"/>
            <w:color w:val="0000ee"/>
            <w:sz w:val="24"/>
            <w:szCs w:val="24"/>
            <w:u w:val="single"/>
            <w:rtl w:val="0"/>
          </w:rPr>
          <w:t xml:space="preserve">https://www.redhat.com/en/blog/meet-single-node-openshift-our-smallest-openshift-footprint-edge-architectures</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2. Installing OpenShift on a single node - Red Hat Documentation, accessed March 31, 2026, </w:t>
      </w:r>
      <w:hyperlink r:id="rId55">
        <w:r w:rsidDel="00000000" w:rsidR="00000000" w:rsidRPr="00000000">
          <w:rPr>
            <w:rFonts w:ascii="Google Sans" w:cs="Google Sans" w:eastAsia="Google Sans" w:hAnsi="Google Sans"/>
            <w:color w:val="0000ee"/>
            <w:sz w:val="24"/>
            <w:szCs w:val="24"/>
            <w:u w:val="single"/>
            <w:rtl w:val="0"/>
          </w:rPr>
          <w:t xml:space="preserve">https://docs.redhat.com/en/documentation/openshift_container_platform/4.14/html/installing_on_a_single_node/install-sno-installing-sno</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Preparing to install OpenShift on a single node - OKD Documentation, accessed March 31, 2026, </w:t>
      </w:r>
      <w:hyperlink r:id="rId56">
        <w:r w:rsidDel="00000000" w:rsidR="00000000" w:rsidRPr="00000000">
          <w:rPr>
            <w:rFonts w:ascii="Google Sans" w:cs="Google Sans" w:eastAsia="Google Sans" w:hAnsi="Google Sans"/>
            <w:color w:val="0000ee"/>
            <w:sz w:val="24"/>
            <w:szCs w:val="24"/>
            <w:u w:val="single"/>
            <w:rtl w:val="0"/>
          </w:rPr>
          <w:t xml:space="preserve">https://docs.okd.io/4.18/installing/installing_sno/install-sno-preparing-to-install-sno.html</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12. Installing on a single node | Installing | OpenShift Container Platform | 4.10 | Red Hat Documentation, accessed March 31, 2026, </w:t>
      </w:r>
      <w:hyperlink r:id="rId57">
        <w:r w:rsidDel="00000000" w:rsidR="00000000" w:rsidRPr="00000000">
          <w:rPr>
            <w:rFonts w:ascii="Google Sans" w:cs="Google Sans" w:eastAsia="Google Sans" w:hAnsi="Google Sans"/>
            <w:color w:val="0000ee"/>
            <w:sz w:val="24"/>
            <w:szCs w:val="24"/>
            <w:u w:val="single"/>
            <w:rtl w:val="0"/>
          </w:rPr>
          <w:t xml:space="preserve">https://docs.redhat.com/en/documentation/openshift_container_platform/4.10/html/installing/installing-on-a-single-node</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9. Remote worker nodes on the network edge | Nodes | OpenShift Container Platform | 4.12 | Red Hat Documentation, accessed March 31, 2026, </w:t>
      </w:r>
      <w:hyperlink r:id="rId58">
        <w:r w:rsidDel="00000000" w:rsidR="00000000" w:rsidRPr="00000000">
          <w:rPr>
            <w:rFonts w:ascii="Google Sans" w:cs="Google Sans" w:eastAsia="Google Sans" w:hAnsi="Google Sans"/>
            <w:color w:val="0000ee"/>
            <w:sz w:val="24"/>
            <w:szCs w:val="24"/>
            <w:u w:val="single"/>
            <w:rtl w:val="0"/>
          </w:rPr>
          <w:t xml:space="preserve">https://docs.redhat.com/en/documentation/openshift_container_platform/4.12/html/nodes/remote-worker-nodes-on-the-network-edge</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21. Improving cluster stability in high latency environments using worker latency profiles | Scalability and performance | OpenShift Container Platform - Red Hat Documentation, accessed March 31, 2026, </w:t>
      </w:r>
      <w:hyperlink r:id="rId59">
        <w:r w:rsidDel="00000000" w:rsidR="00000000" w:rsidRPr="00000000">
          <w:rPr>
            <w:rFonts w:ascii="Google Sans" w:cs="Google Sans" w:eastAsia="Google Sans" w:hAnsi="Google Sans"/>
            <w:color w:val="0000ee"/>
            <w:sz w:val="24"/>
            <w:szCs w:val="24"/>
            <w:u w:val="single"/>
            <w:rtl w:val="0"/>
          </w:rPr>
          <w:t xml:space="preserve">https://docs.redhat.com/en/documentation/openshift_container_platform/4.18/html/scalability_and_performance/scaling-worker-latency-profiles</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1. Recommended host practices | Scalability and performance | OpenShift Container Platform | 4.8 | Red Hat Documentation, accessed March 31, 2026, </w:t>
      </w:r>
      <w:hyperlink r:id="rId60">
        <w:r w:rsidDel="00000000" w:rsidR="00000000" w:rsidRPr="00000000">
          <w:rPr>
            <w:rFonts w:ascii="Google Sans" w:cs="Google Sans" w:eastAsia="Google Sans" w:hAnsi="Google Sans"/>
            <w:color w:val="0000ee"/>
            <w:sz w:val="24"/>
            <w:szCs w:val="24"/>
            <w:u w:val="single"/>
            <w:rtl w:val="0"/>
          </w:rPr>
          <w:t xml:space="preserve">https://docs.redhat.com/en/documentation/openshift_container_platform/4.8/html/scalability_and_performance/recommended-host-practices</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 infrastructure nodes in an Azure Red Hat OpenShift cluster - Microsoft Learn, accessed March 31, 2026, </w:t>
      </w:r>
      <w:hyperlink r:id="rId61">
        <w:r w:rsidDel="00000000" w:rsidR="00000000" w:rsidRPr="00000000">
          <w:rPr>
            <w:rFonts w:ascii="Google Sans" w:cs="Google Sans" w:eastAsia="Google Sans" w:hAnsi="Google Sans"/>
            <w:color w:val="0000ee"/>
            <w:sz w:val="24"/>
            <w:szCs w:val="24"/>
            <w:u w:val="single"/>
            <w:rtl w:val="0"/>
          </w:rPr>
          <w:t xml:space="preserve">https://learn.microsoft.com/en-us/azure/openshift/howto-infrastructure-nodes</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Self-managed Red Hat OpenShift subscription guide, accessed March 31, 2026, </w:t>
      </w:r>
      <w:hyperlink r:id="rId62">
        <w:r w:rsidDel="00000000" w:rsidR="00000000" w:rsidRPr="00000000">
          <w:rPr>
            <w:rFonts w:ascii="Google Sans" w:cs="Google Sans" w:eastAsia="Google Sans" w:hAnsi="Google Sans"/>
            <w:color w:val="0000ee"/>
            <w:sz w:val="24"/>
            <w:szCs w:val="24"/>
            <w:u w:val="single"/>
            <w:rtl w:val="0"/>
          </w:rPr>
          <w:t xml:space="preserve">https://www.redhat.com/en/resources/self-managed-openshift-subscription-guide</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Hat OpenShift: Subscription and Sizing Guide - Speaker Deck, accessed March 31, 2026, </w:t>
      </w:r>
      <w:hyperlink r:id="rId63">
        <w:r w:rsidDel="00000000" w:rsidR="00000000" w:rsidRPr="00000000">
          <w:rPr>
            <w:rFonts w:ascii="Google Sans" w:cs="Google Sans" w:eastAsia="Google Sans" w:hAnsi="Google Sans"/>
            <w:color w:val="0000ee"/>
            <w:sz w:val="24"/>
            <w:szCs w:val="24"/>
            <w:u w:val="single"/>
            <w:rtl w:val="0"/>
          </w:rPr>
          <w:t xml:space="preserve">https://speakerdeck.com/redhatlivestreaming/red-hat-openshift-subscription-and-sizing-guide</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OpenShift Virtualization - Cluster Sizing Guide - Red Hat Customer Portal, accessed March 31, 2026, </w:t>
      </w:r>
      <w:hyperlink r:id="rId64">
        <w:r w:rsidDel="00000000" w:rsidR="00000000" w:rsidRPr="00000000">
          <w:rPr>
            <w:rFonts w:ascii="Google Sans" w:cs="Google Sans" w:eastAsia="Google Sans" w:hAnsi="Google Sans"/>
            <w:color w:val="0000ee"/>
            <w:sz w:val="24"/>
            <w:szCs w:val="24"/>
            <w:u w:val="single"/>
            <w:rtl w:val="0"/>
          </w:rPr>
          <w:t xml:space="preserve">https://access.redhat.com/articles/7107457</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13. Logging, events, and monitoring | OpenShift Virtualization - Red Hat Documentation, accessed March 31, 2026, </w:t>
      </w:r>
      <w:hyperlink r:id="rId65">
        <w:r w:rsidDel="00000000" w:rsidR="00000000" w:rsidRPr="00000000">
          <w:rPr>
            <w:rFonts w:ascii="Google Sans" w:cs="Google Sans" w:eastAsia="Google Sans" w:hAnsi="Google Sans"/>
            <w:color w:val="0000ee"/>
            <w:sz w:val="24"/>
            <w:szCs w:val="24"/>
            <w:u w:val="single"/>
            <w:rtl w:val="0"/>
          </w:rPr>
          <w:t xml:space="preserve">https://docs.redhat.com/en/documentation/openshift_container_platform/4.9/html/virtualization/logging-events-and-monitoring</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OpenShift Virtualization: Observability and Metering (Part 1), accessed March 31, 2026, </w:t>
      </w:r>
      <w:hyperlink r:id="rId66">
        <w:r w:rsidDel="00000000" w:rsidR="00000000" w:rsidRPr="00000000">
          <w:rPr>
            <w:rFonts w:ascii="Google Sans" w:cs="Google Sans" w:eastAsia="Google Sans" w:hAnsi="Google Sans"/>
            <w:color w:val="0000ee"/>
            <w:sz w:val="24"/>
            <w:szCs w:val="24"/>
            <w:u w:val="single"/>
            <w:rtl w:val="0"/>
          </w:rPr>
          <w:t xml:space="preserve">https://myopenshiftblog.com/openshift-virtualization-observability-and-metering-part-1/</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Openshift Virtualization monitoring &amp; observability | Dynatrace Hub, accessed March 31, 2026, </w:t>
      </w:r>
      <w:hyperlink r:id="rId67">
        <w:r w:rsidDel="00000000" w:rsidR="00000000" w:rsidRPr="00000000">
          <w:rPr>
            <w:rFonts w:ascii="Google Sans" w:cs="Google Sans" w:eastAsia="Google Sans" w:hAnsi="Google Sans"/>
            <w:color w:val="0000ee"/>
            <w:sz w:val="24"/>
            <w:szCs w:val="24"/>
            <w:u w:val="single"/>
            <w:rtl w:val="0"/>
          </w:rPr>
          <w:t xml:space="preserve">https://www.dynatrace.com/hub/detail/openshift-virtualization/</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13. Logging, events, and monitoring | OpenShift Virtualization - Red Hat Documentation, accessed March 31, 2026, </w:t>
      </w:r>
      <w:hyperlink r:id="rId68">
        <w:r w:rsidDel="00000000" w:rsidR="00000000" w:rsidRPr="00000000">
          <w:rPr>
            <w:rFonts w:ascii="Google Sans" w:cs="Google Sans" w:eastAsia="Google Sans" w:hAnsi="Google Sans"/>
            <w:color w:val="0000ee"/>
            <w:sz w:val="24"/>
            <w:szCs w:val="24"/>
            <w:u w:val="single"/>
            <w:rtl w:val="0"/>
          </w:rPr>
          <w:t xml:space="preserve">https://docs.redhat.com/en/documentation/openshift_container_platform/4.11/html/virtualization/logging-events-and-monitoring</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Right-sizing recommendations for OpenShift Virtualization | Red Hat Developer, accessed March 31, 2026, </w:t>
      </w:r>
      <w:hyperlink r:id="rId69">
        <w:r w:rsidDel="00000000" w:rsidR="00000000" w:rsidRPr="00000000">
          <w:rPr>
            <w:rFonts w:ascii="Google Sans" w:cs="Google Sans" w:eastAsia="Google Sans" w:hAnsi="Google Sans"/>
            <w:color w:val="0000ee"/>
            <w:sz w:val="24"/>
            <w:szCs w:val="24"/>
            <w:u w:val="single"/>
            <w:rtl w:val="0"/>
          </w:rPr>
          <w:t xml:space="preserve">https://developers.redhat.com/articles/2025/12/05/right-sizing-recommendations-openshift-virtualization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hmaustech.blogspot.com/2025/01/rdma-shared-hostdevice-legacy-sriov.html" TargetMode="External"/><Relationship Id="rId42" Type="http://schemas.openxmlformats.org/officeDocument/2006/relationships/hyperlink" Target="https://docs.netapp.com/us-en/netapp-solutions-virtualization/openshift/os-osv-bpg.html" TargetMode="External"/><Relationship Id="rId41" Type="http://schemas.openxmlformats.org/officeDocument/2006/relationships/hyperlink" Target="https://www.redbooks.ibm.com/redpapers/pdfs/redp5610.pdf" TargetMode="External"/><Relationship Id="rId44" Type="http://schemas.openxmlformats.org/officeDocument/2006/relationships/hyperlink" Target="https://docs.redhat.com/en/documentation/openshift_container_platform/4.12/html/virtualization/live-migration" TargetMode="External"/><Relationship Id="rId43" Type="http://schemas.openxmlformats.org/officeDocument/2006/relationships/hyperlink" Target="https://www.ibm.com/docs/en/stg-block-csi-driver/1.12.4?topic=configuration-configuring-virtual-machine-openshift" TargetMode="External"/><Relationship Id="rId46" Type="http://schemas.openxmlformats.org/officeDocument/2006/relationships/hyperlink" Target="https://docs.netapp.com/us-en/netapp-solutions-virtualization/openshift/os-ci-samples.html" TargetMode="External"/><Relationship Id="rId45" Type="http://schemas.openxmlformats.org/officeDocument/2006/relationships/hyperlink" Target="https://developers.redhat.com/articles/2025/07/10/storage-considerations-openshift-virtualiz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openshift/comments/126gwdn/openshift_virtualization_usecase/" TargetMode="External"/><Relationship Id="rId48" Type="http://schemas.openxmlformats.org/officeDocument/2006/relationships/hyperlink" Target="https://www.redhat.com/en/blog/cloud-ran-deployment-models" TargetMode="External"/><Relationship Id="rId47" Type="http://schemas.openxmlformats.org/officeDocument/2006/relationships/hyperlink" Target="https://www.redhat.com/en/blog/red-hat-openshift-virtualization-faqs" TargetMode="External"/><Relationship Id="rId49" Type="http://schemas.openxmlformats.org/officeDocument/2006/relationships/hyperlink" Target="https://www.redhat.com/en/resources/explore-ai-at-the-edge-overview" TargetMode="External"/><Relationship Id="rId5" Type="http://schemas.openxmlformats.org/officeDocument/2006/relationships/styles" Target="styles.xml"/><Relationship Id="rId6" Type="http://schemas.openxmlformats.org/officeDocument/2006/relationships/hyperlink" Target="https://trilio.io/openshift-virtualization/" TargetMode="External"/><Relationship Id="rId7" Type="http://schemas.openxmlformats.org/officeDocument/2006/relationships/hyperlink" Target="https://www.tigera.io/learn/guides/kubernetes-networking/openshift-virtualization/" TargetMode="External"/><Relationship Id="rId8" Type="http://schemas.openxmlformats.org/officeDocument/2006/relationships/hyperlink" Target="https://rdalal3.medium.com/architecture-of-red-hat-openshift-ai-7e4c4c4f6c08" TargetMode="External"/><Relationship Id="rId31" Type="http://schemas.openxmlformats.org/officeDocument/2006/relationships/hyperlink" Target="https://docs.redhat.com/en/documentation/openshift_container_platform/4.14/html/architecture/nvidia-gpu-architecture-overview" TargetMode="External"/><Relationship Id="rId30" Type="http://schemas.openxmlformats.org/officeDocument/2006/relationships/hyperlink" Target="https://infohub.delltechnologies.com/p/openshift-virtualization-with-nvidia-virtual-gpu-part-1/" TargetMode="External"/><Relationship Id="rId33" Type="http://schemas.openxmlformats.org/officeDocument/2006/relationships/hyperlink" Target="https://infohub.delltechnologies.com/p/openshift-virtualization-with-nvidia-virtual-gpu-part-2/" TargetMode="External"/><Relationship Id="rId32" Type="http://schemas.openxmlformats.org/officeDocument/2006/relationships/hyperlink" Target="https://docs.redhat.com/en/documentation/red_hat_virtualization/4.4/html-single/setting_up_an_nvidia_gpu_for_a_virtual_machine_in_red_hat_virtualization/index" TargetMode="External"/><Relationship Id="rId35" Type="http://schemas.openxmlformats.org/officeDocument/2006/relationships/hyperlink" Target="https://trilio.io/openshift-virtualization/openshift-virtualization-storage/" TargetMode="External"/><Relationship Id="rId34" Type="http://schemas.openxmlformats.org/officeDocument/2006/relationships/hyperlink" Target="https://docs.redhat.com/en/documentation/openshift_container_platform/4.19/html/hardware_accelerators/nvidia-gpu-architecture" TargetMode="External"/><Relationship Id="rId37" Type="http://schemas.openxmlformats.org/officeDocument/2006/relationships/hyperlink" Target="https://developers.redhat.com/articles/2025/10/16/network-performance-distributed-training-maximizing-gpu-utilization-openshift" TargetMode="External"/><Relationship Id="rId36" Type="http://schemas.openxmlformats.org/officeDocument/2006/relationships/hyperlink" Target="https://www.reddit.com/r/openshift/comments/1nmzoh7/running_local_ai_on_openshift_our_experience_so/" TargetMode="External"/><Relationship Id="rId39" Type="http://schemas.openxmlformats.org/officeDocument/2006/relationships/hyperlink" Target="https://docs.okd.io/4.18/networking/hardware_networks/configuring-sriov-rdma-cni.html" TargetMode="External"/><Relationship Id="rId38" Type="http://schemas.openxmlformats.org/officeDocument/2006/relationships/hyperlink" Target="https://docs.redhat.com/en/documentation/openshift_container_platform/4.8/html/networking/hardware-networks" TargetMode="External"/><Relationship Id="rId62" Type="http://schemas.openxmlformats.org/officeDocument/2006/relationships/hyperlink" Target="https://www.redhat.com/en/resources/self-managed-openshift-subscription-guide" TargetMode="External"/><Relationship Id="rId61" Type="http://schemas.openxmlformats.org/officeDocument/2006/relationships/hyperlink" Target="https://learn.microsoft.com/en-us/azure/openshift/howto-infrastructure-nodes" TargetMode="External"/><Relationship Id="rId20" Type="http://schemas.openxmlformats.org/officeDocument/2006/relationships/hyperlink" Target="https://docs.redhat.com/en/documentation/red_hat_openshift_ai_self-managed/2.16/html-single/serving_models/index" TargetMode="External"/><Relationship Id="rId64" Type="http://schemas.openxmlformats.org/officeDocument/2006/relationships/hyperlink" Target="https://access.redhat.com/articles/7107457" TargetMode="External"/><Relationship Id="rId63" Type="http://schemas.openxmlformats.org/officeDocument/2006/relationships/hyperlink" Target="https://speakerdeck.com/redhatlivestreaming/red-hat-openshift-subscription-and-sizing-guide" TargetMode="External"/><Relationship Id="rId22" Type="http://schemas.openxmlformats.org/officeDocument/2006/relationships/hyperlink" Target="https://www.redhat.com/en/technologies/cloud-computing/openshift/virtualization-engine" TargetMode="External"/><Relationship Id="rId66" Type="http://schemas.openxmlformats.org/officeDocument/2006/relationships/hyperlink" Target="https://myopenshiftblog.com/openshift-virtualization-observability-and-metering-part-1/" TargetMode="External"/><Relationship Id="rId21" Type="http://schemas.openxmlformats.org/officeDocument/2006/relationships/hyperlink" Target="https://www.redhat.com/en/blog/how-we-built-an-ai-platform-with-red-hat-openshift-vmware-vsphere-and-nvidia-gpus" TargetMode="External"/><Relationship Id="rId65" Type="http://schemas.openxmlformats.org/officeDocument/2006/relationships/hyperlink" Target="https://docs.redhat.com/en/documentation/openshift_container_platform/4.9/html/virtualization/logging-events-and-monitoring" TargetMode="External"/><Relationship Id="rId24" Type="http://schemas.openxmlformats.org/officeDocument/2006/relationships/hyperlink" Target="https://docs.redhat.com/en/documentation/red_hat_openshift_ai_cloud_service/1/html/managing_and_monitoring_models/managing_and_monitoring_models_on_the_single_model_serving_platform" TargetMode="External"/><Relationship Id="rId68" Type="http://schemas.openxmlformats.org/officeDocument/2006/relationships/hyperlink" Target="https://docs.redhat.com/en/documentation/openshift_container_platform/4.11/html/virtualization/logging-events-and-monitoring" TargetMode="External"/><Relationship Id="rId23" Type="http://schemas.openxmlformats.org/officeDocument/2006/relationships/hyperlink" Target="https://www.redhat.com/en/blog/cracking-inference-code" TargetMode="External"/><Relationship Id="rId67" Type="http://schemas.openxmlformats.org/officeDocument/2006/relationships/hyperlink" Target="https://www.dynatrace.com/hub/detail/openshift-virtualization/" TargetMode="External"/><Relationship Id="rId60" Type="http://schemas.openxmlformats.org/officeDocument/2006/relationships/hyperlink" Target="https://docs.redhat.com/en/documentation/openshift_container_platform/4.8/html/scalability_and_performance/recommended-host-practices" TargetMode="External"/><Relationship Id="rId26" Type="http://schemas.openxmlformats.org/officeDocument/2006/relationships/hyperlink" Target="https://docs.redhat.com/en/documentation/red_hat_openshift_ai_self-managed/3.2/html-single/deploying_models/index" TargetMode="External"/><Relationship Id="rId25" Type="http://schemas.openxmlformats.org/officeDocument/2006/relationships/hyperlink" Target="https://www.youtube.com/watch?v=OjOgmMx3B7I" TargetMode="External"/><Relationship Id="rId69" Type="http://schemas.openxmlformats.org/officeDocument/2006/relationships/hyperlink" Target="https://developers.redhat.com/articles/2025/12/05/right-sizing-recommendations-openshift-virtualization" TargetMode="External"/><Relationship Id="rId28" Type="http://schemas.openxmlformats.org/officeDocument/2006/relationships/hyperlink" Target="https://docs.nvidia.com/datacenter/cloud-native/gpu-operator/25.3.0/openshift/openshift-virtualization.html" TargetMode="External"/><Relationship Id="rId27" Type="http://schemas.openxmlformats.org/officeDocument/2006/relationships/hyperlink" Target="https://www.mirantis.com/blog/ai-focused-edge-inference-use-cases-and-guide-for-enterprise/" TargetMode="External"/><Relationship Id="rId29" Type="http://schemas.openxmlformats.org/officeDocument/2006/relationships/hyperlink" Target="https://docs.nvidia.com/datacenter/cloud-native/openshift/latest/openshift-virtualization.html" TargetMode="External"/><Relationship Id="rId51" Type="http://schemas.openxmlformats.org/officeDocument/2006/relationships/hyperlink" Target="https://www.mirantis.com/blog/what-is-ai-inference-a-guide-and-best-practices/" TargetMode="External"/><Relationship Id="rId50" Type="http://schemas.openxmlformats.org/officeDocument/2006/relationships/hyperlink" Target="https://www.reddit.com/r/openshift/comments/1f7hmjo/openshift_bare_metal_vs_virtualization/" TargetMode="External"/><Relationship Id="rId53" Type="http://schemas.openxmlformats.org/officeDocument/2006/relationships/hyperlink" Target="https://developers.redhat.com/articles/2023/11/16/red-hat-openshifts-flexibility-our-topologies-your-topographies" TargetMode="External"/><Relationship Id="rId52" Type="http://schemas.openxmlformats.org/officeDocument/2006/relationships/hyperlink" Target="https://www.redhat.com/en/technologies/cloud-computing/openshift/edge-computing" TargetMode="External"/><Relationship Id="rId11" Type="http://schemas.openxmlformats.org/officeDocument/2006/relationships/hyperlink" Target="https://access.redhat.com/sites/default/files/attachments/openshift_virtualization_architecture_guide_v1.0.0.pdf" TargetMode="External"/><Relationship Id="rId55" Type="http://schemas.openxmlformats.org/officeDocument/2006/relationships/hyperlink" Target="https://docs.redhat.com/en/documentation/openshift_container_platform/4.14/html/installing_on_a_single_node/install-sno-installing-sno" TargetMode="External"/><Relationship Id="rId10" Type="http://schemas.openxmlformats.org/officeDocument/2006/relationships/hyperlink" Target="https://docs.redhat.com/en/documentation/openshift_container_platform/4.18/html/virtualization/about" TargetMode="External"/><Relationship Id="rId54" Type="http://schemas.openxmlformats.org/officeDocument/2006/relationships/hyperlink" Target="https://www.redhat.com/en/blog/meet-single-node-openshift-our-smallest-openshift-footprint-edge-architectures" TargetMode="External"/><Relationship Id="rId13" Type="http://schemas.openxmlformats.org/officeDocument/2006/relationships/hyperlink" Target="https://docs.redhat.com/en/documentation/openshift_container_platform/4.11/html/virtualization/virt-architecture" TargetMode="External"/><Relationship Id="rId57" Type="http://schemas.openxmlformats.org/officeDocument/2006/relationships/hyperlink" Target="https://docs.redhat.com/en/documentation/openshift_container_platform/4.10/html/installing/installing-on-a-single-node" TargetMode="External"/><Relationship Id="rId12" Type="http://schemas.openxmlformats.org/officeDocument/2006/relationships/hyperlink" Target="https://trilio.io/openshift-virtualization/openshift-virtualization-vs-vmware/" TargetMode="External"/><Relationship Id="rId56" Type="http://schemas.openxmlformats.org/officeDocument/2006/relationships/hyperlink" Target="https://docs.okd.io/4.18/installing/installing_sno/install-sno-preparing-to-install-sno.html" TargetMode="External"/><Relationship Id="rId15" Type="http://schemas.openxmlformats.org/officeDocument/2006/relationships/hyperlink" Target="https://www.redhat.com/en/products/ai/openshift-ai" TargetMode="External"/><Relationship Id="rId59" Type="http://schemas.openxmlformats.org/officeDocument/2006/relationships/hyperlink" Target="https://docs.redhat.com/en/documentation/openshift_container_platform/4.18/html/scalability_and_performance/scaling-worker-latency-profiles" TargetMode="External"/><Relationship Id="rId14" Type="http://schemas.openxmlformats.org/officeDocument/2006/relationships/hyperlink" Target="https://medium.com/@shrishs/exploring-redhat-openshift-virtualization-architecture-installation-3d50a00d164e" TargetMode="External"/><Relationship Id="rId58" Type="http://schemas.openxmlformats.org/officeDocument/2006/relationships/hyperlink" Target="https://docs.redhat.com/en/documentation/openshift_container_platform/4.12/html/nodes/remote-worker-nodes-on-the-network-edge" TargetMode="External"/><Relationship Id="rId17" Type="http://schemas.openxmlformats.org/officeDocument/2006/relationships/hyperlink" Target="https://access.redhat.com/articles/rhoai-supported-configs-3.x" TargetMode="External"/><Relationship Id="rId16" Type="http://schemas.openxmlformats.org/officeDocument/2006/relationships/hyperlink" Target="https://developers.redhat.com/products/red-hat-openshift-ai" TargetMode="External"/><Relationship Id="rId19" Type="http://schemas.openxmlformats.org/officeDocument/2006/relationships/hyperlink" Target="https://piotrminkowski.com/2025/05/12/openshift-ai-with-vllm-and-spring-ai/" TargetMode="External"/><Relationship Id="rId18" Type="http://schemas.openxmlformats.org/officeDocument/2006/relationships/hyperlink" Target="https://docs.redhat.com/en/documentation/red_hat_openshift_ai_cloud_service/1/html/installing_and_uninstalling_openshift_ai_cloud_service/architecture-of-openshift-ai_instal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