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F3157" w:rsidRPr="000F3157" w:rsidRDefault="000F3157" w:rsidP="00ED72F4">
      <w:pPr>
        <w:spacing w:line="360" w:lineRule="auto"/>
        <w:jc w:val="both"/>
        <w:rPr>
          <w:rFonts w:ascii="Times New Roman" w:hAnsi="Times New Roman" w:cs="Times New Roman"/>
          <w:b/>
          <w:sz w:val="24"/>
          <w:szCs w:val="24"/>
          <w:u w:val="single"/>
        </w:rPr>
      </w:pPr>
      <w:r w:rsidRPr="000F3157">
        <w:rPr>
          <w:rFonts w:ascii="Times New Roman" w:hAnsi="Times New Roman" w:cs="Times New Roman"/>
          <w:b/>
          <w:sz w:val="24"/>
          <w:szCs w:val="24"/>
          <w:u w:val="single"/>
        </w:rPr>
        <w:t xml:space="preserve">Question 2 </w:t>
      </w:r>
    </w:p>
    <w:p w:rsidR="008722A8" w:rsidRPr="0019797E" w:rsidRDefault="00ED72F4" w:rsidP="00ED72F4">
      <w:pPr>
        <w:spacing w:line="360" w:lineRule="auto"/>
        <w:jc w:val="both"/>
        <w:rPr>
          <w:rFonts w:ascii="Times New Roman" w:hAnsi="Times New Roman" w:cs="Times New Roman"/>
          <w:sz w:val="24"/>
          <w:szCs w:val="24"/>
        </w:rPr>
      </w:pPr>
      <w:r w:rsidRPr="0019797E">
        <w:rPr>
          <w:rFonts w:ascii="Times New Roman" w:hAnsi="Times New Roman" w:cs="Times New Roman"/>
          <w:sz w:val="24"/>
          <w:szCs w:val="24"/>
        </w:rPr>
        <w:t xml:space="preserve">The following diagrams are concerned with a system which is an extension of the system described in [3]. The new system Sys-new is subject to variable arrival rates of requests. Two arrival rates </w:t>
      </w:r>
      <w:r w:rsidR="003D6375" w:rsidRPr="0019797E">
        <w:rPr>
          <w:rFonts w:ascii="Times New Roman" w:hAnsi="Times New Roman" w:cs="Times New Roman"/>
          <w:sz w:val="24"/>
          <w:szCs w:val="24"/>
        </w:rPr>
        <w:t xml:space="preserve">: </w:t>
      </w:r>
      <w:proofErr w:type="spellStart"/>
      <w:r w:rsidR="003D6375" w:rsidRPr="0019797E">
        <w:rPr>
          <w:rFonts w:ascii="Times New Roman" w:hAnsi="Times New Roman" w:cs="Times New Roman"/>
          <w:i/>
          <w:sz w:val="24"/>
          <w:szCs w:val="24"/>
        </w:rPr>
        <w:t>ʎ</w:t>
      </w:r>
      <w:r w:rsidR="003D6375" w:rsidRPr="0019797E">
        <w:rPr>
          <w:rFonts w:ascii="Times New Roman" w:hAnsi="Times New Roman" w:cs="Times New Roman"/>
          <w:i/>
          <w:sz w:val="24"/>
          <w:szCs w:val="24"/>
          <w:vertAlign w:val="subscript"/>
        </w:rPr>
        <w:t>low</w:t>
      </w:r>
      <w:proofErr w:type="spellEnd"/>
      <w:r w:rsidR="003D6375" w:rsidRPr="0019797E">
        <w:rPr>
          <w:rFonts w:ascii="Times New Roman" w:hAnsi="Times New Roman" w:cs="Times New Roman"/>
          <w:i/>
          <w:sz w:val="24"/>
          <w:szCs w:val="24"/>
        </w:rPr>
        <w:t xml:space="preserve"> </w:t>
      </w:r>
      <w:r w:rsidR="003D6375" w:rsidRPr="0019797E">
        <w:rPr>
          <w:rFonts w:ascii="Times New Roman" w:hAnsi="Times New Roman" w:cs="Times New Roman"/>
          <w:sz w:val="24"/>
          <w:szCs w:val="24"/>
        </w:rPr>
        <w:t xml:space="preserve">and </w:t>
      </w:r>
      <w:proofErr w:type="spellStart"/>
      <w:r w:rsidR="003D6375" w:rsidRPr="0019797E">
        <w:rPr>
          <w:rFonts w:ascii="Times New Roman" w:hAnsi="Times New Roman" w:cs="Times New Roman"/>
          <w:i/>
          <w:sz w:val="24"/>
          <w:szCs w:val="24"/>
        </w:rPr>
        <w:t>ʎ</w:t>
      </w:r>
      <w:r w:rsidR="003D6375" w:rsidRPr="0019797E">
        <w:rPr>
          <w:rFonts w:ascii="Times New Roman" w:hAnsi="Times New Roman" w:cs="Times New Roman"/>
          <w:i/>
          <w:sz w:val="24"/>
          <w:szCs w:val="24"/>
          <w:vertAlign w:val="subscript"/>
        </w:rPr>
        <w:t>high</w:t>
      </w:r>
      <w:proofErr w:type="spellEnd"/>
      <w:r w:rsidR="003D6375" w:rsidRPr="0019797E">
        <w:rPr>
          <w:rFonts w:ascii="Times New Roman" w:hAnsi="Times New Roman" w:cs="Times New Roman"/>
          <w:sz w:val="24"/>
          <w:szCs w:val="24"/>
        </w:rPr>
        <w:t xml:space="preserve">. are considered. A load parameter </w:t>
      </w:r>
      <w:r w:rsidR="003D6375" w:rsidRPr="0019797E">
        <w:rPr>
          <w:rFonts w:ascii="Times New Roman" w:hAnsi="Times New Roman" w:cs="Times New Roman"/>
          <w:i/>
          <w:sz w:val="24"/>
          <w:szCs w:val="24"/>
        </w:rPr>
        <w:t xml:space="preserve">f </w:t>
      </w:r>
      <w:r w:rsidR="003D6375" w:rsidRPr="0019797E">
        <w:rPr>
          <w:rFonts w:ascii="Times New Roman" w:hAnsi="Times New Roman" w:cs="Times New Roman"/>
          <w:sz w:val="24"/>
          <w:szCs w:val="24"/>
        </w:rPr>
        <w:t xml:space="preserve"> is introduced which determines the proportion of time Sys-new is subject to </w:t>
      </w:r>
      <w:proofErr w:type="spellStart"/>
      <w:r w:rsidR="003D6375" w:rsidRPr="0019797E">
        <w:rPr>
          <w:rFonts w:ascii="Times New Roman" w:hAnsi="Times New Roman" w:cs="Times New Roman"/>
          <w:i/>
          <w:sz w:val="24"/>
          <w:szCs w:val="24"/>
        </w:rPr>
        <w:t>ʎ</w:t>
      </w:r>
      <w:r w:rsidR="003D6375" w:rsidRPr="0019797E">
        <w:rPr>
          <w:rFonts w:ascii="Times New Roman" w:hAnsi="Times New Roman" w:cs="Times New Roman"/>
          <w:i/>
          <w:sz w:val="24"/>
          <w:szCs w:val="24"/>
          <w:vertAlign w:val="subscript"/>
        </w:rPr>
        <w:t>low</w:t>
      </w:r>
      <w:proofErr w:type="spellEnd"/>
      <w:r w:rsidR="003D6375" w:rsidRPr="0019797E">
        <w:rPr>
          <w:rFonts w:ascii="Times New Roman" w:hAnsi="Times New Roman" w:cs="Times New Roman"/>
          <w:sz w:val="24"/>
          <w:szCs w:val="24"/>
          <w:vertAlign w:val="subscript"/>
        </w:rPr>
        <w:t xml:space="preserve"> </w:t>
      </w:r>
    </w:p>
    <w:p w:rsidR="003D6375" w:rsidRPr="000F3157" w:rsidRDefault="003D6375" w:rsidP="00ED72F4">
      <w:pPr>
        <w:spacing w:line="360" w:lineRule="auto"/>
        <w:jc w:val="both"/>
        <w:rPr>
          <w:rFonts w:ascii="Times New Roman" w:hAnsi="Times New Roman" w:cs="Times New Roman"/>
          <w:sz w:val="24"/>
          <w:szCs w:val="24"/>
        </w:rPr>
      </w:pPr>
      <w:r w:rsidRPr="0019797E">
        <w:rPr>
          <w:rFonts w:ascii="Times New Roman" w:hAnsi="Times New Roman" w:cs="Times New Roman"/>
          <w:sz w:val="24"/>
          <w:szCs w:val="24"/>
        </w:rPr>
        <w:t xml:space="preserve">P-new (Proportion of late jobs) , </w:t>
      </w:r>
      <w:r w:rsidR="00267DA3" w:rsidRPr="0019797E">
        <w:rPr>
          <w:rFonts w:ascii="Times New Roman" w:hAnsi="Times New Roman" w:cs="Times New Roman"/>
          <w:sz w:val="24"/>
          <w:szCs w:val="24"/>
        </w:rPr>
        <w:t>average job turn</w:t>
      </w:r>
      <w:r w:rsidRPr="0019797E">
        <w:rPr>
          <w:rFonts w:ascii="Times New Roman" w:hAnsi="Times New Roman" w:cs="Times New Roman"/>
          <w:sz w:val="24"/>
          <w:szCs w:val="24"/>
        </w:rPr>
        <w:t xml:space="preserve">around time (T-new) and scheduling overhead (O-new) are calculated for different values of </w:t>
      </w:r>
      <w:r w:rsidRPr="0019797E">
        <w:rPr>
          <w:rFonts w:ascii="Times New Roman" w:hAnsi="Times New Roman" w:cs="Times New Roman"/>
          <w:i/>
          <w:sz w:val="24"/>
          <w:szCs w:val="24"/>
        </w:rPr>
        <w:t xml:space="preserve">f </w:t>
      </w:r>
      <w:r w:rsidR="000F3157" w:rsidRPr="000F3157">
        <w:rPr>
          <w:rFonts w:ascii="Times New Roman" w:hAnsi="Times New Roman" w:cs="Times New Roman"/>
          <w:sz w:val="24"/>
          <w:szCs w:val="24"/>
        </w:rPr>
        <w:t>with a system where MRCP-RM is applied</w:t>
      </w:r>
      <w:r w:rsidR="000F3157">
        <w:rPr>
          <w:rFonts w:ascii="Times New Roman" w:hAnsi="Times New Roman" w:cs="Times New Roman"/>
          <w:i/>
          <w:sz w:val="24"/>
          <w:szCs w:val="24"/>
        </w:rPr>
        <w:t xml:space="preserve"> </w:t>
      </w:r>
      <w:r w:rsidRPr="0019797E">
        <w:rPr>
          <w:rFonts w:ascii="Times New Roman" w:hAnsi="Times New Roman" w:cs="Times New Roman"/>
          <w:sz w:val="24"/>
          <w:szCs w:val="24"/>
        </w:rPr>
        <w:t xml:space="preserve">and graphs are drawn. Following is the explanation of the result captured </w:t>
      </w:r>
      <w:r w:rsidR="000F3157">
        <w:rPr>
          <w:rFonts w:ascii="Times New Roman" w:hAnsi="Times New Roman" w:cs="Times New Roman"/>
          <w:sz w:val="24"/>
          <w:szCs w:val="24"/>
        </w:rPr>
        <w:t xml:space="preserve">. In case of </w:t>
      </w:r>
      <w:r w:rsidR="000F3157">
        <w:rPr>
          <w:rFonts w:ascii="Times New Roman" w:hAnsi="Times New Roman" w:cs="Times New Roman"/>
          <w:i/>
          <w:sz w:val="24"/>
          <w:szCs w:val="24"/>
        </w:rPr>
        <w:t xml:space="preserve">P </w:t>
      </w:r>
      <w:r w:rsidR="000F3157">
        <w:rPr>
          <w:rFonts w:ascii="Times New Roman" w:hAnsi="Times New Roman" w:cs="Times New Roman"/>
          <w:sz w:val="24"/>
          <w:szCs w:val="24"/>
        </w:rPr>
        <w:t xml:space="preserve">and </w:t>
      </w:r>
      <w:r w:rsidR="000F3157">
        <w:rPr>
          <w:rFonts w:ascii="Times New Roman" w:hAnsi="Times New Roman" w:cs="Times New Roman"/>
          <w:i/>
          <w:sz w:val="24"/>
          <w:szCs w:val="24"/>
        </w:rPr>
        <w:t xml:space="preserve">T </w:t>
      </w:r>
      <w:r w:rsidR="000F3157">
        <w:rPr>
          <w:rFonts w:ascii="Times New Roman" w:hAnsi="Times New Roman" w:cs="Times New Roman"/>
          <w:sz w:val="24"/>
          <w:szCs w:val="24"/>
        </w:rPr>
        <w:t xml:space="preserve">, results are also captured for </w:t>
      </w:r>
      <w:proofErr w:type="spellStart"/>
      <w:r w:rsidR="000F3157">
        <w:rPr>
          <w:rFonts w:ascii="Times New Roman" w:hAnsi="Times New Roman" w:cs="Times New Roman"/>
          <w:sz w:val="24"/>
          <w:szCs w:val="24"/>
        </w:rPr>
        <w:t>MinEDF</w:t>
      </w:r>
      <w:proofErr w:type="spellEnd"/>
      <w:r w:rsidR="000F3157">
        <w:rPr>
          <w:rFonts w:ascii="Times New Roman" w:hAnsi="Times New Roman" w:cs="Times New Roman"/>
          <w:sz w:val="24"/>
          <w:szCs w:val="24"/>
        </w:rPr>
        <w:t xml:space="preserve">-WC for </w:t>
      </w:r>
      <w:r w:rsidR="00DB1305">
        <w:rPr>
          <w:rFonts w:ascii="Times New Roman" w:hAnsi="Times New Roman" w:cs="Times New Roman"/>
          <w:sz w:val="24"/>
          <w:szCs w:val="24"/>
        </w:rPr>
        <w:t>comparison</w:t>
      </w:r>
      <w:r w:rsidR="000F3157">
        <w:rPr>
          <w:rFonts w:ascii="Times New Roman" w:hAnsi="Times New Roman" w:cs="Times New Roman"/>
          <w:sz w:val="24"/>
          <w:szCs w:val="24"/>
        </w:rPr>
        <w:t>.</w:t>
      </w:r>
    </w:p>
    <w:p w:rsidR="003D6375" w:rsidRPr="0019797E" w:rsidRDefault="003D6375" w:rsidP="00ED72F4">
      <w:pPr>
        <w:spacing w:line="360" w:lineRule="auto"/>
        <w:jc w:val="both"/>
        <w:rPr>
          <w:rFonts w:ascii="Times New Roman" w:hAnsi="Times New Roman" w:cs="Times New Roman"/>
          <w:b/>
          <w:sz w:val="24"/>
          <w:szCs w:val="24"/>
          <w:u w:val="single"/>
        </w:rPr>
      </w:pPr>
      <w:r w:rsidRPr="0019797E">
        <w:rPr>
          <w:rFonts w:ascii="Times New Roman" w:hAnsi="Times New Roman" w:cs="Times New Roman"/>
          <w:b/>
          <w:sz w:val="24"/>
          <w:szCs w:val="24"/>
          <w:u w:val="single"/>
        </w:rPr>
        <w:t>P-new:</w:t>
      </w:r>
    </w:p>
    <w:tbl>
      <w:tblPr>
        <w:tblStyle w:val="TableGrid"/>
        <w:tblW w:w="0" w:type="auto"/>
        <w:tblLook w:val="04A0"/>
      </w:tblPr>
      <w:tblGrid>
        <w:gridCol w:w="593"/>
        <w:gridCol w:w="1321"/>
        <w:gridCol w:w="1363"/>
      </w:tblGrid>
      <w:tr w:rsidR="00267DA3" w:rsidRPr="0019797E" w:rsidTr="000F3157">
        <w:trPr>
          <w:trHeight w:val="174"/>
        </w:trPr>
        <w:tc>
          <w:tcPr>
            <w:tcW w:w="593" w:type="dxa"/>
            <w:noWrap/>
            <w:hideMark/>
          </w:tcPr>
          <w:p w:rsidR="00267DA3" w:rsidRPr="0019797E" w:rsidRDefault="00267DA3" w:rsidP="00267DA3">
            <w:pPr>
              <w:spacing w:line="360" w:lineRule="auto"/>
              <w:jc w:val="both"/>
              <w:rPr>
                <w:rFonts w:ascii="Times New Roman" w:hAnsi="Times New Roman" w:cs="Times New Roman"/>
                <w:sz w:val="24"/>
                <w:szCs w:val="24"/>
              </w:rPr>
            </w:pPr>
            <w:r w:rsidRPr="0019797E">
              <w:rPr>
                <w:rFonts w:ascii="Times New Roman" w:hAnsi="Times New Roman" w:cs="Times New Roman"/>
                <w:sz w:val="24"/>
                <w:szCs w:val="24"/>
              </w:rPr>
              <w:t>f</w:t>
            </w:r>
          </w:p>
        </w:tc>
        <w:tc>
          <w:tcPr>
            <w:tcW w:w="1321" w:type="dxa"/>
            <w:noWrap/>
            <w:hideMark/>
          </w:tcPr>
          <w:p w:rsidR="00267DA3" w:rsidRPr="0019797E" w:rsidRDefault="00267DA3" w:rsidP="00267DA3">
            <w:pPr>
              <w:spacing w:line="360" w:lineRule="auto"/>
              <w:jc w:val="both"/>
              <w:rPr>
                <w:rFonts w:ascii="Times New Roman" w:hAnsi="Times New Roman" w:cs="Times New Roman"/>
                <w:sz w:val="24"/>
                <w:szCs w:val="24"/>
              </w:rPr>
            </w:pPr>
            <w:r w:rsidRPr="0019797E">
              <w:rPr>
                <w:rFonts w:ascii="Times New Roman" w:hAnsi="Times New Roman" w:cs="Times New Roman"/>
                <w:sz w:val="24"/>
                <w:szCs w:val="24"/>
              </w:rPr>
              <w:t>P(MRCP-RM)</w:t>
            </w:r>
          </w:p>
        </w:tc>
        <w:tc>
          <w:tcPr>
            <w:tcW w:w="1287" w:type="dxa"/>
            <w:noWrap/>
            <w:hideMark/>
          </w:tcPr>
          <w:p w:rsidR="00267DA3" w:rsidRPr="0019797E" w:rsidRDefault="00267DA3" w:rsidP="00267DA3">
            <w:pPr>
              <w:spacing w:line="360" w:lineRule="auto"/>
              <w:jc w:val="both"/>
              <w:rPr>
                <w:rFonts w:ascii="Times New Roman" w:hAnsi="Times New Roman" w:cs="Times New Roman"/>
                <w:sz w:val="24"/>
                <w:szCs w:val="24"/>
              </w:rPr>
            </w:pPr>
            <w:r w:rsidRPr="0019797E">
              <w:rPr>
                <w:rFonts w:ascii="Times New Roman" w:hAnsi="Times New Roman" w:cs="Times New Roman"/>
                <w:sz w:val="24"/>
                <w:szCs w:val="24"/>
              </w:rPr>
              <w:t>P(</w:t>
            </w:r>
            <w:proofErr w:type="spellStart"/>
            <w:r w:rsidRPr="0019797E">
              <w:rPr>
                <w:rFonts w:ascii="Times New Roman" w:hAnsi="Times New Roman" w:cs="Times New Roman"/>
                <w:sz w:val="24"/>
                <w:szCs w:val="24"/>
              </w:rPr>
              <w:t>MinEDF</w:t>
            </w:r>
            <w:proofErr w:type="spellEnd"/>
            <w:r w:rsidR="00582FCE" w:rsidRPr="0019797E">
              <w:rPr>
                <w:rFonts w:ascii="Times New Roman" w:hAnsi="Times New Roman" w:cs="Times New Roman"/>
                <w:sz w:val="24"/>
                <w:szCs w:val="24"/>
              </w:rPr>
              <w:t>-</w:t>
            </w:r>
            <w:r w:rsidRPr="0019797E">
              <w:rPr>
                <w:rFonts w:ascii="Times New Roman" w:hAnsi="Times New Roman" w:cs="Times New Roman"/>
                <w:sz w:val="24"/>
                <w:szCs w:val="24"/>
              </w:rPr>
              <w:t>WC)</w:t>
            </w:r>
          </w:p>
        </w:tc>
      </w:tr>
      <w:tr w:rsidR="00267DA3" w:rsidRPr="0019797E" w:rsidTr="000F3157">
        <w:trPr>
          <w:trHeight w:val="174"/>
        </w:trPr>
        <w:tc>
          <w:tcPr>
            <w:tcW w:w="593" w:type="dxa"/>
            <w:noWrap/>
            <w:hideMark/>
          </w:tcPr>
          <w:p w:rsidR="00267DA3" w:rsidRPr="0019797E" w:rsidRDefault="00267DA3" w:rsidP="00267DA3">
            <w:pPr>
              <w:spacing w:line="360" w:lineRule="auto"/>
              <w:jc w:val="both"/>
              <w:rPr>
                <w:rFonts w:ascii="Times New Roman" w:hAnsi="Times New Roman" w:cs="Times New Roman"/>
                <w:sz w:val="24"/>
                <w:szCs w:val="24"/>
              </w:rPr>
            </w:pPr>
            <w:r w:rsidRPr="0019797E">
              <w:rPr>
                <w:rFonts w:ascii="Times New Roman" w:hAnsi="Times New Roman" w:cs="Times New Roman"/>
                <w:sz w:val="24"/>
                <w:szCs w:val="24"/>
              </w:rPr>
              <w:t>0</w:t>
            </w:r>
          </w:p>
        </w:tc>
        <w:tc>
          <w:tcPr>
            <w:tcW w:w="1321" w:type="dxa"/>
            <w:noWrap/>
            <w:hideMark/>
          </w:tcPr>
          <w:p w:rsidR="00267DA3" w:rsidRPr="0019797E" w:rsidRDefault="00267DA3" w:rsidP="00267DA3">
            <w:pPr>
              <w:spacing w:line="360" w:lineRule="auto"/>
              <w:jc w:val="both"/>
              <w:rPr>
                <w:rFonts w:ascii="Times New Roman" w:hAnsi="Times New Roman" w:cs="Times New Roman"/>
                <w:sz w:val="24"/>
                <w:szCs w:val="24"/>
              </w:rPr>
            </w:pPr>
            <w:r w:rsidRPr="0019797E">
              <w:rPr>
                <w:rFonts w:ascii="Times New Roman" w:hAnsi="Times New Roman" w:cs="Times New Roman"/>
                <w:sz w:val="24"/>
                <w:szCs w:val="24"/>
              </w:rPr>
              <w:t>0.232</w:t>
            </w:r>
          </w:p>
        </w:tc>
        <w:tc>
          <w:tcPr>
            <w:tcW w:w="1287" w:type="dxa"/>
            <w:noWrap/>
            <w:hideMark/>
          </w:tcPr>
          <w:p w:rsidR="00267DA3" w:rsidRPr="0019797E" w:rsidRDefault="00267DA3" w:rsidP="00267DA3">
            <w:pPr>
              <w:spacing w:line="360" w:lineRule="auto"/>
              <w:jc w:val="both"/>
              <w:rPr>
                <w:rFonts w:ascii="Times New Roman" w:hAnsi="Times New Roman" w:cs="Times New Roman"/>
                <w:sz w:val="24"/>
                <w:szCs w:val="24"/>
              </w:rPr>
            </w:pPr>
            <w:r w:rsidRPr="0019797E">
              <w:rPr>
                <w:rFonts w:ascii="Times New Roman" w:hAnsi="Times New Roman" w:cs="Times New Roman"/>
                <w:sz w:val="24"/>
                <w:szCs w:val="24"/>
              </w:rPr>
              <w:t>1</w:t>
            </w:r>
          </w:p>
        </w:tc>
      </w:tr>
      <w:tr w:rsidR="00267DA3" w:rsidRPr="0019797E" w:rsidTr="000F3157">
        <w:trPr>
          <w:trHeight w:val="174"/>
        </w:trPr>
        <w:tc>
          <w:tcPr>
            <w:tcW w:w="593" w:type="dxa"/>
            <w:noWrap/>
            <w:hideMark/>
          </w:tcPr>
          <w:p w:rsidR="00267DA3" w:rsidRPr="0019797E" w:rsidRDefault="00267DA3" w:rsidP="00267DA3">
            <w:pPr>
              <w:spacing w:line="360" w:lineRule="auto"/>
              <w:jc w:val="both"/>
              <w:rPr>
                <w:rFonts w:ascii="Times New Roman" w:hAnsi="Times New Roman" w:cs="Times New Roman"/>
                <w:sz w:val="24"/>
                <w:szCs w:val="24"/>
              </w:rPr>
            </w:pPr>
            <w:r w:rsidRPr="0019797E">
              <w:rPr>
                <w:rFonts w:ascii="Times New Roman" w:hAnsi="Times New Roman" w:cs="Times New Roman"/>
                <w:sz w:val="24"/>
                <w:szCs w:val="24"/>
              </w:rPr>
              <w:t>0.2</w:t>
            </w:r>
          </w:p>
        </w:tc>
        <w:tc>
          <w:tcPr>
            <w:tcW w:w="1321" w:type="dxa"/>
            <w:noWrap/>
            <w:hideMark/>
          </w:tcPr>
          <w:p w:rsidR="00267DA3" w:rsidRPr="0019797E" w:rsidRDefault="00267DA3" w:rsidP="00267DA3">
            <w:pPr>
              <w:spacing w:line="360" w:lineRule="auto"/>
              <w:jc w:val="both"/>
              <w:rPr>
                <w:rFonts w:ascii="Times New Roman" w:hAnsi="Times New Roman" w:cs="Times New Roman"/>
                <w:sz w:val="24"/>
                <w:szCs w:val="24"/>
              </w:rPr>
            </w:pPr>
            <w:r w:rsidRPr="0019797E">
              <w:rPr>
                <w:rFonts w:ascii="Times New Roman" w:hAnsi="Times New Roman" w:cs="Times New Roman"/>
                <w:sz w:val="24"/>
                <w:szCs w:val="24"/>
              </w:rPr>
              <w:t>0.206</w:t>
            </w:r>
          </w:p>
        </w:tc>
        <w:tc>
          <w:tcPr>
            <w:tcW w:w="1287" w:type="dxa"/>
            <w:noWrap/>
            <w:hideMark/>
          </w:tcPr>
          <w:p w:rsidR="00267DA3" w:rsidRPr="0019797E" w:rsidRDefault="00267DA3" w:rsidP="00267DA3">
            <w:pPr>
              <w:spacing w:line="360" w:lineRule="auto"/>
              <w:jc w:val="both"/>
              <w:rPr>
                <w:rFonts w:ascii="Times New Roman" w:hAnsi="Times New Roman" w:cs="Times New Roman"/>
                <w:sz w:val="24"/>
                <w:szCs w:val="24"/>
              </w:rPr>
            </w:pPr>
            <w:r w:rsidRPr="0019797E">
              <w:rPr>
                <w:rFonts w:ascii="Times New Roman" w:hAnsi="Times New Roman" w:cs="Times New Roman"/>
                <w:sz w:val="24"/>
                <w:szCs w:val="24"/>
              </w:rPr>
              <w:t>0.98</w:t>
            </w:r>
          </w:p>
        </w:tc>
      </w:tr>
      <w:tr w:rsidR="00267DA3" w:rsidRPr="0019797E" w:rsidTr="000F3157">
        <w:trPr>
          <w:trHeight w:val="174"/>
        </w:trPr>
        <w:tc>
          <w:tcPr>
            <w:tcW w:w="593" w:type="dxa"/>
            <w:noWrap/>
            <w:hideMark/>
          </w:tcPr>
          <w:p w:rsidR="00267DA3" w:rsidRPr="0019797E" w:rsidRDefault="00267DA3" w:rsidP="00267DA3">
            <w:pPr>
              <w:spacing w:line="360" w:lineRule="auto"/>
              <w:jc w:val="both"/>
              <w:rPr>
                <w:rFonts w:ascii="Times New Roman" w:hAnsi="Times New Roman" w:cs="Times New Roman"/>
                <w:sz w:val="24"/>
                <w:szCs w:val="24"/>
              </w:rPr>
            </w:pPr>
            <w:r w:rsidRPr="0019797E">
              <w:rPr>
                <w:rFonts w:ascii="Times New Roman" w:hAnsi="Times New Roman" w:cs="Times New Roman"/>
                <w:sz w:val="24"/>
                <w:szCs w:val="24"/>
              </w:rPr>
              <w:t>0.4</w:t>
            </w:r>
          </w:p>
        </w:tc>
        <w:tc>
          <w:tcPr>
            <w:tcW w:w="1321" w:type="dxa"/>
            <w:noWrap/>
            <w:hideMark/>
          </w:tcPr>
          <w:p w:rsidR="00267DA3" w:rsidRPr="0019797E" w:rsidRDefault="00267DA3" w:rsidP="00267DA3">
            <w:pPr>
              <w:spacing w:line="360" w:lineRule="auto"/>
              <w:jc w:val="both"/>
              <w:rPr>
                <w:rFonts w:ascii="Times New Roman" w:hAnsi="Times New Roman" w:cs="Times New Roman"/>
                <w:sz w:val="24"/>
                <w:szCs w:val="24"/>
              </w:rPr>
            </w:pPr>
            <w:r w:rsidRPr="0019797E">
              <w:rPr>
                <w:rFonts w:ascii="Times New Roman" w:hAnsi="Times New Roman" w:cs="Times New Roman"/>
                <w:sz w:val="24"/>
                <w:szCs w:val="24"/>
              </w:rPr>
              <w:t>0.18</w:t>
            </w:r>
          </w:p>
        </w:tc>
        <w:tc>
          <w:tcPr>
            <w:tcW w:w="1287" w:type="dxa"/>
            <w:noWrap/>
            <w:hideMark/>
          </w:tcPr>
          <w:p w:rsidR="00267DA3" w:rsidRPr="0019797E" w:rsidRDefault="00267DA3" w:rsidP="00267DA3">
            <w:pPr>
              <w:spacing w:line="360" w:lineRule="auto"/>
              <w:jc w:val="both"/>
              <w:rPr>
                <w:rFonts w:ascii="Times New Roman" w:hAnsi="Times New Roman" w:cs="Times New Roman"/>
                <w:sz w:val="24"/>
                <w:szCs w:val="24"/>
              </w:rPr>
            </w:pPr>
            <w:r w:rsidRPr="0019797E">
              <w:rPr>
                <w:rFonts w:ascii="Times New Roman" w:hAnsi="Times New Roman" w:cs="Times New Roman"/>
                <w:sz w:val="24"/>
                <w:szCs w:val="24"/>
              </w:rPr>
              <w:t>0.96</w:t>
            </w:r>
          </w:p>
        </w:tc>
      </w:tr>
      <w:tr w:rsidR="00267DA3" w:rsidRPr="0019797E" w:rsidTr="000F3157">
        <w:trPr>
          <w:trHeight w:val="174"/>
        </w:trPr>
        <w:tc>
          <w:tcPr>
            <w:tcW w:w="593" w:type="dxa"/>
            <w:noWrap/>
            <w:hideMark/>
          </w:tcPr>
          <w:p w:rsidR="00267DA3" w:rsidRPr="0019797E" w:rsidRDefault="00267DA3" w:rsidP="00267DA3">
            <w:pPr>
              <w:spacing w:line="360" w:lineRule="auto"/>
              <w:jc w:val="both"/>
              <w:rPr>
                <w:rFonts w:ascii="Times New Roman" w:hAnsi="Times New Roman" w:cs="Times New Roman"/>
                <w:sz w:val="24"/>
                <w:szCs w:val="24"/>
              </w:rPr>
            </w:pPr>
            <w:r w:rsidRPr="0019797E">
              <w:rPr>
                <w:rFonts w:ascii="Times New Roman" w:hAnsi="Times New Roman" w:cs="Times New Roman"/>
                <w:sz w:val="24"/>
                <w:szCs w:val="24"/>
              </w:rPr>
              <w:t>0.6</w:t>
            </w:r>
          </w:p>
        </w:tc>
        <w:tc>
          <w:tcPr>
            <w:tcW w:w="1321" w:type="dxa"/>
            <w:noWrap/>
            <w:hideMark/>
          </w:tcPr>
          <w:p w:rsidR="00267DA3" w:rsidRPr="0019797E" w:rsidRDefault="00267DA3" w:rsidP="00267DA3">
            <w:pPr>
              <w:spacing w:line="360" w:lineRule="auto"/>
              <w:jc w:val="both"/>
              <w:rPr>
                <w:rFonts w:ascii="Times New Roman" w:hAnsi="Times New Roman" w:cs="Times New Roman"/>
                <w:sz w:val="24"/>
                <w:szCs w:val="24"/>
              </w:rPr>
            </w:pPr>
            <w:r w:rsidRPr="0019797E">
              <w:rPr>
                <w:rFonts w:ascii="Times New Roman" w:hAnsi="Times New Roman" w:cs="Times New Roman"/>
                <w:sz w:val="24"/>
                <w:szCs w:val="24"/>
              </w:rPr>
              <w:t>0.154</w:t>
            </w:r>
          </w:p>
        </w:tc>
        <w:tc>
          <w:tcPr>
            <w:tcW w:w="1287" w:type="dxa"/>
            <w:noWrap/>
            <w:hideMark/>
          </w:tcPr>
          <w:p w:rsidR="00267DA3" w:rsidRPr="0019797E" w:rsidRDefault="00267DA3" w:rsidP="00267DA3">
            <w:pPr>
              <w:spacing w:line="360" w:lineRule="auto"/>
              <w:jc w:val="both"/>
              <w:rPr>
                <w:rFonts w:ascii="Times New Roman" w:hAnsi="Times New Roman" w:cs="Times New Roman"/>
                <w:sz w:val="24"/>
                <w:szCs w:val="24"/>
              </w:rPr>
            </w:pPr>
            <w:r w:rsidRPr="0019797E">
              <w:rPr>
                <w:rFonts w:ascii="Times New Roman" w:hAnsi="Times New Roman" w:cs="Times New Roman"/>
                <w:sz w:val="24"/>
                <w:szCs w:val="24"/>
              </w:rPr>
              <w:t>0.94</w:t>
            </w:r>
          </w:p>
        </w:tc>
      </w:tr>
      <w:tr w:rsidR="00267DA3" w:rsidRPr="0019797E" w:rsidTr="000F3157">
        <w:trPr>
          <w:trHeight w:val="174"/>
        </w:trPr>
        <w:tc>
          <w:tcPr>
            <w:tcW w:w="593" w:type="dxa"/>
            <w:noWrap/>
            <w:hideMark/>
          </w:tcPr>
          <w:p w:rsidR="00267DA3" w:rsidRPr="0019797E" w:rsidRDefault="00267DA3" w:rsidP="00267DA3">
            <w:pPr>
              <w:spacing w:line="360" w:lineRule="auto"/>
              <w:jc w:val="both"/>
              <w:rPr>
                <w:rFonts w:ascii="Times New Roman" w:hAnsi="Times New Roman" w:cs="Times New Roman"/>
                <w:sz w:val="24"/>
                <w:szCs w:val="24"/>
              </w:rPr>
            </w:pPr>
            <w:r w:rsidRPr="0019797E">
              <w:rPr>
                <w:rFonts w:ascii="Times New Roman" w:hAnsi="Times New Roman" w:cs="Times New Roman"/>
                <w:sz w:val="24"/>
                <w:szCs w:val="24"/>
              </w:rPr>
              <w:t>0.8</w:t>
            </w:r>
          </w:p>
        </w:tc>
        <w:tc>
          <w:tcPr>
            <w:tcW w:w="1321" w:type="dxa"/>
            <w:noWrap/>
            <w:hideMark/>
          </w:tcPr>
          <w:p w:rsidR="00267DA3" w:rsidRPr="0019797E" w:rsidRDefault="00267DA3" w:rsidP="00267DA3">
            <w:pPr>
              <w:spacing w:line="360" w:lineRule="auto"/>
              <w:jc w:val="both"/>
              <w:rPr>
                <w:rFonts w:ascii="Times New Roman" w:hAnsi="Times New Roman" w:cs="Times New Roman"/>
                <w:sz w:val="24"/>
                <w:szCs w:val="24"/>
              </w:rPr>
            </w:pPr>
            <w:r w:rsidRPr="0019797E">
              <w:rPr>
                <w:rFonts w:ascii="Times New Roman" w:hAnsi="Times New Roman" w:cs="Times New Roman"/>
                <w:sz w:val="24"/>
                <w:szCs w:val="24"/>
              </w:rPr>
              <w:t>0.128</w:t>
            </w:r>
          </w:p>
        </w:tc>
        <w:tc>
          <w:tcPr>
            <w:tcW w:w="1287" w:type="dxa"/>
            <w:noWrap/>
            <w:hideMark/>
          </w:tcPr>
          <w:p w:rsidR="00267DA3" w:rsidRPr="0019797E" w:rsidRDefault="00267DA3" w:rsidP="00267DA3">
            <w:pPr>
              <w:spacing w:line="360" w:lineRule="auto"/>
              <w:jc w:val="both"/>
              <w:rPr>
                <w:rFonts w:ascii="Times New Roman" w:hAnsi="Times New Roman" w:cs="Times New Roman"/>
                <w:sz w:val="24"/>
                <w:szCs w:val="24"/>
              </w:rPr>
            </w:pPr>
            <w:r w:rsidRPr="0019797E">
              <w:rPr>
                <w:rFonts w:ascii="Times New Roman" w:hAnsi="Times New Roman" w:cs="Times New Roman"/>
                <w:sz w:val="24"/>
                <w:szCs w:val="24"/>
              </w:rPr>
              <w:t>0.92</w:t>
            </w:r>
          </w:p>
        </w:tc>
      </w:tr>
      <w:tr w:rsidR="00267DA3" w:rsidRPr="0019797E" w:rsidTr="000F3157">
        <w:trPr>
          <w:trHeight w:val="174"/>
        </w:trPr>
        <w:tc>
          <w:tcPr>
            <w:tcW w:w="593" w:type="dxa"/>
            <w:noWrap/>
            <w:hideMark/>
          </w:tcPr>
          <w:p w:rsidR="00267DA3" w:rsidRPr="0019797E" w:rsidRDefault="00267DA3" w:rsidP="00267DA3">
            <w:pPr>
              <w:spacing w:line="360" w:lineRule="auto"/>
              <w:jc w:val="both"/>
              <w:rPr>
                <w:rFonts w:ascii="Times New Roman" w:hAnsi="Times New Roman" w:cs="Times New Roman"/>
                <w:sz w:val="24"/>
                <w:szCs w:val="24"/>
              </w:rPr>
            </w:pPr>
            <w:r w:rsidRPr="0019797E">
              <w:rPr>
                <w:rFonts w:ascii="Times New Roman" w:hAnsi="Times New Roman" w:cs="Times New Roman"/>
                <w:sz w:val="24"/>
                <w:szCs w:val="24"/>
              </w:rPr>
              <w:t>1</w:t>
            </w:r>
          </w:p>
        </w:tc>
        <w:tc>
          <w:tcPr>
            <w:tcW w:w="1321" w:type="dxa"/>
            <w:noWrap/>
            <w:hideMark/>
          </w:tcPr>
          <w:p w:rsidR="00267DA3" w:rsidRPr="0019797E" w:rsidRDefault="00267DA3" w:rsidP="00267DA3">
            <w:pPr>
              <w:spacing w:line="360" w:lineRule="auto"/>
              <w:jc w:val="both"/>
              <w:rPr>
                <w:rFonts w:ascii="Times New Roman" w:hAnsi="Times New Roman" w:cs="Times New Roman"/>
                <w:sz w:val="24"/>
                <w:szCs w:val="24"/>
              </w:rPr>
            </w:pPr>
            <w:r w:rsidRPr="0019797E">
              <w:rPr>
                <w:rFonts w:ascii="Times New Roman" w:hAnsi="Times New Roman" w:cs="Times New Roman"/>
                <w:sz w:val="24"/>
                <w:szCs w:val="24"/>
              </w:rPr>
              <w:t>0.102</w:t>
            </w:r>
          </w:p>
        </w:tc>
        <w:tc>
          <w:tcPr>
            <w:tcW w:w="1287" w:type="dxa"/>
            <w:noWrap/>
            <w:hideMark/>
          </w:tcPr>
          <w:p w:rsidR="00267DA3" w:rsidRPr="0019797E" w:rsidRDefault="00267DA3" w:rsidP="00267DA3">
            <w:pPr>
              <w:spacing w:line="360" w:lineRule="auto"/>
              <w:jc w:val="both"/>
              <w:rPr>
                <w:rFonts w:ascii="Times New Roman" w:hAnsi="Times New Roman" w:cs="Times New Roman"/>
                <w:sz w:val="24"/>
                <w:szCs w:val="24"/>
              </w:rPr>
            </w:pPr>
            <w:r w:rsidRPr="0019797E">
              <w:rPr>
                <w:rFonts w:ascii="Times New Roman" w:hAnsi="Times New Roman" w:cs="Times New Roman"/>
                <w:sz w:val="24"/>
                <w:szCs w:val="24"/>
              </w:rPr>
              <w:t>0.9</w:t>
            </w:r>
          </w:p>
        </w:tc>
      </w:tr>
    </w:tbl>
    <w:p w:rsidR="000F3157" w:rsidRDefault="000F3157" w:rsidP="00ED72F4">
      <w:pPr>
        <w:spacing w:line="360" w:lineRule="auto"/>
        <w:jc w:val="both"/>
        <w:rPr>
          <w:rFonts w:ascii="Times New Roman" w:hAnsi="Times New Roman" w:cs="Times New Roman"/>
          <w:sz w:val="24"/>
          <w:szCs w:val="24"/>
        </w:rPr>
      </w:pPr>
    </w:p>
    <w:p w:rsidR="00267DA3" w:rsidRPr="0019797E" w:rsidRDefault="0019797E" w:rsidP="00ED72F4">
      <w:pPr>
        <w:spacing w:line="360" w:lineRule="auto"/>
        <w:jc w:val="both"/>
        <w:rPr>
          <w:rFonts w:ascii="Times New Roman" w:hAnsi="Times New Roman" w:cs="Times New Roman"/>
          <w:sz w:val="24"/>
          <w:szCs w:val="24"/>
        </w:rPr>
      </w:pPr>
      <w:r w:rsidRPr="0019797E">
        <w:rPr>
          <w:rFonts w:ascii="Times New Roman" w:hAnsi="Times New Roman" w:cs="Times New Roman"/>
          <w:sz w:val="24"/>
          <w:szCs w:val="24"/>
        </w:rPr>
        <w:drawing>
          <wp:inline distT="0" distB="0" distL="0" distR="0">
            <wp:extent cx="2970640" cy="1924216"/>
            <wp:effectExtent l="19050" t="0" r="20210" b="0"/>
            <wp:docPr id="5"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267DA3" w:rsidRPr="0019797E" w:rsidRDefault="00267DA3" w:rsidP="00ED72F4">
      <w:pPr>
        <w:spacing w:line="360" w:lineRule="auto"/>
        <w:jc w:val="both"/>
        <w:rPr>
          <w:rFonts w:ascii="Times New Roman" w:hAnsi="Times New Roman" w:cs="Times New Roman"/>
          <w:sz w:val="24"/>
          <w:szCs w:val="24"/>
        </w:rPr>
      </w:pPr>
    </w:p>
    <w:p w:rsidR="00267DA3" w:rsidRPr="0019797E" w:rsidRDefault="00267DA3" w:rsidP="00ED72F4">
      <w:pPr>
        <w:spacing w:line="360" w:lineRule="auto"/>
        <w:jc w:val="both"/>
        <w:rPr>
          <w:rFonts w:ascii="Times New Roman" w:hAnsi="Times New Roman" w:cs="Times New Roman"/>
          <w:sz w:val="24"/>
          <w:szCs w:val="24"/>
        </w:rPr>
      </w:pPr>
      <w:r w:rsidRPr="0019797E">
        <w:rPr>
          <w:rFonts w:ascii="Times New Roman" w:hAnsi="Times New Roman" w:cs="Times New Roman"/>
          <w:sz w:val="24"/>
          <w:szCs w:val="24"/>
        </w:rPr>
        <w:lastRenderedPageBreak/>
        <w:t xml:space="preserve">As from the above graph, it can be seen that the Proportion of late jobs </w:t>
      </w:r>
      <w:r w:rsidRPr="0019797E">
        <w:rPr>
          <w:rFonts w:ascii="Times New Roman" w:hAnsi="Times New Roman" w:cs="Times New Roman"/>
          <w:i/>
          <w:sz w:val="24"/>
          <w:szCs w:val="24"/>
        </w:rPr>
        <w:t xml:space="preserve">P </w:t>
      </w:r>
      <w:r w:rsidR="00582FCE" w:rsidRPr="0019797E">
        <w:rPr>
          <w:rFonts w:ascii="Times New Roman" w:hAnsi="Times New Roman" w:cs="Times New Roman"/>
          <w:sz w:val="24"/>
          <w:szCs w:val="24"/>
        </w:rPr>
        <w:t xml:space="preserve">increases with high arrival rates of jobs. The value of </w:t>
      </w:r>
      <w:r w:rsidR="00582FCE" w:rsidRPr="0019797E">
        <w:rPr>
          <w:rFonts w:ascii="Times New Roman" w:hAnsi="Times New Roman" w:cs="Times New Roman"/>
          <w:i/>
          <w:sz w:val="24"/>
          <w:szCs w:val="24"/>
        </w:rPr>
        <w:t xml:space="preserve">P </w:t>
      </w:r>
      <w:r w:rsidR="00582FCE" w:rsidRPr="0019797E">
        <w:rPr>
          <w:rFonts w:ascii="Times New Roman" w:hAnsi="Times New Roman" w:cs="Times New Roman"/>
          <w:sz w:val="24"/>
          <w:szCs w:val="24"/>
        </w:rPr>
        <w:t xml:space="preserve">is maximum for both MRCP-RM and </w:t>
      </w:r>
      <w:r w:rsidRPr="0019797E">
        <w:rPr>
          <w:rFonts w:ascii="Times New Roman" w:hAnsi="Times New Roman" w:cs="Times New Roman"/>
          <w:sz w:val="24"/>
          <w:szCs w:val="24"/>
        </w:rPr>
        <w:t xml:space="preserve"> </w:t>
      </w:r>
      <w:proofErr w:type="spellStart"/>
      <w:r w:rsidR="00582FCE" w:rsidRPr="0019797E">
        <w:rPr>
          <w:rFonts w:ascii="Times New Roman" w:hAnsi="Times New Roman" w:cs="Times New Roman"/>
          <w:sz w:val="24"/>
          <w:szCs w:val="24"/>
        </w:rPr>
        <w:t>MinEDF</w:t>
      </w:r>
      <w:proofErr w:type="spellEnd"/>
      <w:r w:rsidR="00582FCE" w:rsidRPr="0019797E">
        <w:rPr>
          <w:rFonts w:ascii="Times New Roman" w:hAnsi="Times New Roman" w:cs="Times New Roman"/>
          <w:sz w:val="24"/>
          <w:szCs w:val="24"/>
        </w:rPr>
        <w:t>-WC when f=0 (</w:t>
      </w:r>
      <w:r w:rsidR="0019797E" w:rsidRPr="0019797E">
        <w:rPr>
          <w:rFonts w:ascii="Times New Roman" w:hAnsi="Times New Roman" w:cs="Times New Roman"/>
          <w:sz w:val="24"/>
          <w:szCs w:val="24"/>
        </w:rPr>
        <w:t xml:space="preserve">Sys-new is subject to </w:t>
      </w:r>
      <w:r w:rsidR="00582FCE" w:rsidRPr="0019797E">
        <w:rPr>
          <w:rFonts w:ascii="Times New Roman" w:hAnsi="Times New Roman" w:cs="Times New Roman"/>
          <w:sz w:val="24"/>
          <w:szCs w:val="24"/>
        </w:rPr>
        <w:t xml:space="preserve">100% high arrival rate). With the increase in the percentage of jobs with low arrival rate, </w:t>
      </w:r>
      <w:r w:rsidR="00582FCE" w:rsidRPr="0019797E">
        <w:rPr>
          <w:rFonts w:ascii="Times New Roman" w:hAnsi="Times New Roman" w:cs="Times New Roman"/>
          <w:i/>
          <w:sz w:val="24"/>
          <w:szCs w:val="24"/>
        </w:rPr>
        <w:t xml:space="preserve">P </w:t>
      </w:r>
      <w:r w:rsidR="00582FCE" w:rsidRPr="0019797E">
        <w:rPr>
          <w:rFonts w:ascii="Times New Roman" w:hAnsi="Times New Roman" w:cs="Times New Roman"/>
          <w:sz w:val="24"/>
          <w:szCs w:val="24"/>
        </w:rPr>
        <w:t>decreases by .2</w:t>
      </w:r>
      <w:r w:rsidR="002E141E">
        <w:rPr>
          <w:rFonts w:ascii="Times New Roman" w:hAnsi="Times New Roman" w:cs="Times New Roman"/>
          <w:sz w:val="24"/>
          <w:szCs w:val="24"/>
        </w:rPr>
        <w:t xml:space="preserve"> (Approximate)</w:t>
      </w:r>
      <w:r w:rsidR="00582FCE" w:rsidRPr="0019797E">
        <w:rPr>
          <w:rFonts w:ascii="Times New Roman" w:hAnsi="Times New Roman" w:cs="Times New Roman"/>
          <w:sz w:val="24"/>
          <w:szCs w:val="24"/>
        </w:rPr>
        <w:t xml:space="preserve"> for both MRCP-RM and  </w:t>
      </w:r>
      <w:proofErr w:type="spellStart"/>
      <w:r w:rsidR="00582FCE" w:rsidRPr="0019797E">
        <w:rPr>
          <w:rFonts w:ascii="Times New Roman" w:hAnsi="Times New Roman" w:cs="Times New Roman"/>
          <w:sz w:val="24"/>
          <w:szCs w:val="24"/>
        </w:rPr>
        <w:t>MinEDF</w:t>
      </w:r>
      <w:proofErr w:type="spellEnd"/>
      <w:r w:rsidR="00582FCE" w:rsidRPr="0019797E">
        <w:rPr>
          <w:rFonts w:ascii="Times New Roman" w:hAnsi="Times New Roman" w:cs="Times New Roman"/>
          <w:sz w:val="24"/>
          <w:szCs w:val="24"/>
        </w:rPr>
        <w:t>-WC.</w:t>
      </w:r>
      <w:r w:rsidR="0019797E">
        <w:rPr>
          <w:rFonts w:ascii="Times New Roman" w:hAnsi="Times New Roman" w:cs="Times New Roman"/>
          <w:sz w:val="24"/>
          <w:szCs w:val="24"/>
        </w:rPr>
        <w:t xml:space="preserve"> The increase in the late jobs with high arrival rate can be attributed to the increasing contention  of resources with high </w:t>
      </w:r>
      <w:r w:rsidR="00EC63B2">
        <w:rPr>
          <w:rFonts w:ascii="Times New Roman" w:hAnsi="Times New Roman" w:cs="Times New Roman"/>
          <w:sz w:val="24"/>
          <w:szCs w:val="24"/>
        </w:rPr>
        <w:t>arrival of jobs.</w:t>
      </w:r>
      <w:r w:rsidR="00582FCE" w:rsidRPr="0019797E">
        <w:rPr>
          <w:rFonts w:ascii="Times New Roman" w:hAnsi="Times New Roman" w:cs="Times New Roman"/>
          <w:sz w:val="24"/>
          <w:szCs w:val="24"/>
        </w:rPr>
        <w:t xml:space="preserve"> In comparison with  </w:t>
      </w:r>
      <w:proofErr w:type="spellStart"/>
      <w:r w:rsidR="00582FCE" w:rsidRPr="0019797E">
        <w:rPr>
          <w:rFonts w:ascii="Times New Roman" w:hAnsi="Times New Roman" w:cs="Times New Roman"/>
          <w:sz w:val="24"/>
          <w:szCs w:val="24"/>
        </w:rPr>
        <w:t>MinEDF</w:t>
      </w:r>
      <w:proofErr w:type="spellEnd"/>
      <w:r w:rsidR="00582FCE" w:rsidRPr="0019797E">
        <w:rPr>
          <w:rFonts w:ascii="Times New Roman" w:hAnsi="Times New Roman" w:cs="Times New Roman"/>
          <w:sz w:val="24"/>
          <w:szCs w:val="24"/>
        </w:rPr>
        <w:t xml:space="preserve">-WC , MRCP-RM achieves much lower </w:t>
      </w:r>
      <w:r w:rsidR="00582FCE" w:rsidRPr="0019797E">
        <w:rPr>
          <w:rFonts w:ascii="Times New Roman" w:hAnsi="Times New Roman" w:cs="Times New Roman"/>
          <w:i/>
          <w:sz w:val="24"/>
          <w:szCs w:val="24"/>
        </w:rPr>
        <w:t xml:space="preserve">P </w:t>
      </w:r>
      <w:r w:rsidR="00582FCE" w:rsidRPr="0019797E">
        <w:rPr>
          <w:rFonts w:ascii="Times New Roman" w:hAnsi="Times New Roman" w:cs="Times New Roman"/>
          <w:sz w:val="24"/>
          <w:szCs w:val="24"/>
        </w:rPr>
        <w:t xml:space="preserve"> in all of the values of </w:t>
      </w:r>
      <w:r w:rsidR="0019797E" w:rsidRPr="0019797E">
        <w:rPr>
          <w:rFonts w:ascii="Times New Roman" w:hAnsi="Times New Roman" w:cs="Times New Roman"/>
          <w:sz w:val="24"/>
          <w:szCs w:val="24"/>
        </w:rPr>
        <w:t xml:space="preserve">load parameter </w:t>
      </w:r>
      <w:r w:rsidR="00582FCE" w:rsidRPr="0019797E">
        <w:rPr>
          <w:rFonts w:ascii="Times New Roman" w:hAnsi="Times New Roman" w:cs="Times New Roman"/>
          <w:sz w:val="24"/>
          <w:szCs w:val="24"/>
        </w:rPr>
        <w:t>f.</w:t>
      </w:r>
      <w:r w:rsidR="0019797E">
        <w:rPr>
          <w:rFonts w:ascii="Times New Roman" w:hAnsi="Times New Roman" w:cs="Times New Roman"/>
          <w:sz w:val="24"/>
          <w:szCs w:val="24"/>
        </w:rPr>
        <w:t xml:space="preserve"> The finding is consistent with the finding of paper (3) [3]</w:t>
      </w:r>
      <w:r w:rsidR="00582FCE" w:rsidRPr="0019797E">
        <w:rPr>
          <w:rFonts w:ascii="Times New Roman" w:hAnsi="Times New Roman" w:cs="Times New Roman"/>
          <w:sz w:val="24"/>
          <w:szCs w:val="24"/>
        </w:rPr>
        <w:t xml:space="preserve"> </w:t>
      </w:r>
    </w:p>
    <w:p w:rsidR="003D6375" w:rsidRDefault="0019797E" w:rsidP="00ED72F4">
      <w:pPr>
        <w:spacing w:line="360" w:lineRule="auto"/>
        <w:jc w:val="both"/>
        <w:rPr>
          <w:rFonts w:ascii="Times New Roman" w:hAnsi="Times New Roman" w:cs="Times New Roman"/>
          <w:b/>
          <w:sz w:val="24"/>
          <w:szCs w:val="24"/>
          <w:u w:val="single"/>
        </w:rPr>
      </w:pPr>
      <w:r w:rsidRPr="0019797E">
        <w:rPr>
          <w:rFonts w:ascii="Times New Roman" w:hAnsi="Times New Roman" w:cs="Times New Roman"/>
          <w:b/>
          <w:sz w:val="24"/>
          <w:szCs w:val="24"/>
          <w:u w:val="single"/>
        </w:rPr>
        <w:t>T-new</w:t>
      </w:r>
    </w:p>
    <w:tbl>
      <w:tblPr>
        <w:tblStyle w:val="TableGrid"/>
        <w:tblW w:w="0" w:type="auto"/>
        <w:tblLook w:val="04A0"/>
      </w:tblPr>
      <w:tblGrid>
        <w:gridCol w:w="541"/>
        <w:gridCol w:w="2072"/>
        <w:gridCol w:w="2360"/>
      </w:tblGrid>
      <w:tr w:rsidR="0019797E" w:rsidRPr="0019797E" w:rsidTr="0019797E">
        <w:trPr>
          <w:trHeight w:val="272"/>
        </w:trPr>
        <w:tc>
          <w:tcPr>
            <w:tcW w:w="541" w:type="dxa"/>
            <w:noWrap/>
            <w:hideMark/>
          </w:tcPr>
          <w:p w:rsidR="0019797E" w:rsidRPr="0019797E" w:rsidRDefault="0019797E" w:rsidP="0019797E">
            <w:pPr>
              <w:spacing w:line="360" w:lineRule="auto"/>
              <w:jc w:val="both"/>
              <w:rPr>
                <w:rFonts w:ascii="Times New Roman" w:hAnsi="Times New Roman" w:cs="Times New Roman"/>
                <w:b/>
                <w:sz w:val="24"/>
                <w:szCs w:val="24"/>
                <w:u w:val="single"/>
              </w:rPr>
            </w:pPr>
            <w:r w:rsidRPr="0019797E">
              <w:rPr>
                <w:rFonts w:ascii="Times New Roman" w:hAnsi="Times New Roman" w:cs="Times New Roman"/>
                <w:b/>
                <w:sz w:val="24"/>
                <w:szCs w:val="24"/>
                <w:u w:val="single"/>
              </w:rPr>
              <w:t>f</w:t>
            </w:r>
          </w:p>
        </w:tc>
        <w:tc>
          <w:tcPr>
            <w:tcW w:w="2072" w:type="dxa"/>
            <w:noWrap/>
            <w:hideMark/>
          </w:tcPr>
          <w:p w:rsidR="0019797E" w:rsidRPr="0019797E" w:rsidRDefault="0019797E" w:rsidP="0019797E">
            <w:pPr>
              <w:spacing w:line="360" w:lineRule="auto"/>
              <w:jc w:val="both"/>
              <w:rPr>
                <w:rFonts w:ascii="Times New Roman" w:hAnsi="Times New Roman" w:cs="Times New Roman"/>
                <w:b/>
                <w:sz w:val="24"/>
                <w:szCs w:val="24"/>
                <w:u w:val="single"/>
              </w:rPr>
            </w:pPr>
            <w:r w:rsidRPr="0019797E">
              <w:rPr>
                <w:rFonts w:ascii="Times New Roman" w:hAnsi="Times New Roman" w:cs="Times New Roman"/>
                <w:b/>
                <w:sz w:val="24"/>
                <w:szCs w:val="24"/>
                <w:u w:val="single"/>
              </w:rPr>
              <w:t>T(MRCP-RM)</w:t>
            </w:r>
          </w:p>
        </w:tc>
        <w:tc>
          <w:tcPr>
            <w:tcW w:w="2360" w:type="dxa"/>
            <w:noWrap/>
            <w:hideMark/>
          </w:tcPr>
          <w:p w:rsidR="0019797E" w:rsidRPr="0019797E" w:rsidRDefault="0019797E" w:rsidP="0019797E">
            <w:pPr>
              <w:spacing w:line="360" w:lineRule="auto"/>
              <w:jc w:val="both"/>
              <w:rPr>
                <w:rFonts w:ascii="Times New Roman" w:hAnsi="Times New Roman" w:cs="Times New Roman"/>
                <w:b/>
                <w:sz w:val="24"/>
                <w:szCs w:val="24"/>
                <w:u w:val="single"/>
              </w:rPr>
            </w:pPr>
            <w:r w:rsidRPr="0019797E">
              <w:rPr>
                <w:rFonts w:ascii="Times New Roman" w:hAnsi="Times New Roman" w:cs="Times New Roman"/>
                <w:b/>
                <w:sz w:val="24"/>
                <w:szCs w:val="24"/>
                <w:u w:val="single"/>
              </w:rPr>
              <w:t>T(MINIEDF-WC)</w:t>
            </w:r>
          </w:p>
        </w:tc>
      </w:tr>
      <w:tr w:rsidR="0019797E" w:rsidRPr="0019797E" w:rsidTr="0019797E">
        <w:trPr>
          <w:trHeight w:val="272"/>
        </w:trPr>
        <w:tc>
          <w:tcPr>
            <w:tcW w:w="541" w:type="dxa"/>
            <w:noWrap/>
            <w:hideMark/>
          </w:tcPr>
          <w:p w:rsidR="0019797E" w:rsidRPr="0019797E" w:rsidRDefault="0019797E" w:rsidP="0019797E">
            <w:pPr>
              <w:spacing w:line="360" w:lineRule="auto"/>
              <w:jc w:val="both"/>
              <w:rPr>
                <w:rFonts w:ascii="Times New Roman" w:hAnsi="Times New Roman" w:cs="Times New Roman"/>
                <w:sz w:val="24"/>
                <w:szCs w:val="24"/>
              </w:rPr>
            </w:pPr>
            <w:r w:rsidRPr="0019797E">
              <w:rPr>
                <w:rFonts w:ascii="Times New Roman" w:hAnsi="Times New Roman" w:cs="Times New Roman"/>
                <w:sz w:val="24"/>
                <w:szCs w:val="24"/>
              </w:rPr>
              <w:t>0</w:t>
            </w:r>
          </w:p>
        </w:tc>
        <w:tc>
          <w:tcPr>
            <w:tcW w:w="2072" w:type="dxa"/>
            <w:noWrap/>
            <w:hideMark/>
          </w:tcPr>
          <w:p w:rsidR="0019797E" w:rsidRPr="0019797E" w:rsidRDefault="0019797E" w:rsidP="0019797E">
            <w:pPr>
              <w:spacing w:line="360" w:lineRule="auto"/>
              <w:jc w:val="both"/>
              <w:rPr>
                <w:rFonts w:ascii="Times New Roman" w:hAnsi="Times New Roman" w:cs="Times New Roman"/>
                <w:sz w:val="24"/>
                <w:szCs w:val="24"/>
              </w:rPr>
            </w:pPr>
            <w:r w:rsidRPr="0019797E">
              <w:rPr>
                <w:rFonts w:ascii="Times New Roman" w:hAnsi="Times New Roman" w:cs="Times New Roman"/>
                <w:sz w:val="24"/>
                <w:szCs w:val="24"/>
              </w:rPr>
              <w:t>4212.3786</w:t>
            </w:r>
          </w:p>
        </w:tc>
        <w:tc>
          <w:tcPr>
            <w:tcW w:w="2360" w:type="dxa"/>
            <w:noWrap/>
            <w:hideMark/>
          </w:tcPr>
          <w:p w:rsidR="0019797E" w:rsidRPr="0019797E" w:rsidRDefault="0019797E" w:rsidP="0019797E">
            <w:pPr>
              <w:spacing w:line="360" w:lineRule="auto"/>
              <w:jc w:val="both"/>
              <w:rPr>
                <w:rFonts w:ascii="Times New Roman" w:hAnsi="Times New Roman" w:cs="Times New Roman"/>
                <w:sz w:val="24"/>
                <w:szCs w:val="24"/>
              </w:rPr>
            </w:pPr>
            <w:r w:rsidRPr="0019797E">
              <w:rPr>
                <w:rFonts w:ascii="Times New Roman" w:hAnsi="Times New Roman" w:cs="Times New Roman"/>
                <w:sz w:val="24"/>
                <w:szCs w:val="24"/>
              </w:rPr>
              <w:t>4525</w:t>
            </w:r>
          </w:p>
        </w:tc>
      </w:tr>
      <w:tr w:rsidR="0019797E" w:rsidRPr="0019797E" w:rsidTr="0019797E">
        <w:trPr>
          <w:trHeight w:val="272"/>
        </w:trPr>
        <w:tc>
          <w:tcPr>
            <w:tcW w:w="541" w:type="dxa"/>
            <w:noWrap/>
            <w:hideMark/>
          </w:tcPr>
          <w:p w:rsidR="0019797E" w:rsidRPr="0019797E" w:rsidRDefault="0019797E" w:rsidP="0019797E">
            <w:pPr>
              <w:spacing w:line="360" w:lineRule="auto"/>
              <w:jc w:val="both"/>
              <w:rPr>
                <w:rFonts w:ascii="Times New Roman" w:hAnsi="Times New Roman" w:cs="Times New Roman"/>
                <w:sz w:val="24"/>
                <w:szCs w:val="24"/>
              </w:rPr>
            </w:pPr>
            <w:r w:rsidRPr="0019797E">
              <w:rPr>
                <w:rFonts w:ascii="Times New Roman" w:hAnsi="Times New Roman" w:cs="Times New Roman"/>
                <w:sz w:val="24"/>
                <w:szCs w:val="24"/>
              </w:rPr>
              <w:t>0.2</w:t>
            </w:r>
          </w:p>
        </w:tc>
        <w:tc>
          <w:tcPr>
            <w:tcW w:w="2072" w:type="dxa"/>
            <w:noWrap/>
            <w:hideMark/>
          </w:tcPr>
          <w:p w:rsidR="0019797E" w:rsidRPr="0019797E" w:rsidRDefault="0019797E" w:rsidP="0019797E">
            <w:pPr>
              <w:spacing w:line="360" w:lineRule="auto"/>
              <w:jc w:val="both"/>
              <w:rPr>
                <w:rFonts w:ascii="Times New Roman" w:hAnsi="Times New Roman" w:cs="Times New Roman"/>
                <w:sz w:val="24"/>
                <w:szCs w:val="24"/>
              </w:rPr>
            </w:pPr>
            <w:r w:rsidRPr="0019797E">
              <w:rPr>
                <w:rFonts w:ascii="Times New Roman" w:hAnsi="Times New Roman" w:cs="Times New Roman"/>
                <w:sz w:val="24"/>
                <w:szCs w:val="24"/>
              </w:rPr>
              <w:t>4203.0894</w:t>
            </w:r>
          </w:p>
        </w:tc>
        <w:tc>
          <w:tcPr>
            <w:tcW w:w="2360" w:type="dxa"/>
            <w:noWrap/>
            <w:hideMark/>
          </w:tcPr>
          <w:p w:rsidR="0019797E" w:rsidRPr="0019797E" w:rsidRDefault="0019797E" w:rsidP="0019797E">
            <w:pPr>
              <w:spacing w:line="360" w:lineRule="auto"/>
              <w:jc w:val="both"/>
              <w:rPr>
                <w:rFonts w:ascii="Times New Roman" w:hAnsi="Times New Roman" w:cs="Times New Roman"/>
                <w:sz w:val="24"/>
                <w:szCs w:val="24"/>
              </w:rPr>
            </w:pPr>
            <w:r w:rsidRPr="0019797E">
              <w:rPr>
                <w:rFonts w:ascii="Times New Roman" w:hAnsi="Times New Roman" w:cs="Times New Roman"/>
                <w:sz w:val="24"/>
                <w:szCs w:val="24"/>
              </w:rPr>
              <w:t>4500</w:t>
            </w:r>
          </w:p>
        </w:tc>
      </w:tr>
      <w:tr w:rsidR="0019797E" w:rsidRPr="0019797E" w:rsidTr="0019797E">
        <w:trPr>
          <w:trHeight w:val="272"/>
        </w:trPr>
        <w:tc>
          <w:tcPr>
            <w:tcW w:w="541" w:type="dxa"/>
            <w:noWrap/>
            <w:hideMark/>
          </w:tcPr>
          <w:p w:rsidR="0019797E" w:rsidRPr="0019797E" w:rsidRDefault="0019797E" w:rsidP="0019797E">
            <w:pPr>
              <w:spacing w:line="360" w:lineRule="auto"/>
              <w:jc w:val="both"/>
              <w:rPr>
                <w:rFonts w:ascii="Times New Roman" w:hAnsi="Times New Roman" w:cs="Times New Roman"/>
                <w:sz w:val="24"/>
                <w:szCs w:val="24"/>
              </w:rPr>
            </w:pPr>
            <w:r w:rsidRPr="0019797E">
              <w:rPr>
                <w:rFonts w:ascii="Times New Roman" w:hAnsi="Times New Roman" w:cs="Times New Roman"/>
                <w:sz w:val="24"/>
                <w:szCs w:val="24"/>
              </w:rPr>
              <w:t>0.4</w:t>
            </w:r>
          </w:p>
        </w:tc>
        <w:tc>
          <w:tcPr>
            <w:tcW w:w="2072" w:type="dxa"/>
            <w:noWrap/>
            <w:hideMark/>
          </w:tcPr>
          <w:p w:rsidR="0019797E" w:rsidRPr="0019797E" w:rsidRDefault="0019797E" w:rsidP="0019797E">
            <w:pPr>
              <w:spacing w:line="360" w:lineRule="auto"/>
              <w:jc w:val="both"/>
              <w:rPr>
                <w:rFonts w:ascii="Times New Roman" w:hAnsi="Times New Roman" w:cs="Times New Roman"/>
                <w:sz w:val="24"/>
                <w:szCs w:val="24"/>
              </w:rPr>
            </w:pPr>
            <w:r w:rsidRPr="0019797E">
              <w:rPr>
                <w:rFonts w:ascii="Times New Roman" w:hAnsi="Times New Roman" w:cs="Times New Roman"/>
                <w:sz w:val="24"/>
                <w:szCs w:val="24"/>
              </w:rPr>
              <w:t>4193.8002</w:t>
            </w:r>
          </w:p>
        </w:tc>
        <w:tc>
          <w:tcPr>
            <w:tcW w:w="2360" w:type="dxa"/>
            <w:noWrap/>
            <w:hideMark/>
          </w:tcPr>
          <w:p w:rsidR="0019797E" w:rsidRPr="0019797E" w:rsidRDefault="0019797E" w:rsidP="0019797E">
            <w:pPr>
              <w:spacing w:line="360" w:lineRule="auto"/>
              <w:jc w:val="both"/>
              <w:rPr>
                <w:rFonts w:ascii="Times New Roman" w:hAnsi="Times New Roman" w:cs="Times New Roman"/>
                <w:sz w:val="24"/>
                <w:szCs w:val="24"/>
              </w:rPr>
            </w:pPr>
            <w:r w:rsidRPr="0019797E">
              <w:rPr>
                <w:rFonts w:ascii="Times New Roman" w:hAnsi="Times New Roman" w:cs="Times New Roman"/>
                <w:sz w:val="24"/>
                <w:szCs w:val="24"/>
              </w:rPr>
              <w:t>4475</w:t>
            </w:r>
          </w:p>
        </w:tc>
      </w:tr>
      <w:tr w:rsidR="0019797E" w:rsidRPr="0019797E" w:rsidTr="0019797E">
        <w:trPr>
          <w:trHeight w:val="272"/>
        </w:trPr>
        <w:tc>
          <w:tcPr>
            <w:tcW w:w="541" w:type="dxa"/>
            <w:noWrap/>
            <w:hideMark/>
          </w:tcPr>
          <w:p w:rsidR="0019797E" w:rsidRPr="0019797E" w:rsidRDefault="0019797E" w:rsidP="0019797E">
            <w:pPr>
              <w:spacing w:line="360" w:lineRule="auto"/>
              <w:jc w:val="both"/>
              <w:rPr>
                <w:rFonts w:ascii="Times New Roman" w:hAnsi="Times New Roman" w:cs="Times New Roman"/>
                <w:sz w:val="24"/>
                <w:szCs w:val="24"/>
              </w:rPr>
            </w:pPr>
            <w:r w:rsidRPr="0019797E">
              <w:rPr>
                <w:rFonts w:ascii="Times New Roman" w:hAnsi="Times New Roman" w:cs="Times New Roman"/>
                <w:sz w:val="24"/>
                <w:szCs w:val="24"/>
              </w:rPr>
              <w:t>0.6</w:t>
            </w:r>
          </w:p>
        </w:tc>
        <w:tc>
          <w:tcPr>
            <w:tcW w:w="2072" w:type="dxa"/>
            <w:noWrap/>
            <w:hideMark/>
          </w:tcPr>
          <w:p w:rsidR="0019797E" w:rsidRPr="0019797E" w:rsidRDefault="0019797E" w:rsidP="0019797E">
            <w:pPr>
              <w:spacing w:line="360" w:lineRule="auto"/>
              <w:jc w:val="both"/>
              <w:rPr>
                <w:rFonts w:ascii="Times New Roman" w:hAnsi="Times New Roman" w:cs="Times New Roman"/>
                <w:sz w:val="24"/>
                <w:szCs w:val="24"/>
              </w:rPr>
            </w:pPr>
            <w:r w:rsidRPr="0019797E">
              <w:rPr>
                <w:rFonts w:ascii="Times New Roman" w:hAnsi="Times New Roman" w:cs="Times New Roman"/>
                <w:sz w:val="24"/>
                <w:szCs w:val="24"/>
              </w:rPr>
              <w:t>4184.511</w:t>
            </w:r>
          </w:p>
        </w:tc>
        <w:tc>
          <w:tcPr>
            <w:tcW w:w="2360" w:type="dxa"/>
            <w:noWrap/>
            <w:hideMark/>
          </w:tcPr>
          <w:p w:rsidR="0019797E" w:rsidRPr="0019797E" w:rsidRDefault="0019797E" w:rsidP="0019797E">
            <w:pPr>
              <w:spacing w:line="360" w:lineRule="auto"/>
              <w:jc w:val="both"/>
              <w:rPr>
                <w:rFonts w:ascii="Times New Roman" w:hAnsi="Times New Roman" w:cs="Times New Roman"/>
                <w:sz w:val="24"/>
                <w:szCs w:val="24"/>
              </w:rPr>
            </w:pPr>
            <w:r w:rsidRPr="0019797E">
              <w:rPr>
                <w:rFonts w:ascii="Times New Roman" w:hAnsi="Times New Roman" w:cs="Times New Roman"/>
                <w:sz w:val="24"/>
                <w:szCs w:val="24"/>
              </w:rPr>
              <w:t>4450</w:t>
            </w:r>
          </w:p>
        </w:tc>
      </w:tr>
      <w:tr w:rsidR="0019797E" w:rsidRPr="0019797E" w:rsidTr="0019797E">
        <w:trPr>
          <w:trHeight w:val="272"/>
        </w:trPr>
        <w:tc>
          <w:tcPr>
            <w:tcW w:w="541" w:type="dxa"/>
            <w:noWrap/>
            <w:hideMark/>
          </w:tcPr>
          <w:p w:rsidR="0019797E" w:rsidRPr="0019797E" w:rsidRDefault="0019797E" w:rsidP="0019797E">
            <w:pPr>
              <w:spacing w:line="360" w:lineRule="auto"/>
              <w:jc w:val="both"/>
              <w:rPr>
                <w:rFonts w:ascii="Times New Roman" w:hAnsi="Times New Roman" w:cs="Times New Roman"/>
                <w:sz w:val="24"/>
                <w:szCs w:val="24"/>
              </w:rPr>
            </w:pPr>
            <w:r w:rsidRPr="0019797E">
              <w:rPr>
                <w:rFonts w:ascii="Times New Roman" w:hAnsi="Times New Roman" w:cs="Times New Roman"/>
                <w:sz w:val="24"/>
                <w:szCs w:val="24"/>
              </w:rPr>
              <w:t>0.8</w:t>
            </w:r>
          </w:p>
        </w:tc>
        <w:tc>
          <w:tcPr>
            <w:tcW w:w="2072" w:type="dxa"/>
            <w:noWrap/>
            <w:hideMark/>
          </w:tcPr>
          <w:p w:rsidR="0019797E" w:rsidRPr="0019797E" w:rsidRDefault="0019797E" w:rsidP="0019797E">
            <w:pPr>
              <w:spacing w:line="360" w:lineRule="auto"/>
              <w:jc w:val="both"/>
              <w:rPr>
                <w:rFonts w:ascii="Times New Roman" w:hAnsi="Times New Roman" w:cs="Times New Roman"/>
                <w:sz w:val="24"/>
                <w:szCs w:val="24"/>
              </w:rPr>
            </w:pPr>
            <w:r w:rsidRPr="0019797E">
              <w:rPr>
                <w:rFonts w:ascii="Times New Roman" w:hAnsi="Times New Roman" w:cs="Times New Roman"/>
                <w:sz w:val="24"/>
                <w:szCs w:val="24"/>
              </w:rPr>
              <w:t>4175.2218</w:t>
            </w:r>
          </w:p>
        </w:tc>
        <w:tc>
          <w:tcPr>
            <w:tcW w:w="2360" w:type="dxa"/>
            <w:noWrap/>
            <w:hideMark/>
          </w:tcPr>
          <w:p w:rsidR="0019797E" w:rsidRPr="0019797E" w:rsidRDefault="0019797E" w:rsidP="0019797E">
            <w:pPr>
              <w:spacing w:line="360" w:lineRule="auto"/>
              <w:jc w:val="both"/>
              <w:rPr>
                <w:rFonts w:ascii="Times New Roman" w:hAnsi="Times New Roman" w:cs="Times New Roman"/>
                <w:sz w:val="24"/>
                <w:szCs w:val="24"/>
              </w:rPr>
            </w:pPr>
            <w:r w:rsidRPr="0019797E">
              <w:rPr>
                <w:rFonts w:ascii="Times New Roman" w:hAnsi="Times New Roman" w:cs="Times New Roman"/>
                <w:sz w:val="24"/>
                <w:szCs w:val="24"/>
              </w:rPr>
              <w:t>4425</w:t>
            </w:r>
          </w:p>
        </w:tc>
      </w:tr>
      <w:tr w:rsidR="0019797E" w:rsidRPr="0019797E" w:rsidTr="00EC63B2">
        <w:trPr>
          <w:trHeight w:val="60"/>
        </w:trPr>
        <w:tc>
          <w:tcPr>
            <w:tcW w:w="541" w:type="dxa"/>
            <w:noWrap/>
            <w:hideMark/>
          </w:tcPr>
          <w:p w:rsidR="0019797E" w:rsidRPr="0019797E" w:rsidRDefault="0019797E" w:rsidP="0019797E">
            <w:pPr>
              <w:spacing w:line="360" w:lineRule="auto"/>
              <w:jc w:val="both"/>
              <w:rPr>
                <w:rFonts w:ascii="Times New Roman" w:hAnsi="Times New Roman" w:cs="Times New Roman"/>
                <w:sz w:val="24"/>
                <w:szCs w:val="24"/>
              </w:rPr>
            </w:pPr>
            <w:r w:rsidRPr="0019797E">
              <w:rPr>
                <w:rFonts w:ascii="Times New Roman" w:hAnsi="Times New Roman" w:cs="Times New Roman"/>
                <w:sz w:val="24"/>
                <w:szCs w:val="24"/>
              </w:rPr>
              <w:t>1</w:t>
            </w:r>
          </w:p>
        </w:tc>
        <w:tc>
          <w:tcPr>
            <w:tcW w:w="2072" w:type="dxa"/>
            <w:noWrap/>
            <w:hideMark/>
          </w:tcPr>
          <w:p w:rsidR="0019797E" w:rsidRPr="0019797E" w:rsidRDefault="0019797E" w:rsidP="0019797E">
            <w:pPr>
              <w:spacing w:line="360" w:lineRule="auto"/>
              <w:jc w:val="both"/>
              <w:rPr>
                <w:rFonts w:ascii="Times New Roman" w:hAnsi="Times New Roman" w:cs="Times New Roman"/>
                <w:sz w:val="24"/>
                <w:szCs w:val="24"/>
              </w:rPr>
            </w:pPr>
            <w:r w:rsidRPr="0019797E">
              <w:rPr>
                <w:rFonts w:ascii="Times New Roman" w:hAnsi="Times New Roman" w:cs="Times New Roman"/>
                <w:sz w:val="24"/>
                <w:szCs w:val="24"/>
              </w:rPr>
              <w:t>4165.9326</w:t>
            </w:r>
          </w:p>
        </w:tc>
        <w:tc>
          <w:tcPr>
            <w:tcW w:w="2360" w:type="dxa"/>
            <w:noWrap/>
            <w:hideMark/>
          </w:tcPr>
          <w:p w:rsidR="0019797E" w:rsidRPr="0019797E" w:rsidRDefault="0019797E" w:rsidP="0019797E">
            <w:pPr>
              <w:spacing w:line="360" w:lineRule="auto"/>
              <w:jc w:val="both"/>
              <w:rPr>
                <w:rFonts w:ascii="Times New Roman" w:hAnsi="Times New Roman" w:cs="Times New Roman"/>
                <w:sz w:val="24"/>
                <w:szCs w:val="24"/>
              </w:rPr>
            </w:pPr>
            <w:r w:rsidRPr="0019797E">
              <w:rPr>
                <w:rFonts w:ascii="Times New Roman" w:hAnsi="Times New Roman" w:cs="Times New Roman"/>
                <w:sz w:val="24"/>
                <w:szCs w:val="24"/>
              </w:rPr>
              <w:t>4400</w:t>
            </w:r>
          </w:p>
        </w:tc>
      </w:tr>
    </w:tbl>
    <w:p w:rsidR="0019797E" w:rsidRDefault="0019797E" w:rsidP="00ED72F4">
      <w:pPr>
        <w:spacing w:line="360" w:lineRule="auto"/>
        <w:jc w:val="both"/>
        <w:rPr>
          <w:rFonts w:ascii="Times New Roman" w:hAnsi="Times New Roman" w:cs="Times New Roman"/>
          <w:b/>
          <w:sz w:val="24"/>
          <w:szCs w:val="24"/>
          <w:u w:val="single"/>
        </w:rPr>
      </w:pPr>
    </w:p>
    <w:p w:rsidR="0019797E" w:rsidRDefault="00EC63B2" w:rsidP="00ED72F4">
      <w:pPr>
        <w:spacing w:line="360" w:lineRule="auto"/>
        <w:jc w:val="both"/>
        <w:rPr>
          <w:rFonts w:ascii="Times New Roman" w:hAnsi="Times New Roman" w:cs="Times New Roman"/>
          <w:b/>
          <w:sz w:val="24"/>
          <w:szCs w:val="24"/>
          <w:u w:val="single"/>
        </w:rPr>
      </w:pPr>
      <w:r w:rsidRPr="00EC63B2">
        <w:rPr>
          <w:rFonts w:ascii="Times New Roman" w:hAnsi="Times New Roman" w:cs="Times New Roman"/>
          <w:b/>
          <w:sz w:val="24"/>
          <w:szCs w:val="24"/>
          <w:u w:val="single"/>
        </w:rPr>
        <w:drawing>
          <wp:inline distT="0" distB="0" distL="0" distR="0">
            <wp:extent cx="5356059" cy="2488759"/>
            <wp:effectExtent l="19050" t="0" r="16041" b="6791"/>
            <wp:docPr id="8"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EC63B2" w:rsidRDefault="00EC63B2" w:rsidP="00ED72F4">
      <w:pPr>
        <w:spacing w:line="360" w:lineRule="auto"/>
        <w:jc w:val="both"/>
        <w:rPr>
          <w:rFonts w:ascii="Times New Roman" w:hAnsi="Times New Roman" w:cs="Times New Roman"/>
          <w:sz w:val="24"/>
          <w:szCs w:val="24"/>
        </w:rPr>
      </w:pPr>
      <w:r>
        <w:rPr>
          <w:rFonts w:ascii="Times New Roman" w:hAnsi="Times New Roman" w:cs="Times New Roman"/>
          <w:sz w:val="24"/>
          <w:szCs w:val="24"/>
        </w:rPr>
        <w:t>The results of T-new show that the turnaround time</w:t>
      </w:r>
      <w:r w:rsidR="000749C2">
        <w:rPr>
          <w:rFonts w:ascii="Times New Roman" w:hAnsi="Times New Roman" w:cs="Times New Roman"/>
          <w:sz w:val="24"/>
          <w:szCs w:val="24"/>
        </w:rPr>
        <w:t xml:space="preserve"> </w:t>
      </w:r>
      <w:r w:rsidR="000749C2">
        <w:rPr>
          <w:rFonts w:ascii="Times New Roman" w:hAnsi="Times New Roman" w:cs="Times New Roman"/>
          <w:i/>
          <w:sz w:val="24"/>
          <w:szCs w:val="24"/>
        </w:rPr>
        <w:t>T</w:t>
      </w:r>
      <w:r>
        <w:rPr>
          <w:rFonts w:ascii="Times New Roman" w:hAnsi="Times New Roman" w:cs="Times New Roman"/>
          <w:sz w:val="24"/>
          <w:szCs w:val="24"/>
        </w:rPr>
        <w:t xml:space="preserve"> of MRCP-RM is significantly less than the turnaround time</w:t>
      </w:r>
      <w:r w:rsidR="000749C2">
        <w:rPr>
          <w:rFonts w:ascii="Times New Roman" w:hAnsi="Times New Roman" w:cs="Times New Roman"/>
          <w:sz w:val="24"/>
          <w:szCs w:val="24"/>
        </w:rPr>
        <w:t xml:space="preserve"> </w:t>
      </w:r>
      <w:r w:rsidR="000749C2">
        <w:rPr>
          <w:rFonts w:ascii="Times New Roman" w:hAnsi="Times New Roman" w:cs="Times New Roman"/>
          <w:i/>
          <w:sz w:val="24"/>
          <w:szCs w:val="24"/>
        </w:rPr>
        <w:t>T</w:t>
      </w:r>
      <w:r>
        <w:rPr>
          <w:rFonts w:ascii="Times New Roman" w:hAnsi="Times New Roman" w:cs="Times New Roman"/>
          <w:sz w:val="24"/>
          <w:szCs w:val="24"/>
        </w:rPr>
        <w:t xml:space="preserve"> of </w:t>
      </w:r>
      <w:proofErr w:type="spellStart"/>
      <w:r>
        <w:rPr>
          <w:rFonts w:ascii="Times New Roman" w:hAnsi="Times New Roman" w:cs="Times New Roman"/>
          <w:sz w:val="24"/>
          <w:szCs w:val="24"/>
        </w:rPr>
        <w:t>MinEDF</w:t>
      </w:r>
      <w:proofErr w:type="spellEnd"/>
      <w:r>
        <w:rPr>
          <w:rFonts w:ascii="Times New Roman" w:hAnsi="Times New Roman" w:cs="Times New Roman"/>
          <w:sz w:val="24"/>
          <w:szCs w:val="24"/>
        </w:rPr>
        <w:t xml:space="preserve">-WC for all values of f. With the increase of f (Increase in </w:t>
      </w:r>
      <w:r>
        <w:rPr>
          <w:rFonts w:ascii="Times New Roman" w:hAnsi="Times New Roman" w:cs="Times New Roman"/>
          <w:sz w:val="24"/>
          <w:szCs w:val="24"/>
        </w:rPr>
        <w:lastRenderedPageBreak/>
        <w:t xml:space="preserve">percentage of low arrival of jobs) </w:t>
      </w:r>
      <w:r>
        <w:rPr>
          <w:rFonts w:ascii="Times New Roman" w:hAnsi="Times New Roman" w:cs="Times New Roman"/>
          <w:i/>
          <w:sz w:val="24"/>
          <w:szCs w:val="24"/>
        </w:rPr>
        <w:t xml:space="preserve">T </w:t>
      </w:r>
      <w:r w:rsidRPr="00EC63B2">
        <w:rPr>
          <w:rFonts w:ascii="Times New Roman" w:hAnsi="Times New Roman" w:cs="Times New Roman"/>
          <w:sz w:val="24"/>
          <w:szCs w:val="24"/>
        </w:rPr>
        <w:t xml:space="preserve">decreases </w:t>
      </w:r>
      <w:r>
        <w:rPr>
          <w:rFonts w:ascii="Times New Roman" w:hAnsi="Times New Roman" w:cs="Times New Roman"/>
          <w:sz w:val="24"/>
          <w:szCs w:val="24"/>
        </w:rPr>
        <w:t xml:space="preserve">which can be attributed to higher contention of resources when arrival rates are high  </w:t>
      </w:r>
      <w:r w:rsidR="000749C2">
        <w:rPr>
          <w:rFonts w:ascii="Times New Roman" w:hAnsi="Times New Roman" w:cs="Times New Roman"/>
          <w:sz w:val="24"/>
          <w:szCs w:val="24"/>
        </w:rPr>
        <w:t xml:space="preserve">in which case </w:t>
      </w:r>
      <w:r>
        <w:rPr>
          <w:rFonts w:ascii="Times New Roman" w:hAnsi="Times New Roman" w:cs="Times New Roman"/>
          <w:sz w:val="24"/>
          <w:szCs w:val="24"/>
        </w:rPr>
        <w:t xml:space="preserve">not all jobs </w:t>
      </w:r>
      <w:r w:rsidR="002E141E">
        <w:rPr>
          <w:rFonts w:ascii="Times New Roman" w:hAnsi="Times New Roman" w:cs="Times New Roman"/>
          <w:sz w:val="24"/>
          <w:szCs w:val="24"/>
        </w:rPr>
        <w:t>gets</w:t>
      </w:r>
      <w:r>
        <w:rPr>
          <w:rFonts w:ascii="Times New Roman" w:hAnsi="Times New Roman" w:cs="Times New Roman"/>
          <w:sz w:val="24"/>
          <w:szCs w:val="24"/>
        </w:rPr>
        <w:t xml:space="preserve"> to start executing at their earliest start times.</w:t>
      </w:r>
      <w:r w:rsidR="002E141E">
        <w:rPr>
          <w:rFonts w:ascii="Times New Roman" w:hAnsi="Times New Roman" w:cs="Times New Roman"/>
          <w:sz w:val="24"/>
          <w:szCs w:val="24"/>
        </w:rPr>
        <w:t xml:space="preserve"> This finding aligns with the finding of paper[3]. With Increasing  percentage of low arrival rate , </w:t>
      </w:r>
      <w:r w:rsidR="002E141E">
        <w:rPr>
          <w:rFonts w:ascii="Times New Roman" w:hAnsi="Times New Roman" w:cs="Times New Roman"/>
          <w:i/>
          <w:sz w:val="24"/>
          <w:szCs w:val="24"/>
        </w:rPr>
        <w:t xml:space="preserve">T </w:t>
      </w:r>
      <w:r w:rsidR="002E141E">
        <w:rPr>
          <w:rFonts w:ascii="Times New Roman" w:hAnsi="Times New Roman" w:cs="Times New Roman"/>
          <w:sz w:val="24"/>
          <w:szCs w:val="24"/>
        </w:rPr>
        <w:t xml:space="preserve">decreases by a constant of 9.28 for MRCP-RM and 25 for </w:t>
      </w:r>
      <w:proofErr w:type="spellStart"/>
      <w:r w:rsidR="002E141E">
        <w:rPr>
          <w:rFonts w:ascii="Times New Roman" w:hAnsi="Times New Roman" w:cs="Times New Roman"/>
          <w:sz w:val="24"/>
          <w:szCs w:val="24"/>
        </w:rPr>
        <w:t>MinEDF</w:t>
      </w:r>
      <w:proofErr w:type="spellEnd"/>
      <w:r w:rsidR="002E141E">
        <w:rPr>
          <w:rFonts w:ascii="Times New Roman" w:hAnsi="Times New Roman" w:cs="Times New Roman"/>
          <w:sz w:val="24"/>
          <w:szCs w:val="24"/>
        </w:rPr>
        <w:t xml:space="preserve">-WC. </w:t>
      </w:r>
    </w:p>
    <w:p w:rsidR="002E141E" w:rsidRDefault="002E141E" w:rsidP="002E141E">
      <w:pPr>
        <w:spacing w:line="360" w:lineRule="auto"/>
        <w:jc w:val="both"/>
        <w:rPr>
          <w:rFonts w:ascii="Times New Roman" w:hAnsi="Times New Roman" w:cs="Times New Roman"/>
          <w:b/>
          <w:sz w:val="24"/>
          <w:szCs w:val="24"/>
          <w:u w:val="single"/>
        </w:rPr>
      </w:pPr>
      <w:r>
        <w:rPr>
          <w:rFonts w:ascii="Times New Roman" w:hAnsi="Times New Roman" w:cs="Times New Roman"/>
          <w:b/>
          <w:sz w:val="24"/>
          <w:szCs w:val="24"/>
          <w:u w:val="single"/>
        </w:rPr>
        <w:t>O</w:t>
      </w:r>
      <w:r w:rsidRPr="0019797E">
        <w:rPr>
          <w:rFonts w:ascii="Times New Roman" w:hAnsi="Times New Roman" w:cs="Times New Roman"/>
          <w:b/>
          <w:sz w:val="24"/>
          <w:szCs w:val="24"/>
          <w:u w:val="single"/>
        </w:rPr>
        <w:t>-new</w:t>
      </w:r>
    </w:p>
    <w:tbl>
      <w:tblPr>
        <w:tblStyle w:val="TableGrid"/>
        <w:tblW w:w="0" w:type="auto"/>
        <w:tblLook w:val="04A0"/>
      </w:tblPr>
      <w:tblGrid>
        <w:gridCol w:w="976"/>
        <w:gridCol w:w="3736"/>
      </w:tblGrid>
      <w:tr w:rsidR="000F3157" w:rsidRPr="000F3157" w:rsidTr="000F3157">
        <w:trPr>
          <w:trHeight w:val="300"/>
        </w:trPr>
        <w:tc>
          <w:tcPr>
            <w:tcW w:w="976" w:type="dxa"/>
            <w:noWrap/>
            <w:hideMark/>
          </w:tcPr>
          <w:p w:rsidR="000F3157" w:rsidRPr="000F3157" w:rsidRDefault="000F3157" w:rsidP="000F3157">
            <w:pPr>
              <w:spacing w:line="360" w:lineRule="auto"/>
              <w:jc w:val="both"/>
              <w:rPr>
                <w:rFonts w:ascii="Times New Roman" w:hAnsi="Times New Roman" w:cs="Times New Roman"/>
                <w:sz w:val="24"/>
                <w:szCs w:val="24"/>
              </w:rPr>
            </w:pPr>
            <w:r w:rsidRPr="000F3157">
              <w:rPr>
                <w:rFonts w:ascii="Times New Roman" w:hAnsi="Times New Roman" w:cs="Times New Roman"/>
                <w:sz w:val="24"/>
                <w:szCs w:val="24"/>
              </w:rPr>
              <w:t>f</w:t>
            </w:r>
          </w:p>
        </w:tc>
        <w:tc>
          <w:tcPr>
            <w:tcW w:w="3736" w:type="dxa"/>
            <w:noWrap/>
            <w:hideMark/>
          </w:tcPr>
          <w:p w:rsidR="000F3157" w:rsidRPr="000F3157" w:rsidRDefault="000F3157" w:rsidP="000F3157">
            <w:pPr>
              <w:spacing w:line="360" w:lineRule="auto"/>
              <w:jc w:val="both"/>
              <w:rPr>
                <w:rFonts w:ascii="Times New Roman" w:hAnsi="Times New Roman" w:cs="Times New Roman"/>
                <w:sz w:val="24"/>
                <w:szCs w:val="24"/>
              </w:rPr>
            </w:pPr>
            <w:r w:rsidRPr="000F3157">
              <w:rPr>
                <w:rFonts w:ascii="Times New Roman" w:hAnsi="Times New Roman" w:cs="Times New Roman"/>
                <w:sz w:val="24"/>
                <w:szCs w:val="24"/>
              </w:rPr>
              <w:t>O(MRCP-RM)</w:t>
            </w:r>
          </w:p>
        </w:tc>
      </w:tr>
      <w:tr w:rsidR="000F3157" w:rsidRPr="000F3157" w:rsidTr="000F3157">
        <w:trPr>
          <w:trHeight w:val="300"/>
        </w:trPr>
        <w:tc>
          <w:tcPr>
            <w:tcW w:w="976" w:type="dxa"/>
            <w:noWrap/>
            <w:hideMark/>
          </w:tcPr>
          <w:p w:rsidR="000F3157" w:rsidRPr="000F3157" w:rsidRDefault="000F3157" w:rsidP="000F3157">
            <w:pPr>
              <w:spacing w:line="360" w:lineRule="auto"/>
              <w:jc w:val="both"/>
              <w:rPr>
                <w:rFonts w:ascii="Times New Roman" w:hAnsi="Times New Roman" w:cs="Times New Roman"/>
                <w:sz w:val="24"/>
                <w:szCs w:val="24"/>
              </w:rPr>
            </w:pPr>
            <w:r w:rsidRPr="000F3157">
              <w:rPr>
                <w:rFonts w:ascii="Times New Roman" w:hAnsi="Times New Roman" w:cs="Times New Roman"/>
                <w:sz w:val="24"/>
                <w:szCs w:val="24"/>
              </w:rPr>
              <w:t>0</w:t>
            </w:r>
          </w:p>
        </w:tc>
        <w:tc>
          <w:tcPr>
            <w:tcW w:w="3736" w:type="dxa"/>
            <w:noWrap/>
            <w:hideMark/>
          </w:tcPr>
          <w:p w:rsidR="000F3157" w:rsidRPr="000F3157" w:rsidRDefault="000F3157" w:rsidP="000F3157">
            <w:pPr>
              <w:spacing w:line="360" w:lineRule="auto"/>
              <w:jc w:val="both"/>
              <w:rPr>
                <w:rFonts w:ascii="Times New Roman" w:hAnsi="Times New Roman" w:cs="Times New Roman"/>
                <w:sz w:val="24"/>
                <w:szCs w:val="24"/>
              </w:rPr>
            </w:pPr>
            <w:r w:rsidRPr="000F3157">
              <w:rPr>
                <w:rFonts w:ascii="Times New Roman" w:hAnsi="Times New Roman" w:cs="Times New Roman"/>
                <w:sz w:val="24"/>
                <w:szCs w:val="24"/>
              </w:rPr>
              <w:t>3.04363</w:t>
            </w:r>
          </w:p>
        </w:tc>
      </w:tr>
      <w:tr w:rsidR="000F3157" w:rsidRPr="000F3157" w:rsidTr="000F3157">
        <w:trPr>
          <w:trHeight w:val="300"/>
        </w:trPr>
        <w:tc>
          <w:tcPr>
            <w:tcW w:w="976" w:type="dxa"/>
            <w:noWrap/>
            <w:hideMark/>
          </w:tcPr>
          <w:p w:rsidR="000F3157" w:rsidRPr="000F3157" w:rsidRDefault="000F3157" w:rsidP="000F3157">
            <w:pPr>
              <w:spacing w:line="360" w:lineRule="auto"/>
              <w:jc w:val="both"/>
              <w:rPr>
                <w:rFonts w:ascii="Times New Roman" w:hAnsi="Times New Roman" w:cs="Times New Roman"/>
                <w:sz w:val="24"/>
                <w:szCs w:val="24"/>
              </w:rPr>
            </w:pPr>
            <w:r w:rsidRPr="000F3157">
              <w:rPr>
                <w:rFonts w:ascii="Times New Roman" w:hAnsi="Times New Roman" w:cs="Times New Roman"/>
                <w:sz w:val="24"/>
                <w:szCs w:val="24"/>
              </w:rPr>
              <w:t>0.2</w:t>
            </w:r>
          </w:p>
        </w:tc>
        <w:tc>
          <w:tcPr>
            <w:tcW w:w="3736" w:type="dxa"/>
            <w:noWrap/>
            <w:hideMark/>
          </w:tcPr>
          <w:p w:rsidR="000F3157" w:rsidRPr="000F3157" w:rsidRDefault="000F3157" w:rsidP="000F3157">
            <w:pPr>
              <w:spacing w:line="360" w:lineRule="auto"/>
              <w:jc w:val="both"/>
              <w:rPr>
                <w:rFonts w:ascii="Times New Roman" w:hAnsi="Times New Roman" w:cs="Times New Roman"/>
                <w:sz w:val="24"/>
                <w:szCs w:val="24"/>
              </w:rPr>
            </w:pPr>
            <w:r w:rsidRPr="000F3157">
              <w:rPr>
                <w:rFonts w:ascii="Times New Roman" w:hAnsi="Times New Roman" w:cs="Times New Roman"/>
                <w:sz w:val="24"/>
                <w:szCs w:val="24"/>
              </w:rPr>
              <w:t>2.774236</w:t>
            </w:r>
          </w:p>
        </w:tc>
      </w:tr>
      <w:tr w:rsidR="000F3157" w:rsidRPr="000F3157" w:rsidTr="000F3157">
        <w:trPr>
          <w:trHeight w:val="300"/>
        </w:trPr>
        <w:tc>
          <w:tcPr>
            <w:tcW w:w="976" w:type="dxa"/>
            <w:noWrap/>
            <w:hideMark/>
          </w:tcPr>
          <w:p w:rsidR="000F3157" w:rsidRPr="000F3157" w:rsidRDefault="000F3157" w:rsidP="000F3157">
            <w:pPr>
              <w:spacing w:line="360" w:lineRule="auto"/>
              <w:jc w:val="both"/>
              <w:rPr>
                <w:rFonts w:ascii="Times New Roman" w:hAnsi="Times New Roman" w:cs="Times New Roman"/>
                <w:sz w:val="24"/>
                <w:szCs w:val="24"/>
              </w:rPr>
            </w:pPr>
            <w:r w:rsidRPr="000F3157">
              <w:rPr>
                <w:rFonts w:ascii="Times New Roman" w:hAnsi="Times New Roman" w:cs="Times New Roman"/>
                <w:sz w:val="24"/>
                <w:szCs w:val="24"/>
              </w:rPr>
              <w:t>0.4</w:t>
            </w:r>
          </w:p>
        </w:tc>
        <w:tc>
          <w:tcPr>
            <w:tcW w:w="3736" w:type="dxa"/>
            <w:noWrap/>
            <w:hideMark/>
          </w:tcPr>
          <w:p w:rsidR="000F3157" w:rsidRPr="000F3157" w:rsidRDefault="000F3157" w:rsidP="000F3157">
            <w:pPr>
              <w:spacing w:line="360" w:lineRule="auto"/>
              <w:jc w:val="both"/>
              <w:rPr>
                <w:rFonts w:ascii="Times New Roman" w:hAnsi="Times New Roman" w:cs="Times New Roman"/>
                <w:sz w:val="24"/>
                <w:szCs w:val="24"/>
              </w:rPr>
            </w:pPr>
            <w:r w:rsidRPr="000F3157">
              <w:rPr>
                <w:rFonts w:ascii="Times New Roman" w:hAnsi="Times New Roman" w:cs="Times New Roman"/>
                <w:sz w:val="24"/>
                <w:szCs w:val="24"/>
              </w:rPr>
              <w:t>2.504902</w:t>
            </w:r>
          </w:p>
        </w:tc>
      </w:tr>
      <w:tr w:rsidR="000F3157" w:rsidRPr="000F3157" w:rsidTr="000F3157">
        <w:trPr>
          <w:trHeight w:val="300"/>
        </w:trPr>
        <w:tc>
          <w:tcPr>
            <w:tcW w:w="976" w:type="dxa"/>
            <w:noWrap/>
            <w:hideMark/>
          </w:tcPr>
          <w:p w:rsidR="000F3157" w:rsidRPr="000F3157" w:rsidRDefault="000F3157" w:rsidP="000F3157">
            <w:pPr>
              <w:spacing w:line="360" w:lineRule="auto"/>
              <w:jc w:val="both"/>
              <w:rPr>
                <w:rFonts w:ascii="Times New Roman" w:hAnsi="Times New Roman" w:cs="Times New Roman"/>
                <w:sz w:val="24"/>
                <w:szCs w:val="24"/>
              </w:rPr>
            </w:pPr>
            <w:r w:rsidRPr="000F3157">
              <w:rPr>
                <w:rFonts w:ascii="Times New Roman" w:hAnsi="Times New Roman" w:cs="Times New Roman"/>
                <w:sz w:val="24"/>
                <w:szCs w:val="24"/>
              </w:rPr>
              <w:t>0.6</w:t>
            </w:r>
          </w:p>
        </w:tc>
        <w:tc>
          <w:tcPr>
            <w:tcW w:w="3736" w:type="dxa"/>
            <w:noWrap/>
            <w:hideMark/>
          </w:tcPr>
          <w:p w:rsidR="000F3157" w:rsidRPr="000F3157" w:rsidRDefault="000F3157" w:rsidP="000F3157">
            <w:pPr>
              <w:spacing w:line="360" w:lineRule="auto"/>
              <w:jc w:val="both"/>
              <w:rPr>
                <w:rFonts w:ascii="Times New Roman" w:hAnsi="Times New Roman" w:cs="Times New Roman"/>
                <w:sz w:val="24"/>
                <w:szCs w:val="24"/>
              </w:rPr>
            </w:pPr>
            <w:r w:rsidRPr="000F3157">
              <w:rPr>
                <w:rFonts w:ascii="Times New Roman" w:hAnsi="Times New Roman" w:cs="Times New Roman"/>
                <w:sz w:val="24"/>
                <w:szCs w:val="24"/>
              </w:rPr>
              <w:t>2.235538</w:t>
            </w:r>
          </w:p>
        </w:tc>
      </w:tr>
      <w:tr w:rsidR="000F3157" w:rsidRPr="000F3157" w:rsidTr="000F3157">
        <w:trPr>
          <w:trHeight w:val="300"/>
        </w:trPr>
        <w:tc>
          <w:tcPr>
            <w:tcW w:w="976" w:type="dxa"/>
            <w:noWrap/>
            <w:hideMark/>
          </w:tcPr>
          <w:p w:rsidR="000F3157" w:rsidRPr="000F3157" w:rsidRDefault="000F3157" w:rsidP="000F3157">
            <w:pPr>
              <w:spacing w:line="360" w:lineRule="auto"/>
              <w:jc w:val="both"/>
              <w:rPr>
                <w:rFonts w:ascii="Times New Roman" w:hAnsi="Times New Roman" w:cs="Times New Roman"/>
                <w:sz w:val="24"/>
                <w:szCs w:val="24"/>
              </w:rPr>
            </w:pPr>
            <w:r w:rsidRPr="000F3157">
              <w:rPr>
                <w:rFonts w:ascii="Times New Roman" w:hAnsi="Times New Roman" w:cs="Times New Roman"/>
                <w:sz w:val="24"/>
                <w:szCs w:val="24"/>
              </w:rPr>
              <w:t>0.8</w:t>
            </w:r>
          </w:p>
        </w:tc>
        <w:tc>
          <w:tcPr>
            <w:tcW w:w="3736" w:type="dxa"/>
            <w:noWrap/>
            <w:hideMark/>
          </w:tcPr>
          <w:p w:rsidR="000F3157" w:rsidRPr="000F3157" w:rsidRDefault="000F3157" w:rsidP="000F3157">
            <w:pPr>
              <w:spacing w:line="360" w:lineRule="auto"/>
              <w:jc w:val="both"/>
              <w:rPr>
                <w:rFonts w:ascii="Times New Roman" w:hAnsi="Times New Roman" w:cs="Times New Roman"/>
                <w:sz w:val="24"/>
                <w:szCs w:val="24"/>
              </w:rPr>
            </w:pPr>
            <w:r w:rsidRPr="000F3157">
              <w:rPr>
                <w:rFonts w:ascii="Times New Roman" w:hAnsi="Times New Roman" w:cs="Times New Roman"/>
                <w:sz w:val="24"/>
                <w:szCs w:val="24"/>
              </w:rPr>
              <w:t>1.966174</w:t>
            </w:r>
          </w:p>
        </w:tc>
      </w:tr>
      <w:tr w:rsidR="000F3157" w:rsidRPr="000F3157" w:rsidTr="000F3157">
        <w:trPr>
          <w:trHeight w:val="300"/>
        </w:trPr>
        <w:tc>
          <w:tcPr>
            <w:tcW w:w="976" w:type="dxa"/>
            <w:noWrap/>
            <w:hideMark/>
          </w:tcPr>
          <w:p w:rsidR="000F3157" w:rsidRPr="000F3157" w:rsidRDefault="000F3157" w:rsidP="000F3157">
            <w:pPr>
              <w:spacing w:line="360" w:lineRule="auto"/>
              <w:jc w:val="both"/>
              <w:rPr>
                <w:rFonts w:ascii="Times New Roman" w:hAnsi="Times New Roman" w:cs="Times New Roman"/>
                <w:sz w:val="24"/>
                <w:szCs w:val="24"/>
              </w:rPr>
            </w:pPr>
            <w:r w:rsidRPr="000F3157">
              <w:rPr>
                <w:rFonts w:ascii="Times New Roman" w:hAnsi="Times New Roman" w:cs="Times New Roman"/>
                <w:sz w:val="24"/>
                <w:szCs w:val="24"/>
              </w:rPr>
              <w:t>1</w:t>
            </w:r>
          </w:p>
        </w:tc>
        <w:tc>
          <w:tcPr>
            <w:tcW w:w="3736" w:type="dxa"/>
            <w:noWrap/>
            <w:hideMark/>
          </w:tcPr>
          <w:p w:rsidR="000F3157" w:rsidRPr="000F3157" w:rsidRDefault="000F3157" w:rsidP="000F3157">
            <w:pPr>
              <w:spacing w:line="360" w:lineRule="auto"/>
              <w:jc w:val="both"/>
              <w:rPr>
                <w:rFonts w:ascii="Times New Roman" w:hAnsi="Times New Roman" w:cs="Times New Roman"/>
                <w:sz w:val="24"/>
                <w:szCs w:val="24"/>
              </w:rPr>
            </w:pPr>
            <w:r w:rsidRPr="000F3157">
              <w:rPr>
                <w:rFonts w:ascii="Times New Roman" w:hAnsi="Times New Roman" w:cs="Times New Roman"/>
                <w:sz w:val="24"/>
                <w:szCs w:val="24"/>
              </w:rPr>
              <w:t>1.69681</w:t>
            </w:r>
          </w:p>
        </w:tc>
      </w:tr>
    </w:tbl>
    <w:p w:rsidR="000F3157" w:rsidRDefault="000F3157" w:rsidP="00ED72F4">
      <w:pPr>
        <w:spacing w:line="360" w:lineRule="auto"/>
        <w:jc w:val="both"/>
        <w:rPr>
          <w:rFonts w:ascii="Times New Roman" w:hAnsi="Times New Roman" w:cs="Times New Roman"/>
          <w:sz w:val="24"/>
          <w:szCs w:val="24"/>
        </w:rPr>
      </w:pPr>
    </w:p>
    <w:p w:rsidR="002E141E" w:rsidRDefault="000F3157" w:rsidP="00ED72F4">
      <w:pPr>
        <w:spacing w:line="360" w:lineRule="auto"/>
        <w:jc w:val="both"/>
        <w:rPr>
          <w:rFonts w:ascii="Times New Roman" w:hAnsi="Times New Roman" w:cs="Times New Roman"/>
          <w:sz w:val="24"/>
          <w:szCs w:val="24"/>
        </w:rPr>
      </w:pPr>
      <w:r w:rsidRPr="000F3157">
        <w:rPr>
          <w:rFonts w:ascii="Times New Roman" w:hAnsi="Times New Roman" w:cs="Times New Roman"/>
          <w:sz w:val="24"/>
          <w:szCs w:val="24"/>
        </w:rPr>
        <w:drawing>
          <wp:inline distT="0" distB="0" distL="0" distR="0">
            <wp:extent cx="3853235" cy="1860605"/>
            <wp:effectExtent l="19050" t="0" r="13915" b="6295"/>
            <wp:docPr id="10"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2E141E" w:rsidRPr="002E141E" w:rsidRDefault="000F3157" w:rsidP="00ED72F4">
      <w:pPr>
        <w:spacing w:line="360" w:lineRule="auto"/>
        <w:jc w:val="both"/>
        <w:rPr>
          <w:rFonts w:ascii="Times New Roman" w:hAnsi="Times New Roman" w:cs="Times New Roman"/>
          <w:sz w:val="24"/>
          <w:szCs w:val="24"/>
        </w:rPr>
      </w:pPr>
      <w:r>
        <w:rPr>
          <w:rFonts w:ascii="Times New Roman" w:hAnsi="Times New Roman" w:cs="Times New Roman"/>
          <w:sz w:val="24"/>
          <w:szCs w:val="24"/>
        </w:rPr>
        <w:t>The results of O-new in Figure 3 show that the processing overhead of MRCP-RM decreases  as f increases (percentage of low arrivals increases) which is again consistent with paper (3) where it is observed that  when arrival rates are high then there are more  tasks present which  have started but not finished executing.  When this scenario occurs, additional constraints are needed that progressively increase the model generation and solving times and therefore increase the overhead.</w:t>
      </w:r>
    </w:p>
    <w:sectPr w:rsidR="002E141E" w:rsidRPr="002E141E" w:rsidSect="00140ED7">
      <w:headerReference w:type="default" r:id="rId10"/>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20E21" w:rsidRDefault="00720E21" w:rsidP="000F3157">
      <w:pPr>
        <w:spacing w:after="0" w:line="240" w:lineRule="auto"/>
      </w:pPr>
      <w:r>
        <w:separator/>
      </w:r>
    </w:p>
  </w:endnote>
  <w:endnote w:type="continuationSeparator" w:id="0">
    <w:p w:rsidR="00720E21" w:rsidRDefault="00720E21" w:rsidP="000F315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20E21" w:rsidRDefault="00720E21" w:rsidP="000F3157">
      <w:pPr>
        <w:spacing w:after="0" w:line="240" w:lineRule="auto"/>
      </w:pPr>
      <w:r>
        <w:separator/>
      </w:r>
    </w:p>
  </w:footnote>
  <w:footnote w:type="continuationSeparator" w:id="0">
    <w:p w:rsidR="00720E21" w:rsidRDefault="00720E21" w:rsidP="000F315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F3157" w:rsidRDefault="000F3157">
    <w:pPr>
      <w:pStyle w:val="Header"/>
    </w:pPr>
    <w:r>
      <w:t>Question 2</w:t>
    </w:r>
  </w:p>
  <w:p w:rsidR="000F3157" w:rsidRDefault="000F3157">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defaultTabStop w:val="720"/>
  <w:characterSpacingControl w:val="doNotCompress"/>
  <w:footnotePr>
    <w:footnote w:id="-1"/>
    <w:footnote w:id="0"/>
  </w:footnotePr>
  <w:endnotePr>
    <w:endnote w:id="-1"/>
    <w:endnote w:id="0"/>
  </w:endnotePr>
  <w:compat/>
  <w:rsids>
    <w:rsidRoot w:val="00EC0BA6"/>
    <w:rsid w:val="000749C2"/>
    <w:rsid w:val="000F3157"/>
    <w:rsid w:val="00140ED7"/>
    <w:rsid w:val="0019797E"/>
    <w:rsid w:val="00267DA3"/>
    <w:rsid w:val="002E141E"/>
    <w:rsid w:val="003D6375"/>
    <w:rsid w:val="00424AC4"/>
    <w:rsid w:val="00582FCE"/>
    <w:rsid w:val="00720E21"/>
    <w:rsid w:val="00775F26"/>
    <w:rsid w:val="00BB3EE5"/>
    <w:rsid w:val="00DB1305"/>
    <w:rsid w:val="00EC0BA6"/>
    <w:rsid w:val="00EC63B2"/>
    <w:rsid w:val="00ED114C"/>
    <w:rsid w:val="00ED72F4"/>
    <w:rsid w:val="00F6722E"/>
    <w:rsid w:val="00FE551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0ED7"/>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67DA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67DA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7DA3"/>
    <w:rPr>
      <w:rFonts w:ascii="Tahoma" w:hAnsi="Tahoma" w:cs="Tahoma"/>
      <w:sz w:val="16"/>
      <w:szCs w:val="16"/>
    </w:rPr>
  </w:style>
  <w:style w:type="paragraph" w:styleId="Header">
    <w:name w:val="header"/>
    <w:basedOn w:val="Normal"/>
    <w:link w:val="HeaderChar"/>
    <w:uiPriority w:val="99"/>
    <w:unhideWhenUsed/>
    <w:rsid w:val="000F3157"/>
    <w:pPr>
      <w:tabs>
        <w:tab w:val="center" w:pos="4680"/>
        <w:tab w:val="right" w:pos="9360"/>
      </w:tabs>
      <w:spacing w:after="0" w:line="240" w:lineRule="auto"/>
    </w:pPr>
  </w:style>
  <w:style w:type="character" w:customStyle="1" w:styleId="HeaderChar">
    <w:name w:val="Header Char"/>
    <w:basedOn w:val="DefaultParagraphFont"/>
    <w:link w:val="Header"/>
    <w:uiPriority w:val="99"/>
    <w:rsid w:val="000F3157"/>
  </w:style>
  <w:style w:type="paragraph" w:styleId="Footer">
    <w:name w:val="footer"/>
    <w:basedOn w:val="Normal"/>
    <w:link w:val="FooterChar"/>
    <w:uiPriority w:val="99"/>
    <w:semiHidden/>
    <w:unhideWhenUsed/>
    <w:rsid w:val="000F3157"/>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0F3157"/>
  </w:style>
</w:styles>
</file>

<file path=word/webSettings.xml><?xml version="1.0" encoding="utf-8"?>
<w:webSettings xmlns:r="http://schemas.openxmlformats.org/officeDocument/2006/relationships" xmlns:w="http://schemas.openxmlformats.org/wordprocessingml/2006/main">
  <w:divs>
    <w:div w:id="514541784">
      <w:bodyDiv w:val="1"/>
      <w:marLeft w:val="0"/>
      <w:marRight w:val="0"/>
      <w:marTop w:val="0"/>
      <w:marBottom w:val="0"/>
      <w:divBdr>
        <w:top w:val="none" w:sz="0" w:space="0" w:color="auto"/>
        <w:left w:val="none" w:sz="0" w:space="0" w:color="auto"/>
        <w:bottom w:val="none" w:sz="0" w:space="0" w:color="auto"/>
        <w:right w:val="none" w:sz="0" w:space="0" w:color="auto"/>
      </w:divBdr>
    </w:div>
    <w:div w:id="1097872636">
      <w:bodyDiv w:val="1"/>
      <w:marLeft w:val="0"/>
      <w:marRight w:val="0"/>
      <w:marTop w:val="0"/>
      <w:marBottom w:val="0"/>
      <w:divBdr>
        <w:top w:val="none" w:sz="0" w:space="0" w:color="auto"/>
        <w:left w:val="none" w:sz="0" w:space="0" w:color="auto"/>
        <w:bottom w:val="none" w:sz="0" w:space="0" w:color="auto"/>
        <w:right w:val="none" w:sz="0" w:space="0" w:color="auto"/>
      </w:divBdr>
    </w:div>
    <w:div w:id="1262029239">
      <w:bodyDiv w:val="1"/>
      <w:marLeft w:val="0"/>
      <w:marRight w:val="0"/>
      <w:marTop w:val="0"/>
      <w:marBottom w:val="0"/>
      <w:divBdr>
        <w:top w:val="none" w:sz="0" w:space="0" w:color="auto"/>
        <w:left w:val="none" w:sz="0" w:space="0" w:color="auto"/>
        <w:bottom w:val="none" w:sz="0" w:space="0" w:color="auto"/>
        <w:right w:val="none" w:sz="0" w:space="0" w:color="auto"/>
      </w:divBdr>
    </w:div>
    <w:div w:id="1272589320">
      <w:bodyDiv w:val="1"/>
      <w:marLeft w:val="0"/>
      <w:marRight w:val="0"/>
      <w:marTop w:val="0"/>
      <w:marBottom w:val="0"/>
      <w:divBdr>
        <w:top w:val="none" w:sz="0" w:space="0" w:color="auto"/>
        <w:left w:val="none" w:sz="0" w:space="0" w:color="auto"/>
        <w:bottom w:val="none" w:sz="0" w:space="0" w:color="auto"/>
        <w:right w:val="none" w:sz="0" w:space="0" w:color="auto"/>
      </w:divBdr>
    </w:div>
    <w:div w:id="1274482022">
      <w:bodyDiv w:val="1"/>
      <w:marLeft w:val="0"/>
      <w:marRight w:val="0"/>
      <w:marTop w:val="0"/>
      <w:marBottom w:val="0"/>
      <w:divBdr>
        <w:top w:val="none" w:sz="0" w:space="0" w:color="auto"/>
        <w:left w:val="none" w:sz="0" w:space="0" w:color="auto"/>
        <w:bottom w:val="none" w:sz="0" w:space="0" w:color="auto"/>
        <w:right w:val="none" w:sz="0" w:space="0" w:color="auto"/>
      </w:divBdr>
    </w:div>
    <w:div w:id="1416055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chart" Target="charts/chart3.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rudraneel\AppData\Local\Temp\EffectOnP(figure%202_f%20values%20on%20x-axis).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rudraneel\AppData\Local\Temp\EffectOnT(figure%203_f%20values%20on%20x-axis).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Ferhan\Documents\Fall%202014\DSE\Project\Part%202\new%20graph\EffectOnO_new(figure%204_f%20values%20on%20x-axi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chart>
    <c:autoTitleDeleted val="1"/>
    <c:plotArea>
      <c:layout>
        <c:manualLayout>
          <c:layoutTarget val="inner"/>
          <c:xMode val="edge"/>
          <c:yMode val="edge"/>
          <c:x val="0.15230981616945979"/>
          <c:y val="2.3839061132983376E-2"/>
          <c:w val="0.84498120995997972"/>
          <c:h val="0.54171690452755872"/>
        </c:manualLayout>
      </c:layout>
      <c:barChart>
        <c:barDir val="col"/>
        <c:grouping val="clustered"/>
        <c:ser>
          <c:idx val="0"/>
          <c:order val="0"/>
          <c:tx>
            <c:strRef>
              <c:f>Sheet1!$B$1</c:f>
              <c:strCache>
                <c:ptCount val="1"/>
                <c:pt idx="0">
                  <c:v>P(MRCP-RM)</c:v>
                </c:pt>
              </c:strCache>
            </c:strRef>
          </c:tx>
          <c:dLbls>
            <c:txPr>
              <a:bodyPr rot="0" vert="horz"/>
              <a:lstStyle/>
              <a:p>
                <a:pPr>
                  <a:defRPr/>
                </a:pPr>
                <a:endParaRPr lang="en-US"/>
              </a:p>
            </c:txPr>
            <c:dLblPos val="outEnd"/>
            <c:showVal val="1"/>
            <c:extLst>
              <c:ext xmlns:c15="http://schemas.microsoft.com/office/drawing/2012/chart" uri="{CE6537A1-D6FC-4f65-9D91-7224C49458BB}">
                <c15:layout/>
                <c15:showLeaderLines val="1"/>
                <c15:leaderLines>
                  <c:spPr>
                    <a:ln w="9525">
                      <a:solidFill>
                        <a:schemeClr val="tx2">
                          <a:lumMod val="35000"/>
                          <a:lumOff val="65000"/>
                        </a:schemeClr>
                      </a:solidFill>
                    </a:ln>
                    <a:effectLst/>
                  </c:spPr>
                </c15:leaderLines>
              </c:ext>
            </c:extLst>
          </c:dLbls>
          <c:cat>
            <c:numRef>
              <c:f>Sheet1!$A$2:$A$7</c:f>
              <c:numCache>
                <c:formatCode>General</c:formatCode>
                <c:ptCount val="6"/>
                <c:pt idx="0">
                  <c:v>0</c:v>
                </c:pt>
                <c:pt idx="1">
                  <c:v>0.2</c:v>
                </c:pt>
                <c:pt idx="2">
                  <c:v>0.4</c:v>
                </c:pt>
                <c:pt idx="3">
                  <c:v>0.60000000000000009</c:v>
                </c:pt>
                <c:pt idx="4">
                  <c:v>0.8</c:v>
                </c:pt>
                <c:pt idx="5">
                  <c:v>1</c:v>
                </c:pt>
              </c:numCache>
            </c:numRef>
          </c:cat>
          <c:val>
            <c:numRef>
              <c:f>Sheet1!$B$2:$B$7</c:f>
              <c:numCache>
                <c:formatCode>General</c:formatCode>
                <c:ptCount val="6"/>
                <c:pt idx="0">
                  <c:v>0.23200000000000001</c:v>
                </c:pt>
                <c:pt idx="1">
                  <c:v>0.20600000000000002</c:v>
                </c:pt>
                <c:pt idx="2">
                  <c:v>0.18000000000000002</c:v>
                </c:pt>
                <c:pt idx="3">
                  <c:v>0.15400000000000003</c:v>
                </c:pt>
                <c:pt idx="4">
                  <c:v>0.128</c:v>
                </c:pt>
                <c:pt idx="5">
                  <c:v>0.10199999999999998</c:v>
                </c:pt>
              </c:numCache>
            </c:numRef>
          </c:val>
        </c:ser>
        <c:ser>
          <c:idx val="1"/>
          <c:order val="1"/>
          <c:tx>
            <c:strRef>
              <c:f>Sheet1!$C$1</c:f>
              <c:strCache>
                <c:ptCount val="1"/>
                <c:pt idx="0">
                  <c:v>P(MinEDF-WC)</c:v>
                </c:pt>
              </c:strCache>
            </c:strRef>
          </c:tx>
          <c:dLbls>
            <c:txPr>
              <a:bodyPr rot="0" vert="horz"/>
              <a:lstStyle/>
              <a:p>
                <a:pPr>
                  <a:defRPr/>
                </a:pPr>
                <a:endParaRPr lang="en-US"/>
              </a:p>
            </c:txPr>
            <c:dLblPos val="outEnd"/>
            <c:showVal val="1"/>
            <c:extLst>
              <c:ext xmlns:c15="http://schemas.microsoft.com/office/drawing/2012/chart" uri="{CE6537A1-D6FC-4f65-9D91-7224C49458BB}">
                <c15:layout/>
                <c15:showLeaderLines val="1"/>
                <c15:leaderLines>
                  <c:spPr>
                    <a:ln w="9525">
                      <a:solidFill>
                        <a:schemeClr val="tx2">
                          <a:lumMod val="35000"/>
                          <a:lumOff val="65000"/>
                        </a:schemeClr>
                      </a:solidFill>
                    </a:ln>
                    <a:effectLst/>
                  </c:spPr>
                </c15:leaderLines>
              </c:ext>
            </c:extLst>
          </c:dLbls>
          <c:cat>
            <c:numRef>
              <c:f>Sheet1!$A$2:$A$7</c:f>
              <c:numCache>
                <c:formatCode>General</c:formatCode>
                <c:ptCount val="6"/>
                <c:pt idx="0">
                  <c:v>0</c:v>
                </c:pt>
                <c:pt idx="1">
                  <c:v>0.2</c:v>
                </c:pt>
                <c:pt idx="2">
                  <c:v>0.4</c:v>
                </c:pt>
                <c:pt idx="3">
                  <c:v>0.60000000000000009</c:v>
                </c:pt>
                <c:pt idx="4">
                  <c:v>0.8</c:v>
                </c:pt>
                <c:pt idx="5">
                  <c:v>1</c:v>
                </c:pt>
              </c:numCache>
            </c:numRef>
          </c:cat>
          <c:val>
            <c:numRef>
              <c:f>Sheet1!$C$2:$C$7</c:f>
              <c:numCache>
                <c:formatCode>General</c:formatCode>
                <c:ptCount val="6"/>
                <c:pt idx="0">
                  <c:v>1</c:v>
                </c:pt>
                <c:pt idx="1">
                  <c:v>0.98</c:v>
                </c:pt>
                <c:pt idx="2">
                  <c:v>0.96000000000000008</c:v>
                </c:pt>
                <c:pt idx="3">
                  <c:v>0.94000000000000006</c:v>
                </c:pt>
                <c:pt idx="4">
                  <c:v>0.92</c:v>
                </c:pt>
                <c:pt idx="5">
                  <c:v>0.9</c:v>
                </c:pt>
              </c:numCache>
            </c:numRef>
          </c:val>
        </c:ser>
        <c:dLbls>
          <c:showVal val="1"/>
        </c:dLbls>
        <c:gapWidth val="100"/>
        <c:overlap val="-24"/>
        <c:axId val="248029568"/>
        <c:axId val="248031488"/>
      </c:barChart>
      <c:catAx>
        <c:axId val="248029568"/>
        <c:scaling>
          <c:orientation val="minMax"/>
        </c:scaling>
        <c:axPos val="b"/>
        <c:title>
          <c:tx>
            <c:rich>
              <a:bodyPr rot="0" vert="horz"/>
              <a:lstStyle/>
              <a:p>
                <a:pPr>
                  <a:defRPr/>
                </a:pPr>
                <a:r>
                  <a:rPr lang="en-US"/>
                  <a:t>f</a:t>
                </a:r>
              </a:p>
            </c:rich>
          </c:tx>
        </c:title>
        <c:numFmt formatCode="General" sourceLinked="1"/>
        <c:majorTickMark val="none"/>
        <c:tickLblPos val="nextTo"/>
        <c:txPr>
          <a:bodyPr rot="-60000000" vert="horz"/>
          <a:lstStyle/>
          <a:p>
            <a:pPr>
              <a:defRPr/>
            </a:pPr>
            <a:endParaRPr lang="en-US"/>
          </a:p>
        </c:txPr>
        <c:crossAx val="248031488"/>
        <c:crosses val="autoZero"/>
        <c:auto val="1"/>
        <c:lblAlgn val="ctr"/>
        <c:lblOffset val="100"/>
      </c:catAx>
      <c:valAx>
        <c:axId val="248031488"/>
        <c:scaling>
          <c:orientation val="minMax"/>
        </c:scaling>
        <c:axPos val="l"/>
        <c:majorGridlines/>
        <c:title>
          <c:tx>
            <c:rich>
              <a:bodyPr rot="-5400000" vert="horz"/>
              <a:lstStyle/>
              <a:p>
                <a:pPr>
                  <a:defRPr/>
                </a:pPr>
                <a:r>
                  <a:rPr lang="en-US"/>
                  <a:t>P (in %)</a:t>
                </a:r>
              </a:p>
            </c:rich>
          </c:tx>
        </c:title>
        <c:numFmt formatCode="General" sourceLinked="1"/>
        <c:majorTickMark val="none"/>
        <c:tickLblPos val="nextTo"/>
        <c:txPr>
          <a:bodyPr rot="-60000000" vert="horz"/>
          <a:lstStyle/>
          <a:p>
            <a:pPr>
              <a:defRPr/>
            </a:pPr>
            <a:endParaRPr lang="en-US"/>
          </a:p>
        </c:txPr>
        <c:crossAx val="248029568"/>
        <c:crosses val="autoZero"/>
        <c:crossBetween val="between"/>
      </c:valAx>
    </c:plotArea>
    <c:legend>
      <c:legendPos val="b"/>
      <c:txPr>
        <a:bodyPr rot="0" vert="horz"/>
        <a:lstStyle/>
        <a:p>
          <a:pPr>
            <a:defRPr/>
          </a:pPr>
          <a:endParaRPr lang="en-US"/>
        </a:p>
      </c:txPr>
    </c:legend>
    <c:plotVisOnly val="1"/>
    <c:dispBlanksAs val="gap"/>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lang val="en-US"/>
  <c:chart>
    <c:title>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plotArea>
      <c:layout/>
      <c:barChart>
        <c:barDir val="col"/>
        <c:grouping val="clustered"/>
        <c:ser>
          <c:idx val="0"/>
          <c:order val="0"/>
          <c:tx>
            <c:strRef>
              <c:f>Sheet1!$B$1</c:f>
              <c:strCache>
                <c:ptCount val="1"/>
                <c:pt idx="0">
                  <c:v>T(MRCP-RM)</c:v>
                </c:pt>
              </c:strCache>
            </c:strRef>
          </c:tx>
          <c:spPr>
            <a:solidFill>
              <a:schemeClr val="accent1"/>
            </a:solidFill>
            <a:ln>
              <a:noFill/>
            </a:ln>
            <a:effectLst/>
          </c:spP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Val val="1"/>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numRef>
              <c:f>Sheet1!$A$2:$A$7</c:f>
              <c:numCache>
                <c:formatCode>General</c:formatCode>
                <c:ptCount val="6"/>
                <c:pt idx="0">
                  <c:v>0</c:v>
                </c:pt>
                <c:pt idx="1">
                  <c:v>0.2</c:v>
                </c:pt>
                <c:pt idx="2">
                  <c:v>0.4</c:v>
                </c:pt>
                <c:pt idx="3">
                  <c:v>0.60000000000000009</c:v>
                </c:pt>
                <c:pt idx="4">
                  <c:v>0.8</c:v>
                </c:pt>
                <c:pt idx="5">
                  <c:v>1</c:v>
                </c:pt>
              </c:numCache>
            </c:numRef>
          </c:cat>
          <c:val>
            <c:numRef>
              <c:f>Sheet1!$B$2:$B$7</c:f>
              <c:numCache>
                <c:formatCode>General</c:formatCode>
                <c:ptCount val="6"/>
                <c:pt idx="0">
                  <c:v>4212.3786</c:v>
                </c:pt>
                <c:pt idx="1">
                  <c:v>4203.0893999999998</c:v>
                </c:pt>
                <c:pt idx="2">
                  <c:v>4193.8002000000006</c:v>
                </c:pt>
                <c:pt idx="3">
                  <c:v>4184.5110000000004</c:v>
                </c:pt>
                <c:pt idx="4">
                  <c:v>4175.2218000000003</c:v>
                </c:pt>
                <c:pt idx="5">
                  <c:v>4165.9326000000001</c:v>
                </c:pt>
              </c:numCache>
            </c:numRef>
          </c:val>
        </c:ser>
        <c:ser>
          <c:idx val="1"/>
          <c:order val="1"/>
          <c:tx>
            <c:strRef>
              <c:f>Sheet1!$C$1</c:f>
              <c:strCache>
                <c:ptCount val="1"/>
                <c:pt idx="0">
                  <c:v>T(MinEDF-WC)</c:v>
                </c:pt>
              </c:strCache>
            </c:strRef>
          </c:tx>
          <c:spPr>
            <a:solidFill>
              <a:schemeClr val="accent2"/>
            </a:solidFill>
            <a:ln>
              <a:noFill/>
            </a:ln>
            <a:effectLst/>
          </c:spP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Val val="1"/>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numRef>
              <c:f>Sheet1!$A$2:$A$7</c:f>
              <c:numCache>
                <c:formatCode>General</c:formatCode>
                <c:ptCount val="6"/>
                <c:pt idx="0">
                  <c:v>0</c:v>
                </c:pt>
                <c:pt idx="1">
                  <c:v>0.2</c:v>
                </c:pt>
                <c:pt idx="2">
                  <c:v>0.4</c:v>
                </c:pt>
                <c:pt idx="3">
                  <c:v>0.60000000000000009</c:v>
                </c:pt>
                <c:pt idx="4">
                  <c:v>0.8</c:v>
                </c:pt>
                <c:pt idx="5">
                  <c:v>1</c:v>
                </c:pt>
              </c:numCache>
            </c:numRef>
          </c:cat>
          <c:val>
            <c:numRef>
              <c:f>Sheet1!$C$2:$C$7</c:f>
              <c:numCache>
                <c:formatCode>General</c:formatCode>
                <c:ptCount val="6"/>
                <c:pt idx="0">
                  <c:v>4525</c:v>
                </c:pt>
                <c:pt idx="1">
                  <c:v>4500</c:v>
                </c:pt>
                <c:pt idx="2">
                  <c:v>4475</c:v>
                </c:pt>
                <c:pt idx="3">
                  <c:v>4450</c:v>
                </c:pt>
                <c:pt idx="4">
                  <c:v>4425</c:v>
                </c:pt>
                <c:pt idx="5">
                  <c:v>4400</c:v>
                </c:pt>
              </c:numCache>
            </c:numRef>
          </c:val>
        </c:ser>
        <c:dLbls>
          <c:showVal val="1"/>
        </c:dLbls>
        <c:gapWidth val="219"/>
        <c:overlap val="-27"/>
        <c:axId val="248098176"/>
        <c:axId val="248124928"/>
      </c:barChart>
      <c:catAx>
        <c:axId val="248098176"/>
        <c:scaling>
          <c:orientation val="minMax"/>
        </c:scaling>
        <c:axPos val="b"/>
        <c:title>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48124928"/>
        <c:crosses val="autoZero"/>
        <c:auto val="1"/>
        <c:lblAlgn val="ctr"/>
        <c:lblOffset val="100"/>
      </c:catAx>
      <c:valAx>
        <c:axId val="248124928"/>
        <c:scaling>
          <c:orientation val="minMax"/>
          <c:min val="0"/>
        </c:scaling>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numFmt formatCode="General" sourceLinked="1"/>
        <c:maj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48098176"/>
        <c:crosses val="autoZero"/>
        <c:crossBetween val="between"/>
      </c:valAx>
      <c:spPr>
        <a:noFill/>
        <a:ln>
          <a:noFill/>
        </a:ln>
        <a:effectLst/>
      </c:spPr>
    </c:plotArea>
    <c:legend>
      <c:legendPos val="b"/>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en-US"/>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1">
                <a:latin typeface="Times New Roman" pitchFamily="18" charset="0"/>
                <a:cs typeface="Times New Roman" pitchFamily="18" charset="0"/>
              </a:rPr>
              <a:t>f vs O-new(MRCP-RM) for Sys-new</a:t>
            </a:r>
          </a:p>
        </c:rich>
      </c:tx>
      <c:spPr>
        <a:noFill/>
        <a:ln>
          <a:noFill/>
        </a:ln>
        <a:effectLst/>
      </c:spPr>
    </c:title>
    <c:plotArea>
      <c:layout/>
      <c:barChart>
        <c:barDir val="col"/>
        <c:grouping val="clustered"/>
        <c:ser>
          <c:idx val="0"/>
          <c:order val="0"/>
          <c:tx>
            <c:strRef>
              <c:f>Sheet2!$C$2</c:f>
              <c:strCache>
                <c:ptCount val="1"/>
                <c:pt idx="0">
                  <c:v>O(MRCP-RM)</c:v>
                </c:pt>
              </c:strCache>
            </c:strRef>
          </c:tx>
          <c:spPr>
            <a:solidFill>
              <a:schemeClr val="accent1"/>
            </a:solidFill>
            <a:ln>
              <a:noFill/>
            </a:ln>
            <a:effectLst/>
          </c:spP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Val val="1"/>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numRef>
              <c:f>Sheet2!$B$3:$B$8</c:f>
              <c:numCache>
                <c:formatCode>General</c:formatCode>
                <c:ptCount val="6"/>
                <c:pt idx="0">
                  <c:v>0</c:v>
                </c:pt>
                <c:pt idx="1">
                  <c:v>0.2</c:v>
                </c:pt>
                <c:pt idx="2">
                  <c:v>0.4</c:v>
                </c:pt>
                <c:pt idx="3">
                  <c:v>0.60000000000000064</c:v>
                </c:pt>
                <c:pt idx="4">
                  <c:v>0.8</c:v>
                </c:pt>
                <c:pt idx="5">
                  <c:v>1</c:v>
                </c:pt>
              </c:numCache>
            </c:numRef>
          </c:cat>
          <c:val>
            <c:numRef>
              <c:f>Sheet2!$C$3:$C$8</c:f>
              <c:numCache>
                <c:formatCode>General</c:formatCode>
                <c:ptCount val="6"/>
                <c:pt idx="0">
                  <c:v>3.0436299999999998</c:v>
                </c:pt>
                <c:pt idx="1">
                  <c:v>2.7742360000000001</c:v>
                </c:pt>
                <c:pt idx="2">
                  <c:v>2.504902</c:v>
                </c:pt>
                <c:pt idx="3">
                  <c:v>2.235538</c:v>
                </c:pt>
                <c:pt idx="4">
                  <c:v>1.9661740000000001</c:v>
                </c:pt>
                <c:pt idx="5">
                  <c:v>1.6968099999999999</c:v>
                </c:pt>
              </c:numCache>
            </c:numRef>
          </c:val>
        </c:ser>
        <c:dLbls>
          <c:showVal val="1"/>
        </c:dLbls>
        <c:gapWidth val="219"/>
        <c:overlap val="-27"/>
        <c:axId val="248178176"/>
        <c:axId val="248180096"/>
      </c:barChart>
      <c:catAx>
        <c:axId val="248178176"/>
        <c:scaling>
          <c:orientation val="minMax"/>
        </c:scaling>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400" b="1">
                    <a:latin typeface="Times New Roman" pitchFamily="18" charset="0"/>
                    <a:cs typeface="Times New Roman" pitchFamily="18" charset="0"/>
                  </a:rPr>
                  <a:t>f</a:t>
                </a:r>
              </a:p>
            </c:rich>
          </c:tx>
          <c:spPr>
            <a:noFill/>
            <a:ln>
              <a:noFill/>
            </a:ln>
            <a:effectLst/>
          </c:spPr>
        </c:title>
        <c:numFmt formatCode="General" sourceLinked="1"/>
        <c:maj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48180096"/>
        <c:crosses val="autoZero"/>
        <c:auto val="1"/>
        <c:lblAlgn val="ctr"/>
        <c:lblOffset val="100"/>
      </c:catAx>
      <c:valAx>
        <c:axId val="248180096"/>
        <c:scaling>
          <c:orientation val="minMax"/>
        </c:scaling>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400" b="1" i="0" u="none" strike="noStrike" baseline="0">
                    <a:effectLst/>
                    <a:latin typeface="Times New Roman" pitchFamily="18" charset="0"/>
                    <a:cs typeface="Times New Roman" pitchFamily="18" charset="0"/>
                  </a:rPr>
                  <a:t>O-new(MRCP-RM</a:t>
                </a:r>
                <a:r>
                  <a:rPr lang="en-US" sz="1300" b="1" i="0" u="none" strike="noStrike" baseline="0">
                    <a:effectLst/>
                  </a:rPr>
                  <a:t>)</a:t>
                </a:r>
                <a:endParaRPr lang="en-US" sz="1300"/>
              </a:p>
            </c:rich>
          </c:tx>
          <c:spPr>
            <a:noFill/>
            <a:ln>
              <a:noFill/>
            </a:ln>
            <a:effectLst/>
          </c:spPr>
        </c:title>
        <c:numFmt formatCode="General" sourceLinked="1"/>
        <c:maj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48178176"/>
        <c:crosses val="autoZero"/>
        <c:crossBetween val="between"/>
      </c:valAx>
      <c:spPr>
        <a:noFill/>
        <a:ln>
          <a:noFill/>
        </a:ln>
        <a:effectLst/>
      </c:spPr>
    </c:plotArea>
    <c:legend>
      <c:legendPos val="b"/>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b:Source>
    <b:Tag>Lim141</b:Tag>
    <b:SourceType>Report</b:SourceType>
    <b:Guid>{44B319AA-0D42-4E01-B216-4CE092CC9EA4}</b:Guid>
    <b:Title>A Constraint Programming-Based Resource Management Technique for Processing MapReduce Jobs with SLAs on Clouds</b:Title>
    <b:Year>2014</b:Year>
    <b:Author>
      <b:Author>
        <b:NameList>
          <b:Person>
            <b:Last>Lim</b:Last>
            <b:First>Norman</b:First>
          </b:Person>
          <b:Person>
            <b:Last>Majumdar</b:Last>
            <b:First>Shikaresh</b:First>
          </b:Person>
          <b:Person>
            <b:Last>Ashwood-Smith</b:Last>
            <b:First>Peter</b:First>
          </b:Person>
        </b:NameList>
      </b:Author>
    </b:Author>
    <b:RefOrder>9</b:RefOrder>
  </b:Source>
</b:Sources>
</file>

<file path=customXml/itemProps1.xml><?xml version="1.0" encoding="utf-8"?>
<ds:datastoreItem xmlns:ds="http://schemas.openxmlformats.org/officeDocument/2006/customXml" ds:itemID="{F20109D1-DA04-46B6-9B43-1C33B3EF67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415</Words>
  <Characters>2370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Rudraneel Chakraborty</dc:creator>
  <cp:lastModifiedBy>Rudraneel Chakraborty</cp:lastModifiedBy>
  <cp:revision>2</cp:revision>
  <cp:lastPrinted>2014-12-05T19:50:00Z</cp:lastPrinted>
  <dcterms:created xsi:type="dcterms:W3CDTF">2014-12-06T03:29:00Z</dcterms:created>
  <dcterms:modified xsi:type="dcterms:W3CDTF">2014-12-06T03:29:00Z</dcterms:modified>
</cp:coreProperties>
</file>