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ICTlevels design document</w:t>
      </w:r>
    </w:p>
    <w:p>
      <w:pPr/>
      <w:r>
        <w:t xml:space="preserve">Oct 18, 2026</w:t>
      </w:r>
      <w:r>
        <w:t xml:space="preserve"> · </w:t>
      </w:r>
      <w:r>
        <w:t xml:space="preserve">@Francisco</w:t>
      </w:r>
    </w:p>
    <w:p>
      <w:pPr>
        <w:pStyle w:val="Heading2"/>
      </w:pPr>
      <w:r>
        <w:t xml:space="preserve">Overview</w:t>
      </w:r>
    </w:p>
    <w:p>
      <w:pPr/>
      <w:r>
        <w:t xml:space="preserve">ICTlevels is a Pine Script v6 overlay that draws time-anchored ICT reference levels on NQ (New York time) and DAX (Madrid time) charts. It computes no signals, raises no alerts and runs no backtest: it plots levels and leaves their reading to the trader.</w:t>
      </w:r>
    </w:p>
    <w:p>
      <w:pPr/>
      <w:r>
        <w:t xml:space="preserve">Every object is placed with </w:t>
      </w:r>
      <w:r>
        <w:rPr>
          <w:rStyle w:val="CodeChar"/>
        </w:rPr>
        <w:t xml:space="preserve">xloc.bar_time</w:t>
      </w:r>
      <w:r>
        <w:t xml:space="preserve">, so lines and labels survive timeframe changes and are re-anchored to the right margin on each update. All logic is gated by </w:t>
      </w:r>
      <w:r>
        <w:rPr>
          <w:rStyle w:val="CodeChar"/>
        </w:rPr>
        <w:t xml:space="preserve">tfok</w:t>
      </w:r>
      <w:r>
        <w:t xml:space="preserve"> (chart timeframe of 1 hour or lower) and, per module, by narrower limits shown below.</w:t>
      </w:r>
    </w:p>
    <w:tbl>
      <w:tblPr>
        <w:tblStyle w:val="TableGrid"/>
        <w:tblW w:w="0" w:type="auto"/>
        <w:tblLayout w:type="fixed"/>
        <w:tblLook w:val="04A0" w:firstRow="1" w:lastRow="0" w:firstColumn="0" w:lastColumn="0" w:noHBand="0" w:noVBand="1"/>
      </w:tblPr>
      <w:tblGrid>
        <w:gridCol w:w="2065"/>
        <w:gridCol w:w="5223"/>
        <w:gridCol w:w="2071"/>
      </w:tblGrid>
      <w:tr>
        <w:trPr>
          <w:tblHeader/>
        </w:trPr>
        <w:tc>
          <w:tcPr>
            <w:tcW w:w="2065" w:type="dxa"/>
            <w:shd w:val="clear" w:color="auto" w:fill="F2F2F2"/>
          </w:tcPr>
          <w:p>
            <w:pPr/>
            <w:r>
              <w:t xml:space="preserve">Module</w:t>
            </w:r>
          </w:p>
        </w:tc>
        <w:tc>
          <w:tcPr>
            <w:tcW w:w="5223" w:type="dxa"/>
            <w:shd w:val="clear" w:color="auto" w:fill="F2F2F2"/>
          </w:tcPr>
          <w:p>
            <w:pPr/>
            <w:r>
              <w:t xml:space="preserve">What it draws</w:t>
            </w:r>
          </w:p>
        </w:tc>
        <w:tc>
          <w:tcPr>
            <w:tcW w:w="2071" w:type="dxa"/>
            <w:shd w:val="clear" w:color="auto" w:fill="F2F2F2"/>
          </w:tcPr>
          <w:p>
            <w:pPr/>
            <w:r>
              <w:t xml:space="preserve">Chart timeframe</w:t>
            </w:r>
          </w:p>
        </w:tc>
      </w:tr>
      <w:tr>
        <w:tc>
          <w:tcPr>
            <w:tcW w:w="2065" w:type="dxa"/>
          </w:tcPr>
          <w:p>
            <w:pPr/>
            <w:r>
              <w:t xml:space="preserve">Days and weeks</w:t>
            </w:r>
          </w:p>
        </w:tc>
        <w:tc>
          <w:tcPr>
            <w:tcW w:w="5223" w:type="dxa"/>
          </w:tcPr>
          <w:p>
            <w:pPr/>
            <w:r>
              <w:t xml:space="preserve">Day vertical lines, running day high and low, equilibrium (eq), midnight open (M.O.), day/week high-low labels, REHs/RELs</w:t>
            </w:r>
          </w:p>
        </w:tc>
        <w:tc>
          <w:tcPr>
            <w:tcW w:w="2071" w:type="dxa"/>
          </w:tcPr>
          <w:p>
            <w:pPr/>
            <w:r>
              <w:t xml:space="preserve">1h or lower</w:t>
            </w:r>
          </w:p>
        </w:tc>
      </w:tr>
      <w:tr>
        <w:tc>
          <w:tcPr>
            <w:tcW w:w="2065" w:type="dxa"/>
          </w:tcPr>
          <w:p>
            <w:pPr/>
            <w:r>
              <w:t xml:space="preserve">Sessions</w:t>
            </w:r>
          </w:p>
        </w:tc>
        <w:tc>
          <w:tcPr>
            <w:tcW w:w="5223" w:type="dxa"/>
          </w:tcPr>
          <w:p>
            <w:pPr/>
            <w:r>
              <w:t xml:space="preserve">Asia, London, NY AM and NY PM high and low lines, optional rectangles, labels on unbroken levels</w:t>
            </w:r>
          </w:p>
        </w:tc>
        <w:tc>
          <w:tcPr>
            <w:tcW w:w="2071" w:type="dxa"/>
          </w:tcPr>
          <w:p>
            <w:pPr/>
            <w:r>
              <w:t xml:space="preserve">1h or lower</w:t>
            </w:r>
          </w:p>
        </w:tc>
      </w:tr>
      <w:tr>
        <w:tc>
          <w:tcPr>
            <w:tcW w:w="2065" w:type="dxa"/>
          </w:tcPr>
          <w:p>
            <w:pPr/>
            <w:r>
              <w:t xml:space="preserve">Premarket range</w:t>
            </w:r>
          </w:p>
        </w:tc>
        <w:tc>
          <w:tcPr>
            <w:tcW w:w="5223" w:type="dxa"/>
          </w:tcPr>
          <w:p>
            <w:pPr/>
            <w:r>
              <w:t xml:space="preserve">Range high and low, start and end vertical lines, quadrants, stddevs</w:t>
            </w:r>
          </w:p>
        </w:tc>
        <w:tc>
          <w:tcPr>
            <w:tcW w:w="2071" w:type="dxa"/>
          </w:tcPr>
          <w:p>
            <w:pPr/>
            <w:r>
              <w:t xml:space="preserve">5m or lower</w:t>
            </w:r>
          </w:p>
        </w:tc>
      </w:tr>
      <w:tr>
        <w:tc>
          <w:tcPr>
            <w:tcW w:w="2065" w:type="dxa"/>
          </w:tcPr>
          <w:p>
            <w:pPr/>
            <w:r>
              <w:t xml:space="preserve">NDOG / NWOG</w:t>
            </w:r>
          </w:p>
        </w:tc>
        <w:tc>
          <w:tcPr>
            <w:tcW w:w="5223" w:type="dxa"/>
          </w:tcPr>
          <w:p>
            <w:pPr/>
            <w:r>
              <w:t xml:space="preserve">New day and new week opening gap hi/lo lines and labels, optional combining of nearby gaps</w:t>
            </w:r>
          </w:p>
        </w:tc>
        <w:tc>
          <w:tcPr>
            <w:tcW w:w="2071" w:type="dxa"/>
          </w:tcPr>
          <w:p>
            <w:pPr/>
            <w:r>
              <w:t xml:space="preserve">1h or lower</w:t>
            </w:r>
          </w:p>
        </w:tc>
      </w:tr>
      <w:tr>
        <w:tc>
          <w:tcPr>
            <w:tcW w:w="2065" w:type="dxa"/>
          </w:tcPr>
          <w:p>
            <w:pPr/>
            <w:r>
              <w:t xml:space="preserve">RTHOG</w:t>
            </w:r>
          </w:p>
        </w:tc>
        <w:tc>
          <w:tcPr>
            <w:tcW w:w="5223" w:type="dxa"/>
          </w:tcPr>
          <w:p>
            <w:pPr/>
            <w:r>
              <w:t xml:space="preserve">Regular trading hours gap: settlement, open, CE, quadrants, stddevs, with a hint from 15 minutes before the open</w:t>
            </w:r>
          </w:p>
        </w:tc>
        <w:tc>
          <w:tcPr>
            <w:tcW w:w="2071" w:type="dxa"/>
          </w:tcPr>
          <w:p>
            <w:pPr/>
            <w:r>
              <w:t xml:space="preserve">15m or lower</w:t>
            </w:r>
          </w:p>
        </w:tc>
      </w:tr>
      <w:tr>
        <w:tc>
          <w:tcPr>
            <w:tcW w:w="2065" w:type="dxa"/>
          </w:tcPr>
          <w:p>
            <w:pPr/>
            <w:r>
              <w:t xml:space="preserve">EQH / EQL</w:t>
            </w:r>
          </w:p>
        </w:tc>
        <w:tc>
          <w:tcPr>
            <w:tcW w:w="5223" w:type="dxa"/>
          </w:tcPr>
          <w:p>
            <w:pPr/>
            <w:r>
              <w:t xml:space="preserve">Unswept equal highs and lows from the chart timeframe and from daily swings</w:t>
            </w:r>
          </w:p>
        </w:tc>
        <w:tc>
          <w:tcPr>
            <w:tcW w:w="2071" w:type="dxa"/>
          </w:tcPr>
          <w:p>
            <w:pPr/>
            <w:r>
              <w:t xml:space="preserve">1h or lower</w:t>
            </w:r>
          </w:p>
        </w:tc>
      </w:tr>
      <w:tr>
        <w:tc>
          <w:tcPr>
            <w:tcW w:w="2065" w:type="dxa"/>
          </w:tcPr>
          <w:p>
            <w:pPr/>
            <w:r>
              <w:t xml:space="preserve">Months</w:t>
            </w:r>
          </w:p>
        </w:tc>
        <w:tc>
          <w:tcPr>
            <w:tcW w:w="5223" w:type="dxa"/>
          </w:tcPr>
          <w:p>
            <w:pPr/>
            <w:r>
              <w:t xml:space="preserve">High, low and close of the last three months</w:t>
            </w:r>
          </w:p>
        </w:tc>
        <w:tc>
          <w:tcPr>
            <w:tcW w:w="2071" w:type="dxa"/>
          </w:tcPr>
          <w:p>
            <w:pPr/>
            <w:r>
              <w:t xml:space="preserve">1h or lower</w:t>
            </w:r>
          </w:p>
        </w:tc>
      </w:tr>
      <w:tr>
        <w:tc>
          <w:tcPr>
            <w:tcW w:w="2065" w:type="dxa"/>
          </w:tcPr>
          <w:p>
            <w:pPr/>
            <w:r>
              <w:t xml:space="preserve">Status table</w:t>
            </w:r>
          </w:p>
        </w:tc>
        <w:tc>
          <w:tcPr>
            <w:tcW w:w="5223" w:type="dxa"/>
          </w:tcPr>
          <w:p>
            <w:pPr/>
            <w:r>
              <w:t xml:space="preserve">Active session, macro and silver bullet names, object cap warning</w:t>
            </w:r>
          </w:p>
        </w:tc>
        <w:tc>
          <w:tcPr>
            <w:tcW w:w="2071" w:type="dxa"/>
          </w:tcPr>
          <w:p>
            <w:pPr/>
            <w:r>
              <w:t xml:space="preserve">1h or lower</w:t>
            </w:r>
          </w:p>
        </w:tc>
      </w:tr>
    </w:tbl>
    <w:p>
      <w:pPr>
        <w:pStyle w:val="Heading2"/>
      </w:pPr>
      <w:r>
        <w:t xml:space="preserve">Platform setup</w:t>
      </w:r>
    </w:p>
    <w:p>
      <w:pPr/>
      <w:r>
        <w:t xml:space="preserve">The script has its own timezone, </w:t>
      </w:r>
      <w:r>
        <w:rPr>
          <w:rStyle w:val="CodeChar"/>
        </w:rPr>
        <w:t xml:space="preserve">tz</w:t>
      </w:r>
      <w:r>
        <w:t xml:space="preserve">, and ignores the chart timezone setting. Set the platform timezone to New York for NQ and Madrid for DAX so the clock you read matches the times the script uses.</w:t>
      </w:r>
    </w:p>
    <w:p>
      <w:pPr/>
      <w:r>
        <w:rPr>
          <w:rStyle w:val="CodeChar"/>
        </w:rPr>
        <w:t xml:space="preserve">useUS</w:t>
      </w:r>
      <w:r>
        <w:t xml:space="preserve"> picks the market: the Zone input forces US or EU, and Auto selects EU when the symbol description or ticker contains DAX, GERMANY or FDX. </w:t>
      </w:r>
      <w:r>
        <w:rPr>
          <w:rStyle w:val="CodeChar"/>
        </w:rPr>
        <w:t xml:space="preserve">tz</w:t>
      </w:r>
      <w:r>
        <w:t xml:space="preserve"> is then </w:t>
      </w:r>
      <w:r>
        <w:rPr>
          <w:rStyle w:val="CodeChar"/>
        </w:rPr>
        <w:t xml:space="preserve">America/New_York</w:t>
      </w:r>
      <w:r>
        <w:t xml:space="preserve"> or </w:t>
      </w:r>
      <w:r>
        <w:rPr>
          <w:rStyle w:val="CodeChar"/>
        </w:rPr>
        <w:t xml:space="preserve">Europe/Madrid</w:t>
      </w:r>
      <w:r>
        <w:t xml:space="preserve">.</w:t>
      </w:r>
    </w:p>
    <w:p>
      <w:pPr/>
      <w:r>
        <w:t xml:space="preserve">All time-of-day logic works on </w:t>
      </w:r>
      <w:r>
        <w:rPr>
          <w:rStyle w:val="CodeChar"/>
        </w:rPr>
        <w:t xml:space="preserve">tsec</w:t>
      </w:r>
      <w:r>
        <w:t xml:space="preserve">, the open time of the bar in seconds since midnight in </w:t>
      </w:r>
      <w:r>
        <w:rPr>
          <w:rStyle w:val="CodeChar"/>
        </w:rPr>
        <w:t xml:space="preserve">tz</w:t>
      </w:r>
      <w:r>
        <w:t xml:space="preserve">, computed with </w:t>
      </w:r>
      <w:r>
        <w:rPr>
          <w:rStyle w:val="CodeChar"/>
        </w:rPr>
        <w:t xml:space="preserve">hour(time, tz)</w:t>
      </w:r>
      <w:r>
        <w:t xml:space="preserve">, </w:t>
      </w:r>
      <w:r>
        <w:rPr>
          <w:rStyle w:val="CodeChar"/>
        </w:rPr>
        <w:t xml:space="preserve">minute(time, tz)</w:t>
      </w:r>
      <w:r>
        <w:t xml:space="preserve"> and </w:t>
      </w:r>
      <w:r>
        <w:rPr>
          <w:rStyle w:val="CodeChar"/>
        </w:rPr>
        <w:t xml:space="preserve">second(time, tz)</w:t>
      </w:r>
      <w:r>
        <w:t xml:space="preserve">. No </w:t>
      </w:r>
      <w:r>
        <w:rPr>
          <w:rStyle w:val="CodeChar"/>
        </w:rPr>
        <w:t xml:space="preserve">timestamp()</w:t>
      </w:r>
      <w:r>
        <w:t xml:space="preserve"> call is used, so daylight saving changes are handled by the timezone and there is no dependency on the exchange timezone. </w:t>
      </w:r>
      <w:r>
        <w:rPr>
          <w:rStyle w:val="CodeChar"/>
        </w:rPr>
        <w:t xml:space="preserve">dow</w:t>
      </w:r>
      <w:r>
        <w:t xml:space="preserve"> is the day of the week in </w:t>
      </w:r>
      <w:r>
        <w:rPr>
          <w:rStyle w:val="CodeChar"/>
        </w:rPr>
        <w:t xml:space="preserve">tz</w:t>
      </w:r>
      <w:r>
        <w:t xml:space="preserve">, and </w:t>
      </w:r>
      <w:r>
        <w:rPr>
          <w:rStyle w:val="CodeChar"/>
        </w:rPr>
        <w:t xml:space="preserve">newDay</w:t>
      </w:r>
      <w:r>
        <w:t xml:space="preserve"> and </w:t>
      </w:r>
      <w:r>
        <w:rPr>
          <w:rStyle w:val="CodeChar"/>
        </w:rPr>
        <w:t xml:space="preserve">newWeek</w:t>
      </w:r>
      <w:r>
        <w:t xml:space="preserve"> come from its changes between bars.</w:t>
      </w:r>
    </w:p>
    <w:tbl>
      <w:tblPr>
        <w:tblStyle w:val="TableGrid"/>
        <w:tblW w:w="0" w:type="auto"/>
        <w:tblLayout w:type="fixed"/>
        <w:tblLook w:val="04A0" w:firstRow="1" w:lastRow="0" w:firstColumn="0" w:lastColumn="0" w:noHBand="0" w:noVBand="1"/>
      </w:tblPr>
      <w:tblGrid>
        <w:gridCol w:w="4329"/>
        <w:gridCol w:w="3115"/>
        <w:gridCol w:w="1914"/>
      </w:tblGrid>
      <w:tr>
        <w:trPr>
          <w:tblHeader/>
        </w:trPr>
        <w:tc>
          <w:tcPr>
            <w:tcW w:w="4329" w:type="dxa"/>
            <w:shd w:val="clear" w:color="auto" w:fill="F2F2F2"/>
          </w:tcPr>
          <w:p>
            <w:pPr/>
            <w:r>
              <w:t xml:space="preserve">Window</w:t>
            </w:r>
          </w:p>
        </w:tc>
        <w:tc>
          <w:tcPr>
            <w:tcW w:w="3115" w:type="dxa"/>
            <w:shd w:val="clear" w:color="auto" w:fill="F2F2F2"/>
          </w:tcPr>
          <w:p>
            <w:pPr/>
            <w:r>
              <w:t xml:space="preserve">US (New York)</w:t>
            </w:r>
          </w:p>
        </w:tc>
        <w:tc>
          <w:tcPr>
            <w:tcW w:w="1914" w:type="dxa"/>
            <w:shd w:val="clear" w:color="auto" w:fill="F2F2F2"/>
          </w:tcPr>
          <w:p>
            <w:pPr/>
            <w:r>
              <w:t xml:space="preserve">EU (Madrid)</w:t>
            </w:r>
          </w:p>
        </w:tc>
      </w:tr>
      <w:tr>
        <w:tc>
          <w:tcPr>
            <w:tcW w:w="4329" w:type="dxa"/>
          </w:tcPr>
          <w:p>
            <w:pPr/>
            <w:r>
              <w:t xml:space="preserve">Regular trading hours (market)</w:t>
            </w:r>
          </w:p>
        </w:tc>
        <w:tc>
          <w:tcPr>
            <w:tcW w:w="3115" w:type="dxa"/>
          </w:tcPr>
          <w:p>
            <w:pPr/>
            <w:r>
              <w:t xml:space="preserve">0930-1615</w:t>
            </w:r>
          </w:p>
        </w:tc>
        <w:tc>
          <w:tcPr>
            <w:tcW w:w="1914" w:type="dxa"/>
          </w:tcPr>
          <w:p>
            <w:pPr/>
            <w:r>
              <w:t xml:space="preserve">0900-1730</w:t>
            </w:r>
          </w:p>
        </w:tc>
      </w:tr>
      <w:tr>
        <w:tc>
          <w:tcPr>
            <w:tcW w:w="4329" w:type="dxa"/>
          </w:tcPr>
          <w:p>
            <w:pPr/>
            <w:r>
              <w:t xml:space="preserve">New day opening gap</w:t>
            </w:r>
          </w:p>
        </w:tc>
        <w:tc>
          <w:tcPr>
            <w:tcW w:w="3115" w:type="dxa"/>
          </w:tcPr>
          <w:p>
            <w:pPr/>
            <w:r>
              <w:t xml:space="preserve">1700-1800</w:t>
            </w:r>
          </w:p>
        </w:tc>
        <w:tc>
          <w:tcPr>
            <w:tcW w:w="1914" w:type="dxa"/>
          </w:tcPr>
          <w:p>
            <w:pPr/>
            <w:r>
              <w:t xml:space="preserve">2300-0000</w:t>
            </w:r>
          </w:p>
        </w:tc>
      </w:tr>
      <w:tr>
        <w:tc>
          <w:tcPr>
            <w:tcW w:w="4329" w:type="dxa"/>
          </w:tcPr>
          <w:p>
            <w:pPr/>
            <w:r>
              <w:t xml:space="preserve">Asia</w:t>
            </w:r>
          </w:p>
        </w:tc>
        <w:tc>
          <w:tcPr>
            <w:tcW w:w="3115" w:type="dxa"/>
          </w:tcPr>
          <w:p>
            <w:pPr/>
            <w:r>
              <w:t xml:space="preserve">2000-0000</w:t>
            </w:r>
          </w:p>
        </w:tc>
        <w:tc>
          <w:tcPr>
            <w:tcW w:w="1914" w:type="dxa"/>
          </w:tcPr>
          <w:p>
            <w:pPr/>
            <w:r>
              <w:t xml:space="preserve">2300-0600</w:t>
            </w:r>
          </w:p>
        </w:tc>
      </w:tr>
      <w:tr>
        <w:tc>
          <w:tcPr>
            <w:tcW w:w="4329" w:type="dxa"/>
          </w:tcPr>
          <w:p>
            <w:pPr/>
            <w:r>
              <w:t xml:space="preserve">London</w:t>
            </w:r>
          </w:p>
        </w:tc>
        <w:tc>
          <w:tcPr>
            <w:tcW w:w="3115" w:type="dxa"/>
          </w:tcPr>
          <w:p>
            <w:pPr/>
            <w:r>
              <w:t xml:space="preserve">0200-0500</w:t>
            </w:r>
          </w:p>
        </w:tc>
        <w:tc>
          <w:tcPr>
            <w:tcW w:w="1914" w:type="dxa"/>
          </w:tcPr>
          <w:p>
            <w:pPr/>
            <w:r>
              <w:t xml:space="preserve">0800-1300</w:t>
            </w:r>
          </w:p>
        </w:tc>
      </w:tr>
      <w:tr>
        <w:tc>
          <w:tcPr>
            <w:tcW w:w="4329" w:type="dxa"/>
          </w:tcPr>
          <w:p>
            <w:pPr/>
            <w:r>
              <w:t xml:space="preserve">NY AM</w:t>
            </w:r>
          </w:p>
        </w:tc>
        <w:tc>
          <w:tcPr>
            <w:tcW w:w="3115" w:type="dxa"/>
          </w:tcPr>
          <w:p>
            <w:pPr/>
            <w:r>
              <w:t xml:space="preserve">0700-1130</w:t>
            </w:r>
          </w:p>
        </w:tc>
        <w:tc>
          <w:tcPr>
            <w:tcW w:w="1914" w:type="dxa"/>
          </w:tcPr>
          <w:p>
            <w:pPr/>
            <w:r>
              <w:t xml:space="preserve">1330-1800</w:t>
            </w:r>
          </w:p>
        </w:tc>
      </w:tr>
      <w:tr>
        <w:tc>
          <w:tcPr>
            <w:tcW w:w="4329" w:type="dxa"/>
          </w:tcPr>
          <w:p>
            <w:pPr/>
            <w:r>
              <w:t xml:space="preserve">NY PM</w:t>
            </w:r>
          </w:p>
        </w:tc>
        <w:tc>
          <w:tcPr>
            <w:tcW w:w="3115" w:type="dxa"/>
          </w:tcPr>
          <w:p>
            <w:pPr/>
            <w:r>
              <w:t xml:space="preserve">1330-1600</w:t>
            </w:r>
          </w:p>
        </w:tc>
        <w:tc>
          <w:tcPr>
            <w:tcW w:w="1914" w:type="dxa"/>
          </w:tcPr>
          <w:p>
            <w:pPr/>
            <w:r>
              <w:t xml:space="preserve">1900-2200</w:t>
            </w:r>
          </w:p>
        </w:tc>
      </w:tr>
      <w:tr>
        <w:tc>
          <w:tcPr>
            <w:tcW w:w="4329" w:type="dxa"/>
          </w:tcPr>
          <w:p>
            <w:pPr/>
            <w:r>
              <w:t xml:space="preserve">Premarket (Auto)</w:t>
            </w:r>
          </w:p>
        </w:tc>
        <w:tc>
          <w:tcPr>
            <w:tcW w:w="3115" w:type="dxa"/>
          </w:tcPr>
          <w:p>
            <w:pPr/>
            <w:r>
              <w:t xml:space="preserve">0700-0900</w:t>
            </w:r>
          </w:p>
        </w:tc>
        <w:tc>
          <w:tcPr>
            <w:tcW w:w="1914" w:type="dxa"/>
          </w:tcPr>
          <w:p>
            <w:pPr/>
            <w:r>
              <w:t xml:space="preserve">0630-0830</w:t>
            </w:r>
          </w:p>
        </w:tc>
      </w:tr>
      <w:tr>
        <w:tc>
          <w:tcPr>
            <w:tcW w:w="4329" w:type="dxa"/>
          </w:tcPr>
          <w:p>
            <w:pPr/>
            <w:r>
              <w:t xml:space="preserve">Silver bullet</w:t>
            </w:r>
          </w:p>
        </w:tc>
        <w:tc>
          <w:tcPr>
            <w:tcW w:w="3115" w:type="dxa"/>
          </w:tcPr>
          <w:p>
            <w:pPr/>
            <w:r>
              <w:t xml:space="preserve">1000-1100, 1400-1500</w:t>
            </w:r>
          </w:p>
        </w:tc>
        <w:tc>
          <w:tcPr>
            <w:tcW w:w="1914" w:type="dxa"/>
          </w:tcPr>
          <w:p>
            <w:pPr/>
            <w:r>
              <w:t xml:space="preserve">1000-1100</w:t>
            </w:r>
          </w:p>
        </w:tc>
      </w:tr>
    </w:tbl>
    <w:p>
      <w:pPr/>
      <w:r>
        <w:t xml:space="preserve">Macros are ten fixed windows per market. The names and times sit in the arrays </w:t>
      </w:r>
      <w:r>
        <w:rPr>
          <w:rStyle w:val="CodeChar"/>
        </w:rPr>
        <w:t xml:space="preserve">mNames</w:t>
      </w:r>
      <w:r>
        <w:t xml:space="preserve"> and </w:t>
      </w:r>
      <w:r>
        <w:rPr>
          <w:rStyle w:val="CodeChar"/>
        </w:rPr>
        <w:t xml:space="preserve">mTimes</w:t>
      </w:r>
      <w:r>
        <w:t xml:space="preserve">.</w:t>
      </w:r>
    </w:p>
    <w:tbl>
      <w:tblPr>
        <w:tblStyle w:val="TableGrid"/>
        <w:tblW w:w="0" w:type="auto"/>
        <w:tblLayout w:type="fixed"/>
        <w:tblLook w:val="04A0" w:firstRow="1" w:lastRow="0" w:firstColumn="0" w:lastColumn="0" w:noHBand="0" w:noVBand="1"/>
      </w:tblPr>
      <w:tblGrid>
        <w:gridCol w:w="1157"/>
        <w:gridCol w:w="4101"/>
        <w:gridCol w:w="4101"/>
      </w:tblGrid>
      <w:tr>
        <w:trPr>
          <w:tblHeader/>
        </w:trPr>
        <w:tc>
          <w:tcPr>
            <w:tcW w:w="1157" w:type="dxa"/>
            <w:shd w:val="clear" w:color="auto" w:fill="F2F2F2"/>
          </w:tcPr>
          <w:p>
            <w:pPr/>
            <w:r>
              <w:t xml:space="preserve">#</w:t>
            </w:r>
          </w:p>
        </w:tc>
        <w:tc>
          <w:tcPr>
            <w:tcW w:w="4101" w:type="dxa"/>
            <w:shd w:val="clear" w:color="auto" w:fill="F2F2F2"/>
          </w:tcPr>
          <w:p>
            <w:pPr/>
            <w:r>
              <w:t xml:space="preserve">US name and window</w:t>
            </w:r>
          </w:p>
        </w:tc>
        <w:tc>
          <w:tcPr>
            <w:tcW w:w="4101" w:type="dxa"/>
            <w:shd w:val="clear" w:color="auto" w:fill="F2F2F2"/>
          </w:tcPr>
          <w:p>
            <w:pPr/>
            <w:r>
              <w:t xml:space="preserve">EU name and window</w:t>
            </w:r>
          </w:p>
        </w:tc>
      </w:tr>
      <w:tr>
        <w:tc>
          <w:tcPr>
            <w:tcW w:w="1157" w:type="dxa"/>
          </w:tcPr>
          <w:p>
            <w:pPr/>
            <w:r>
              <w:t xml:space="preserve">1</w:t>
            </w:r>
          </w:p>
        </w:tc>
        <w:tc>
          <w:tcPr>
            <w:tcW w:w="4101" w:type="dxa"/>
          </w:tcPr>
          <w:p>
            <w:pPr/>
            <w:r>
              <w:t xml:space="preserve">NYpre 0740-0810</w:t>
            </w:r>
          </w:p>
        </w:tc>
        <w:tc>
          <w:tcPr>
            <w:tcW w:w="4101" w:type="dxa"/>
          </w:tcPr>
          <w:p>
            <w:pPr/>
            <w:r>
              <w:t xml:space="preserve">Dax7 0700-0710</w:t>
            </w:r>
          </w:p>
        </w:tc>
      </w:tr>
      <w:tr>
        <w:tc>
          <w:tcPr>
            <w:tcW w:w="1157" w:type="dxa"/>
          </w:tcPr>
          <w:p>
            <w:pPr/>
            <w:r>
              <w:t xml:space="preserve">2</w:t>
            </w:r>
          </w:p>
        </w:tc>
        <w:tc>
          <w:tcPr>
            <w:tcW w:w="4101" w:type="dxa"/>
          </w:tcPr>
          <w:p>
            <w:pPr/>
            <w:r>
              <w:t xml:space="preserve">NYAM.1 0850-0910</w:t>
            </w:r>
          </w:p>
        </w:tc>
        <w:tc>
          <w:tcPr>
            <w:tcW w:w="4101" w:type="dxa"/>
          </w:tcPr>
          <w:p>
            <w:pPr/>
            <w:r>
              <w:t xml:space="preserve">Dax8 0750-0810</w:t>
            </w:r>
          </w:p>
        </w:tc>
      </w:tr>
      <w:tr>
        <w:tc>
          <w:tcPr>
            <w:tcW w:w="1157" w:type="dxa"/>
          </w:tcPr>
          <w:p>
            <w:pPr/>
            <w:r>
              <w:t xml:space="preserve">3</w:t>
            </w:r>
          </w:p>
        </w:tc>
        <w:tc>
          <w:tcPr>
            <w:tcW w:w="4101" w:type="dxa"/>
          </w:tcPr>
          <w:p>
            <w:pPr/>
            <w:r>
              <w:t xml:space="preserve">NYAM.2 0950-1010</w:t>
            </w:r>
          </w:p>
        </w:tc>
        <w:tc>
          <w:tcPr>
            <w:tcW w:w="4101" w:type="dxa"/>
          </w:tcPr>
          <w:p>
            <w:pPr/>
            <w:r>
              <w:t xml:space="preserve">DaxOpen 0850-0910</w:t>
            </w:r>
          </w:p>
        </w:tc>
      </w:tr>
      <w:tr>
        <w:tc>
          <w:tcPr>
            <w:tcW w:w="1157" w:type="dxa"/>
          </w:tcPr>
          <w:p>
            <w:pPr/>
            <w:r>
              <w:t xml:space="preserve">4</w:t>
            </w:r>
          </w:p>
        </w:tc>
        <w:tc>
          <w:tcPr>
            <w:tcW w:w="4101" w:type="dxa"/>
          </w:tcPr>
          <w:p>
            <w:pPr/>
            <w:r>
              <w:t xml:space="preserve">NYAM.3 1050-1110</w:t>
            </w:r>
          </w:p>
        </w:tc>
        <w:tc>
          <w:tcPr>
            <w:tcW w:w="4101" w:type="dxa"/>
          </w:tcPr>
          <w:p>
            <w:pPr/>
            <w:r>
              <w:t xml:space="preserve">Dax10 0955-1010</w:t>
            </w:r>
          </w:p>
        </w:tc>
      </w:tr>
      <w:tr>
        <w:tc>
          <w:tcPr>
            <w:tcW w:w="1157" w:type="dxa"/>
          </w:tcPr>
          <w:p>
            <w:pPr/>
            <w:r>
              <w:t xml:space="preserve">5</w:t>
            </w:r>
          </w:p>
        </w:tc>
        <w:tc>
          <w:tcPr>
            <w:tcW w:w="4101" w:type="dxa"/>
          </w:tcPr>
          <w:p>
            <w:pPr/>
            <w:r>
              <w:t xml:space="preserve">NY.lunch 1150-1210</w:t>
            </w:r>
          </w:p>
        </w:tc>
        <w:tc>
          <w:tcPr>
            <w:tcW w:w="4101" w:type="dxa"/>
          </w:tcPr>
          <w:p>
            <w:pPr/>
            <w:r>
              <w:t xml:space="preserve">Dax11 1050-1110</w:t>
            </w:r>
          </w:p>
        </w:tc>
      </w:tr>
      <w:tr>
        <w:tc>
          <w:tcPr>
            <w:tcW w:w="1157" w:type="dxa"/>
          </w:tcPr>
          <w:p>
            <w:pPr/>
            <w:r>
              <w:t xml:space="preserve">6</w:t>
            </w:r>
          </w:p>
        </w:tc>
        <w:tc>
          <w:tcPr>
            <w:tcW w:w="4101" w:type="dxa"/>
          </w:tcPr>
          <w:p>
            <w:pPr/>
            <w:r>
              <w:t xml:space="preserve">NYPM 1310-1340</w:t>
            </w:r>
          </w:p>
        </w:tc>
        <w:tc>
          <w:tcPr>
            <w:tcW w:w="4101" w:type="dxa"/>
          </w:tcPr>
          <w:p>
            <w:pPr/>
            <w:r>
              <w:t xml:space="preserve">DaxTapas 1245-1310</w:t>
            </w:r>
          </w:p>
        </w:tc>
      </w:tr>
      <w:tr>
        <w:tc>
          <w:tcPr>
            <w:tcW w:w="1157" w:type="dxa"/>
          </w:tcPr>
          <w:p>
            <w:pPr/>
            <w:r>
              <w:t xml:space="preserve">7</w:t>
            </w:r>
          </w:p>
        </w:tc>
        <w:tc>
          <w:tcPr>
            <w:tcW w:w="4101" w:type="dxa"/>
          </w:tcPr>
          <w:p>
            <w:pPr/>
            <w:r>
              <w:t xml:space="preserve">NYLast 1515-1530</w:t>
            </w:r>
          </w:p>
        </w:tc>
        <w:tc>
          <w:tcPr>
            <w:tcW w:w="4101" w:type="dxa"/>
          </w:tcPr>
          <w:p>
            <w:pPr/>
            <w:r>
              <w:t xml:space="preserve">Dax17 1650-1710</w:t>
            </w:r>
          </w:p>
        </w:tc>
      </w:tr>
      <w:tr>
        <w:tc>
          <w:tcPr>
            <w:tcW w:w="1157" w:type="dxa"/>
          </w:tcPr>
          <w:p>
            <w:pPr/>
            <w:r>
              <w:t xml:space="preserve">8</w:t>
            </w:r>
          </w:p>
        </w:tc>
        <w:tc>
          <w:tcPr>
            <w:tcW w:w="4101" w:type="dxa"/>
          </w:tcPr>
          <w:p>
            <w:pPr/>
            <w:r>
              <w:t xml:space="preserve">MOC 1545-1600</w:t>
            </w:r>
          </w:p>
        </w:tc>
        <w:tc>
          <w:tcPr>
            <w:tcW w:w="4101" w:type="dxa"/>
          </w:tcPr>
          <w:p>
            <w:pPr/>
            <w:r>
              <w:t xml:space="preserve">NYopen 1515-1540</w:t>
            </w:r>
          </w:p>
        </w:tc>
      </w:tr>
      <w:tr>
        <w:tc>
          <w:tcPr>
            <w:tcW w:w="1157" w:type="dxa"/>
          </w:tcPr>
          <w:p>
            <w:pPr/>
            <w:r>
              <w:t xml:space="preserve">9</w:t>
            </w:r>
          </w:p>
        </w:tc>
        <w:tc>
          <w:tcPr>
            <w:tcW w:w="4101" w:type="dxa"/>
          </w:tcPr>
          <w:p>
            <w:pPr/>
            <w:r>
              <w:t xml:space="preserve">LDN.1 0230-0300</w:t>
            </w:r>
          </w:p>
        </w:tc>
        <w:tc>
          <w:tcPr>
            <w:tcW w:w="4101" w:type="dxa"/>
          </w:tcPr>
          <w:p>
            <w:pPr/>
            <w:r>
              <w:t xml:space="preserve">Dax19 1850-1910</w:t>
            </w:r>
          </w:p>
        </w:tc>
      </w:tr>
      <w:tr>
        <w:tc>
          <w:tcPr>
            <w:tcW w:w="1157" w:type="dxa"/>
          </w:tcPr>
          <w:p>
            <w:pPr/>
            <w:r>
              <w:t xml:space="preserve">10</w:t>
            </w:r>
          </w:p>
        </w:tc>
        <w:tc>
          <w:tcPr>
            <w:tcW w:w="4101" w:type="dxa"/>
          </w:tcPr>
          <w:p>
            <w:pPr/>
            <w:r>
              <w:t xml:space="preserve">LDN.2 0403-0430</w:t>
            </w:r>
          </w:p>
        </w:tc>
        <w:tc>
          <w:tcPr>
            <w:tcW w:w="4101" w:type="dxa"/>
          </w:tcPr>
          <w:p>
            <w:pPr/>
            <w:r>
              <w:t xml:space="preserve">DaxLunch 1350-1410</w:t>
            </w:r>
          </w:p>
        </w:tc>
      </w:tr>
    </w:tbl>
    <w:p>
      <w:pPr/>
      <w:r>
        <w:t xml:space="preserve">The EU Asia window runs 2300-0600 Madrid time, and the EU "NY" windows are fixed Madrid clock times. US and EU switch daylight saving on different dates, so for about two weeks a year the New York open falls an hour away from those Madrid times.</w:t>
      </w:r>
    </w:p>
    <w:p>
      <w:pPr>
        <w:pStyle w:val="Heading2"/>
      </w:pPr>
      <w:r>
        <w:t xml:space="preserve">Inputs</w:t>
      </w:r>
    </w:p>
    <w:p>
      <w:pPr/>
      <w:r>
        <w:t xml:space="preserve">Inputs are grouped by module, and related controls share a row with </w:t>
      </w:r>
      <w:r>
        <w:rPr>
          <w:rStyle w:val="CodeChar"/>
        </w:rPr>
        <w:t xml:space="preserve">inline</w:t>
      </w:r>
      <w:r>
        <w:t xml:space="preserve">. Colors, line styles and widths are configurable for every level type. Style strings are turned into Pine line styles by </w:t>
      </w:r>
      <w:r>
        <w:rPr>
          <w:rStyle w:val="CodeChar"/>
        </w:rPr>
        <w:t xml:space="preserve">getstyle()</w:t>
      </w:r>
      <w:r>
        <w:t xml:space="preserve"> and label sizes by </w:t>
      </w:r>
      <w:r>
        <w:rPr>
          <w:rStyle w:val="CodeChar"/>
        </w:rPr>
        <w:t xml:space="preserve">getsize()</w:t>
      </w:r>
      <w:r>
        <w:t xml:space="preserve">.</w:t>
      </w:r>
    </w:p>
    <w:tbl>
      <w:tblPr>
        <w:tblStyle w:val="TableGrid"/>
        <w:tblW w:w="0" w:type="auto"/>
        <w:tblLayout w:type="fixed"/>
        <w:tblLook w:val="04A0" w:firstRow="1" w:lastRow="0" w:firstColumn="0" w:lastColumn="0" w:noHBand="0" w:noVBand="1"/>
      </w:tblPr>
      <w:tblGrid>
        <w:gridCol w:w="3049"/>
        <w:gridCol w:w="6310"/>
      </w:tblGrid>
      <w:tr>
        <w:trPr>
          <w:tblHeader/>
        </w:trPr>
        <w:tc>
          <w:tcPr>
            <w:tcW w:w="3049" w:type="dxa"/>
            <w:shd w:val="clear" w:color="auto" w:fill="F2F2F2"/>
          </w:tcPr>
          <w:p>
            <w:pPr/>
            <w:r>
              <w:t xml:space="preserve">Group</w:t>
            </w:r>
          </w:p>
        </w:tc>
        <w:tc>
          <w:tcPr>
            <w:tcW w:w="6310" w:type="dxa"/>
            <w:shd w:val="clear" w:color="auto" w:fill="F2F2F2"/>
          </w:tcPr>
          <w:p>
            <w:pPr/>
            <w:r>
              <w:t xml:space="preserve">Inputs and effect</w:t>
            </w:r>
          </w:p>
        </w:tc>
      </w:tr>
      <w:tr>
        <w:tc>
          <w:tcPr>
            <w:tcW w:w="3049" w:type="dxa"/>
          </w:tcPr>
          <w:p>
            <w:pPr/>
            <w:r>
              <w:t xml:space="preserve">Time &amp; Settings</w:t>
            </w:r>
          </w:p>
        </w:tc>
        <w:tc>
          <w:tcPr>
            <w:tcW w:w="6310" w:type="dxa"/>
          </w:tcPr>
          <w:p>
            <w:pPr/>
            <w:r>
              <w:t xml:space="preserve">Zone (Auto, US, EU); compute for historic data use (</w:t>
            </w:r>
            <w:r>
              <w:rPr>
                <w:rStyle w:val="CodeChar"/>
              </w:rPr>
              <w:t xml:space="preserve">visible</w:t>
            </w:r>
            <w:r>
              <w:t xml:space="preserve">); offset for margin labels (</w:t>
            </w:r>
            <w:r>
              <w:rPr>
                <w:rStyle w:val="CodeChar"/>
              </w:rPr>
              <w:t xml:space="preserve">xoff</w:t>
            </w:r>
            <w:r>
              <w:t xml:space="preserve">, bars between the last bar and the labels); show object cap warning (</w:t>
            </w:r>
            <w:r>
              <w:rPr>
                <w:rStyle w:val="CodeChar"/>
              </w:rPr>
              <w:t xml:space="preserve">showcap</w:t>
            </w:r>
            <w:r>
              <w:t xml:space="preserve">)</w:t>
            </w:r>
          </w:p>
        </w:tc>
      </w:tr>
      <w:tr>
        <w:tc>
          <w:tcPr>
            <w:tcW w:w="3049" w:type="dxa"/>
          </w:tcPr>
          <w:p>
            <w:pPr/>
            <w:r>
              <w:t xml:space="preserve">Month Settings</w:t>
            </w:r>
          </w:p>
        </w:tc>
        <w:tc>
          <w:tcPr>
            <w:tcW w:w="6310" w:type="dxa"/>
          </w:tcPr>
          <w:p>
            <w:pPr/>
            <w:r>
              <w:t xml:space="preserve">Draw max/min/close of the last 3 months; colors for max, min and close; line style and width</w:t>
            </w:r>
          </w:p>
        </w:tc>
      </w:tr>
      <w:tr>
        <w:tc>
          <w:tcPr>
            <w:tcW w:w="3049" w:type="dxa"/>
          </w:tcPr>
          <w:p>
            <w:pPr/>
            <w:r>
              <w:t xml:space="preserve">Day Settings</w:t>
            </w:r>
          </w:p>
        </w:tc>
        <w:tc>
          <w:tcPr>
            <w:tcW w:w="6310" w:type="dxa"/>
          </w:tcPr>
          <w:p>
            <w:pPr/>
            <w:r>
              <w:t xml:space="preserve">Number of days (</w:t>
            </w:r>
            <w:r>
              <w:rPr>
                <w:rStyle w:val="CodeChar"/>
              </w:rPr>
              <w:t xml:space="preserve">ndays</w:t>
            </w:r>
            <w:r>
              <w:t xml:space="preserve">, capped by the object budget); day and week vertical lines; day max/min colors, style and width; label unbroken day max/min and its size; REH/REL labels with a tolerance in daily ATR; equilibrium line; day open (midnight open) line</w:t>
            </w:r>
          </w:p>
        </w:tc>
      </w:tr>
      <w:tr>
        <w:tc>
          <w:tcPr>
            <w:tcW w:w="3049" w:type="dxa"/>
          </w:tcPr>
          <w:p>
            <w:pPr/>
            <w:r>
              <w:t xml:space="preserve">Session Settings</w:t>
            </w:r>
          </w:p>
        </w:tc>
        <w:tc>
          <w:tcPr>
            <w:tcW w:w="6310" w:type="dxa"/>
          </w:tcPr>
          <w:p>
            <w:pPr/>
            <w:r>
              <w:t xml:space="preserve">Draw sessions and how many to keep (</w:t>
            </w:r>
            <w:r>
              <w:rPr>
                <w:rStyle w:val="CodeChar"/>
              </w:rPr>
              <w:t xml:space="preserve">nses</w:t>
            </w:r>
            <w:r>
              <w:t xml:space="preserve">); session rectangles and their transparency; no rectangles at or under a timeframe (default 5m); session max/min colors, style and width; label unbroken session max/min and its size; Asia, London and NY colors on one row</w:t>
            </w:r>
          </w:p>
        </w:tc>
      </w:tr>
      <w:tr>
        <w:tc>
          <w:tcPr>
            <w:tcW w:w="3049" w:type="dxa"/>
          </w:tcPr>
          <w:p>
            <w:pPr/>
            <w:r>
              <w:t xml:space="preserve">Gaps and Ranges</w:t>
            </w:r>
          </w:p>
        </w:tc>
        <w:tc>
          <w:tcPr>
            <w:tcW w:w="6310" w:type="dxa"/>
          </w:tcPr>
          <w:p>
            <w:pPr/>
            <w:r>
              <w:t xml:space="preserve">Draw NDOG/NWOG/RTHOG and how many to keep (</w:t>
            </w:r>
            <w:r>
              <w:rPr>
                <w:rStyle w:val="CodeChar"/>
              </w:rPr>
              <w:t xml:space="preserve">ngaps</w:t>
            </w:r>
            <w:r>
              <w:t xml:space="preserve">); separate NDOG, NWOG and RTHOG toggles; RTHOG quadrants and stddevs with their minimum sizes and count; gap rectangles; combine gaps with a tolerance in daily ATR; line style, width and color for NDOG, NWOG, RTHOG (old and current), quadrant and stddev lines; extend old RTHOG lines</w:t>
            </w:r>
          </w:p>
        </w:tc>
      </w:tr>
      <w:tr>
        <w:tc>
          <w:tcPr>
            <w:tcW w:w="3049" w:type="dxa"/>
          </w:tcPr>
          <w:p>
            <w:pPr/>
            <w:r>
              <w:t xml:space="preserve">Premarket Range</w:t>
            </w:r>
          </w:p>
        </w:tc>
        <w:tc>
          <w:tcPr>
            <w:tcW w:w="6310" w:type="dxa"/>
          </w:tcPr>
          <w:p>
            <w:pPr/>
            <w:r>
              <w:t xml:space="preserve">Draw premarket range; number of ranges that get quadrants and stddevs; Auto or Manual range with a session input (default 0700-0900 in </w:t>
            </w:r>
            <w:r>
              <w:rPr>
                <w:rStyle w:val="CodeChar"/>
              </w:rPr>
              <w:t xml:space="preserve">tz</w:t>
            </w:r>
            <w:r>
              <w:t xml:space="preserve">); quadrants and stddevs with minimum sizes; stddev count; line color (red by default), width and the quadrant, CE and stddev styles; label size; tolerance for combining labels with RTHOG</w:t>
            </w:r>
          </w:p>
        </w:tc>
      </w:tr>
      <w:tr>
        <w:tc>
          <w:tcPr>
            <w:tcW w:w="3049" w:type="dxa"/>
          </w:tcPr>
          <w:p>
            <w:pPr/>
            <w:r>
              <w:t xml:space="preserve">Equal Highs / Lows</w:t>
            </w:r>
          </w:p>
        </w:tc>
        <w:tc>
          <w:tcPr>
            <w:tcW w:w="6310" w:type="dxa"/>
          </w:tcPr>
          <w:p>
            <w:pPr/>
            <w:r>
              <w:t xml:space="preserve">Draw EQH/EQL; also from the daily chart; pivot lengths for the chart and daily; tolerance in ATR; levels kept per side; colors (green EQH, red EQL), line style and width; label size</w:t>
            </w:r>
          </w:p>
        </w:tc>
      </w:tr>
      <w:tr>
        <w:tc>
          <w:tcPr>
            <w:tcW w:w="3049" w:type="dxa"/>
          </w:tcPr>
          <w:p>
            <w:pPr/>
            <w:r>
              <w:t xml:space="preserve">Macros and Events</w:t>
            </w:r>
          </w:p>
        </w:tc>
        <w:tc>
          <w:tcPr>
            <w:tcW w:w="6310" w:type="dxa"/>
          </w:tcPr>
          <w:p>
            <w:pPr/>
            <w:r>
              <w:t xml:space="preserve">Show the current session, macro and silver bullet names in the top-right table; optional background color during macros</w:t>
            </w:r>
          </w:p>
        </w:tc>
      </w:tr>
    </w:tbl>
    <w:p>
      <w:pPr/>
      <w:r>
        <w:t xml:space="preserve">Two inputs change how the script computes rather than how it looks. </w:t>
      </w:r>
      <w:r>
        <w:rPr>
          <w:rStyle w:val="CodeChar"/>
        </w:rPr>
        <w:t xml:space="preserve">visible</w:t>
      </w:r>
      <w:r>
        <w:t xml:space="preserve"> switches the processing window from the last bar to the rightmost visible bar, which recomputes when you scroll. </w:t>
      </w:r>
      <w:r>
        <w:rPr>
          <w:rStyle w:val="CodeChar"/>
        </w:rPr>
        <w:t xml:space="preserve">ndays</w:t>
      </w:r>
      <w:r>
        <w:t xml:space="preserve">, </w:t>
      </w:r>
      <w:r>
        <w:rPr>
          <w:rStyle w:val="CodeChar"/>
        </w:rPr>
        <w:t xml:space="preserve">nses</w:t>
      </w:r>
      <w:r>
        <w:t xml:space="preserve"> and </w:t>
      </w:r>
      <w:r>
        <w:rPr>
          <w:rStyle w:val="CodeChar"/>
        </w:rPr>
        <w:t xml:space="preserve">ngaps</w:t>
      </w:r>
      <w:r>
        <w:t xml:space="preserve"> are upper bounds: the object budget can reduce them, and the table says so.</w:t>
      </w:r>
    </w:p>
    <w:p>
      <w:pPr>
        <w:pStyle w:val="Heading2"/>
      </w:pPr>
      <w:r>
        <w:t xml:space="preserve">Data structures</w:t>
      </w:r>
    </w:p>
    <w:p>
      <w:pPr/>
      <w:r>
        <w:t xml:space="preserve">Each concept is a user-defined type. An instance holds both the price and time data of the level and the handles of the chart objects drawn for it, so deleting the instance means deleting its objects first.</w:t>
      </w:r>
    </w:p>
    <w:tbl>
      <w:tblPr>
        <w:tblStyle w:val="TableGrid"/>
        <w:tblW w:w="0" w:type="auto"/>
        <w:tblLayout w:type="fixed"/>
        <w:tblLook w:val="04A0" w:firstRow="1" w:lastRow="0" w:firstColumn="0" w:lastColumn="0" w:noHBand="0" w:noVBand="1"/>
      </w:tblPr>
      <w:tblGrid>
        <w:gridCol w:w="1196"/>
        <w:gridCol w:w="3244"/>
        <w:gridCol w:w="4920"/>
      </w:tblGrid>
      <w:tr>
        <w:trPr>
          <w:tblHeader/>
        </w:trPr>
        <w:tc>
          <w:tcPr>
            <w:tcW w:w="1196" w:type="dxa"/>
            <w:shd w:val="clear" w:color="auto" w:fill="F2F2F2"/>
          </w:tcPr>
          <w:p>
            <w:pPr/>
            <w:r>
              <w:t xml:space="preserve">Type</w:t>
            </w:r>
          </w:p>
        </w:tc>
        <w:tc>
          <w:tcPr>
            <w:tcW w:w="3244" w:type="dxa"/>
            <w:shd w:val="clear" w:color="auto" w:fill="F2F2F2"/>
          </w:tcPr>
          <w:p>
            <w:pPr/>
            <w:r>
              <w:t xml:space="preserve">Role</w:t>
            </w:r>
          </w:p>
        </w:tc>
        <w:tc>
          <w:tcPr>
            <w:tcW w:w="4920" w:type="dxa"/>
            <w:shd w:val="clear" w:color="auto" w:fill="F2F2F2"/>
          </w:tcPr>
          <w:p>
            <w:pPr/>
            <w:r>
              <w:t xml:space="preserve">Key fields</w:t>
            </w:r>
          </w:p>
        </w:tc>
      </w:tr>
      <w:tr>
        <w:tc>
          <w:tcPr>
            <w:tcW w:w="1196" w:type="dxa"/>
          </w:tcPr>
          <w:p>
            <w:pPr/>
            <w:r>
              <w:rPr>
                <w:rStyle w:val="CodeChar"/>
              </w:rPr>
              <w:t xml:space="preserve">Sty</w:t>
            </w:r>
          </w:p>
        </w:tc>
        <w:tc>
          <w:tcPr>
            <w:tcW w:w="3244" w:type="dxa"/>
          </w:tcPr>
          <w:p>
            <w:pPr/>
            <w:r>
              <w:t xml:space="preserve">Line style bundle</w:t>
            </w:r>
          </w:p>
        </w:tc>
        <w:tc>
          <w:tcPr>
            <w:tcW w:w="4920" w:type="dxa"/>
          </w:tcPr>
          <w:p>
            <w:pPr/>
            <w:r>
              <w:rPr>
                <w:rStyle w:val="CodeChar"/>
              </w:rPr>
              <w:t xml:space="preserve">sty</w:t>
            </w:r>
            <w:r>
              <w:t xml:space="preserve"> (style string), </w:t>
            </w:r>
            <w:r>
              <w:rPr>
                <w:rStyle w:val="CodeChar"/>
              </w:rPr>
              <w:t xml:space="preserve">wid</w:t>
            </w:r>
            <w:r>
              <w:t xml:space="preserve">, </w:t>
            </w:r>
            <w:r>
              <w:rPr>
                <w:rStyle w:val="CodeChar"/>
              </w:rPr>
              <w:t xml:space="preserve">col</w:t>
            </w:r>
          </w:p>
        </w:tc>
      </w:tr>
      <w:tr>
        <w:tc>
          <w:tcPr>
            <w:tcW w:w="1196" w:type="dxa"/>
          </w:tcPr>
          <w:p>
            <w:pPr/>
            <w:r>
              <w:rPr>
                <w:rStyle w:val="CodeChar"/>
              </w:rPr>
              <w:t xml:space="preserve">ZoneInfo</w:t>
            </w:r>
          </w:p>
        </w:tc>
        <w:tc>
          <w:tcPr>
            <w:tcW w:w="3244" w:type="dxa"/>
          </w:tcPr>
          <w:p>
            <w:pPr/>
            <w:r>
              <w:t xml:space="preserve">A recurring time window</w:t>
            </w:r>
          </w:p>
        </w:tc>
        <w:tc>
          <w:tcPr>
            <w:tcW w:w="4920" w:type="dxa"/>
          </w:tcPr>
          <w:p>
            <w:pPr/>
            <w:r>
              <w:rPr>
                <w:rStyle w:val="CodeChar"/>
              </w:rPr>
              <w:t xml:space="preserve">name</w:t>
            </w:r>
            <w:r>
              <w:t xml:space="preserve">, </w:t>
            </w:r>
            <w:r>
              <w:rPr>
                <w:rStyle w:val="CodeChar"/>
              </w:rPr>
              <w:t xml:space="preserve">ss</w:t>
            </w:r>
            <w:r>
              <w:t xml:space="preserve"> and </w:t>
            </w:r>
            <w:r>
              <w:rPr>
                <w:rStyle w:val="CodeChar"/>
              </w:rPr>
              <w:t xml:space="preserve">es</w:t>
            </w:r>
            <w:r>
              <w:t xml:space="preserve"> (start and end in seconds of day), </w:t>
            </w:r>
            <w:r>
              <w:rPr>
                <w:rStyle w:val="CodeChar"/>
              </w:rPr>
              <w:t xml:space="preserve">sty</w:t>
            </w:r>
          </w:p>
        </w:tc>
      </w:tr>
      <w:tr>
        <w:tc>
          <w:tcPr>
            <w:tcW w:w="1196" w:type="dxa"/>
          </w:tcPr>
          <w:p>
            <w:pPr/>
            <w:r>
              <w:rPr>
                <w:rStyle w:val="CodeChar"/>
              </w:rPr>
              <w:t xml:space="preserve">Zone</w:t>
            </w:r>
          </w:p>
        </w:tc>
        <w:tc>
          <w:tcPr>
            <w:tcW w:w="3244" w:type="dxa"/>
          </w:tcPr>
          <w:p>
            <w:pPr/>
            <w:r>
              <w:t xml:space="preserve">One instance of a day, a session or a premarket range</w:t>
            </w:r>
          </w:p>
        </w:tc>
        <w:tc>
          <w:tcPr>
            <w:tcW w:w="4920" w:type="dxa"/>
          </w:tcPr>
          <w:p>
            <w:pPr/>
            <w:r>
              <w:rPr>
                <w:rStyle w:val="CodeChar"/>
              </w:rPr>
              <w:t xml:space="preserve">tstart</w:t>
            </w:r>
            <w:r>
              <w:t xml:space="preserve">, </w:t>
            </w:r>
            <w:r>
              <w:rPr>
                <w:rStyle w:val="CodeChar"/>
              </w:rPr>
              <w:t xml:space="preserve">tend</w:t>
            </w:r>
            <w:r>
              <w:t xml:space="preserve">, </w:t>
            </w:r>
            <w:r>
              <w:rPr>
                <w:rStyle w:val="CodeChar"/>
              </w:rPr>
              <w:t xml:space="preserve">op</w:t>
            </w:r>
            <w:r>
              <w:t xml:space="preserve">, </w:t>
            </w:r>
            <w:r>
              <w:rPr>
                <w:rStyle w:val="CodeChar"/>
              </w:rPr>
              <w:t xml:space="preserve">hi</w:t>
            </w:r>
            <w:r>
              <w:t xml:space="preserve">, </w:t>
            </w:r>
            <w:r>
              <w:rPr>
                <w:rStyle w:val="CodeChar"/>
              </w:rPr>
              <w:t xml:space="preserve">lo</w:t>
            </w:r>
            <w:r>
              <w:t xml:space="preserve">, </w:t>
            </w:r>
            <w:r>
              <w:rPr>
                <w:rStyle w:val="CodeChar"/>
              </w:rPr>
              <w:t xml:space="preserve">hit</w:t>
            </w:r>
            <w:r>
              <w:t xml:space="preserve"> and </w:t>
            </w:r>
            <w:r>
              <w:rPr>
                <w:rStyle w:val="CodeChar"/>
              </w:rPr>
              <w:t xml:space="preserve">lot</w:t>
            </w:r>
            <w:r>
              <w:t xml:space="preserve"> (times of the extremes), </w:t>
            </w:r>
            <w:r>
              <w:rPr>
                <w:rStyle w:val="CodeChar"/>
              </w:rPr>
              <w:t xml:space="preserve">hidonet</w:t>
            </w:r>
            <w:r>
              <w:t xml:space="preserve"> and </w:t>
            </w:r>
            <w:r>
              <w:rPr>
                <w:rStyle w:val="CodeChar"/>
              </w:rPr>
              <w:t xml:space="preserve">lodonet</w:t>
            </w:r>
            <w:r>
              <w:t xml:space="preserve"> (time each extreme was taken), </w:t>
            </w:r>
            <w:r>
              <w:rPr>
                <w:rStyle w:val="CodeChar"/>
              </w:rPr>
              <w:t xml:space="preserve">extendt</w:t>
            </w:r>
            <w:r>
              <w:t xml:space="preserve">, flags </w:t>
            </w:r>
            <w:r>
              <w:rPr>
                <w:rStyle w:val="CodeChar"/>
              </w:rPr>
              <w:t xml:space="preserve">isday</w:t>
            </w:r>
            <w:r>
              <w:t xml:space="preserve">, </w:t>
            </w:r>
            <w:r>
              <w:rPr>
                <w:rStyle w:val="CodeChar"/>
              </w:rPr>
              <w:t xml:space="preserve">isweek</w:t>
            </w:r>
            <w:r>
              <w:t xml:space="preserve">, </w:t>
            </w:r>
            <w:r>
              <w:rPr>
                <w:rStyle w:val="CodeChar"/>
              </w:rPr>
              <w:t xml:space="preserve">dead</w:t>
            </w:r>
            <w:r>
              <w:t xml:space="preserve">, </w:t>
            </w:r>
            <w:r>
              <w:rPr>
                <w:rStyle w:val="CodeChar"/>
              </w:rPr>
              <w:t xml:space="preserve">drawmaxmin</w:t>
            </w:r>
            <w:r>
              <w:t xml:space="preserve">, </w:t>
            </w:r>
            <w:r>
              <w:rPr>
                <w:rStyle w:val="CodeChar"/>
              </w:rPr>
              <w:t xml:space="preserve">drawrect</w:t>
            </w:r>
            <w:r>
              <w:t xml:space="preserve">, </w:t>
            </w:r>
            <w:r>
              <w:rPr>
                <w:rStyle w:val="CodeChar"/>
              </w:rPr>
              <w:t xml:space="preserve">drawvlines</w:t>
            </w:r>
            <w:r>
              <w:t xml:space="preserve">, </w:t>
            </w:r>
            <w:r>
              <w:rPr>
                <w:rStyle w:val="CodeChar"/>
              </w:rPr>
              <w:t xml:space="preserve">drawlbl</w:t>
            </w:r>
            <w:r>
              <w:t xml:space="preserve">, week extremes </w:t>
            </w:r>
            <w:r>
              <w:rPr>
                <w:rStyle w:val="CodeChar"/>
              </w:rPr>
              <w:t xml:space="preserve">pwhi</w:t>
            </w:r>
            <w:r>
              <w:t xml:space="preserve"> and </w:t>
            </w:r>
            <w:r>
              <w:rPr>
                <w:rStyle w:val="CodeChar"/>
              </w:rPr>
              <w:t xml:space="preserve">pwlo</w:t>
            </w:r>
            <w:r>
              <w:t xml:space="preserve">, REH/REL modes </w:t>
            </w:r>
            <w:r>
              <w:rPr>
                <w:rStyle w:val="CodeChar"/>
              </w:rPr>
              <w:t xml:space="preserve">hmode</w:t>
            </w:r>
            <w:r>
              <w:t xml:space="preserve"> and </w:t>
            </w:r>
            <w:r>
              <w:rPr>
                <w:rStyle w:val="CodeChar"/>
              </w:rPr>
              <w:t xml:space="preserve">lmode</w:t>
            </w:r>
            <w:r>
              <w:t xml:space="preserve">, line, label and box handles, and the arrays </w:t>
            </w:r>
            <w:r>
              <w:rPr>
                <w:rStyle w:val="CodeChar"/>
              </w:rPr>
              <w:t xml:space="preserve">qlines</w:t>
            </w:r>
            <w:r>
              <w:t xml:space="preserve">, </w:t>
            </w:r>
            <w:r>
              <w:rPr>
                <w:rStyle w:val="CodeChar"/>
              </w:rPr>
              <w:t xml:space="preserve">qlabels</w:t>
            </w:r>
            <w:r>
              <w:t xml:space="preserve">, </w:t>
            </w:r>
            <w:r>
              <w:rPr>
                <w:rStyle w:val="CodeChar"/>
              </w:rPr>
              <w:t xml:space="preserve">sdlines</w:t>
            </w:r>
            <w:r>
              <w:t xml:space="preserve">, </w:t>
            </w:r>
            <w:r>
              <w:rPr>
                <w:rStyle w:val="CodeChar"/>
              </w:rPr>
              <w:t xml:space="preserve">sdlabels</w:t>
            </w:r>
            <w:r>
              <w:t xml:space="preserve"> for premarket quadrants and stddevs</w:t>
            </w:r>
          </w:p>
        </w:tc>
      </w:tr>
      <w:tr>
        <w:tc>
          <w:tcPr>
            <w:tcW w:w="1196" w:type="dxa"/>
          </w:tcPr>
          <w:p>
            <w:pPr/>
            <w:r>
              <w:rPr>
                <w:rStyle w:val="CodeChar"/>
              </w:rPr>
              <w:t xml:space="preserve">Gap</w:t>
            </w:r>
          </w:p>
        </w:tc>
        <w:tc>
          <w:tcPr>
            <w:tcW w:w="3244" w:type="dxa"/>
          </w:tcPr>
          <w:p>
            <w:pPr/>
            <w:r>
              <w:t xml:space="preserve">A new day or new week opening gap</w:t>
            </w:r>
          </w:p>
        </w:tc>
        <w:tc>
          <w:tcPr>
            <w:tcW w:w="4920" w:type="dxa"/>
          </w:tcPr>
          <w:p>
            <w:pPr/>
            <w:r>
              <w:rPr>
                <w:rStyle w:val="CodeChar"/>
              </w:rPr>
              <w:t xml:space="preserve">name</w:t>
            </w:r>
            <w:r>
              <w:t xml:space="preserve">, </w:t>
            </w:r>
            <w:r>
              <w:rPr>
                <w:rStyle w:val="CodeChar"/>
              </w:rPr>
              <w:t xml:space="preserve">tstart</w:t>
            </w:r>
            <w:r>
              <w:t xml:space="preserve">, </w:t>
            </w:r>
            <w:r>
              <w:rPr>
                <w:rStyle w:val="CodeChar"/>
              </w:rPr>
              <w:t xml:space="preserve">hi</w:t>
            </w:r>
            <w:r>
              <w:t xml:space="preserve">, </w:t>
            </w:r>
            <w:r>
              <w:rPr>
                <w:rStyle w:val="CodeChar"/>
              </w:rPr>
              <w:t xml:space="preserve">lo</w:t>
            </w:r>
            <w:r>
              <w:t xml:space="preserve">, </w:t>
            </w:r>
            <w:r>
              <w:rPr>
                <w:rStyle w:val="CodeChar"/>
              </w:rPr>
              <w:t xml:space="preserve">isw</w:t>
            </w:r>
            <w:r>
              <w:t xml:space="preserve">, line, label and box handles; combining state </w:t>
            </w:r>
            <w:r>
              <w:rPr>
                <w:rStyle w:val="CodeChar"/>
              </w:rPr>
              <w:t xml:space="preserve">n</w:t>
            </w:r>
            <w:r>
              <w:t xml:space="preserve"> (gaps grouped), </w:t>
            </w:r>
            <w:r>
              <w:rPr>
                <w:rStyle w:val="CodeChar"/>
              </w:rPr>
              <w:t xml:space="preserve">nd</w:t>
            </w:r>
            <w:r>
              <w:t xml:space="preserve"> (NDOGs merged into a NWOG), </w:t>
            </w:r>
            <w:r>
              <w:rPr>
                <w:rStyle w:val="CodeChar"/>
              </w:rPr>
              <w:t xml:space="preserve">show</w:t>
            </w:r>
            <w:r>
              <w:t xml:space="preserve">, and the combined levels </w:t>
            </w:r>
            <w:r>
              <w:rPr>
                <w:rStyle w:val="CodeChar"/>
              </w:rPr>
              <w:t xml:space="preserve">uhi</w:t>
            </w:r>
            <w:r>
              <w:t xml:space="preserve">, </w:t>
            </w:r>
            <w:r>
              <w:rPr>
                <w:rStyle w:val="CodeChar"/>
              </w:rPr>
              <w:t xml:space="preserve">ulo</w:t>
            </w:r>
            <w:r>
              <w:t xml:space="preserve">, </w:t>
            </w:r>
            <w:r>
              <w:rPr>
                <w:rStyle w:val="CodeChar"/>
              </w:rPr>
              <w:t xml:space="preserve">ut</w:t>
            </w:r>
          </w:p>
        </w:tc>
      </w:tr>
      <w:tr>
        <w:tc>
          <w:tcPr>
            <w:tcW w:w="1196" w:type="dxa"/>
          </w:tcPr>
          <w:p>
            <w:pPr/>
            <w:r>
              <w:rPr>
                <w:rStyle w:val="CodeChar"/>
              </w:rPr>
              <w:t xml:space="preserve">RTHOG</w:t>
            </w:r>
          </w:p>
        </w:tc>
        <w:tc>
          <w:tcPr>
            <w:tcW w:w="3244" w:type="dxa"/>
          </w:tcPr>
          <w:p>
            <w:pPr/>
            <w:r>
              <w:t xml:space="preserve">One regular trading hours gap</w:t>
            </w:r>
          </w:p>
        </w:tc>
        <w:tc>
          <w:tcPr>
            <w:tcW w:w="4920" w:type="dxa"/>
          </w:tcPr>
          <w:p>
            <w:pPr/>
            <w:r>
              <w:rPr>
                <w:rStyle w:val="CodeChar"/>
              </w:rPr>
              <w:t xml:space="preserve">tstart</w:t>
            </w:r>
            <w:r>
              <w:t xml:space="preserve"> and </w:t>
            </w:r>
            <w:r>
              <w:rPr>
                <w:rStyle w:val="CodeChar"/>
              </w:rPr>
              <w:t xml:space="preserve">cl</w:t>
            </w:r>
            <w:r>
              <w:t xml:space="preserve"> (settlement), </w:t>
            </w:r>
            <w:r>
              <w:rPr>
                <w:rStyle w:val="CodeChar"/>
              </w:rPr>
              <w:t xml:space="preserve">tend</w:t>
            </w:r>
            <w:r>
              <w:t xml:space="preserve"> and </w:t>
            </w:r>
            <w:r>
              <w:rPr>
                <w:rStyle w:val="CodeChar"/>
              </w:rPr>
              <w:t xml:space="preserve">op</w:t>
            </w:r>
            <w:r>
              <w:t xml:space="preserve"> (open), handles for the settlement, mid, open and quadrant lines and labels, a box, the arrays </w:t>
            </w:r>
            <w:r>
              <w:rPr>
                <w:rStyle w:val="CodeChar"/>
              </w:rPr>
              <w:t xml:space="preserve">po3lines</w:t>
            </w:r>
            <w:r>
              <w:t xml:space="preserve"> and </w:t>
            </w:r>
            <w:r>
              <w:rPr>
                <w:rStyle w:val="CodeChar"/>
              </w:rPr>
              <w:t xml:space="preserve">po3labels</w:t>
            </w:r>
            <w:r>
              <w:t xml:space="preserve">, and </w:t>
            </w:r>
            <w:r>
              <w:rPr>
                <w:rStyle w:val="CodeChar"/>
              </w:rPr>
              <w:t xml:space="preserve">isold</w:t>
            </w:r>
          </w:p>
        </w:tc>
      </w:tr>
      <w:tr>
        <w:tc>
          <w:tcPr>
            <w:tcW w:w="1196" w:type="dxa"/>
          </w:tcPr>
          <w:p>
            <w:pPr/>
            <w:r>
              <w:rPr>
                <w:rStyle w:val="CodeChar"/>
              </w:rPr>
              <w:t xml:space="preserve">Piv</w:t>
            </w:r>
          </w:p>
        </w:tc>
        <w:tc>
          <w:tcPr>
            <w:tcW w:w="3244" w:type="dxa"/>
          </w:tcPr>
          <w:p>
            <w:pPr/>
            <w:r>
              <w:t xml:space="preserve">A swing high or low</w:t>
            </w:r>
          </w:p>
        </w:tc>
        <w:tc>
          <w:tcPr>
            <w:tcW w:w="4920" w:type="dxa"/>
          </w:tcPr>
          <w:p>
            <w:pPr/>
            <w:r>
              <w:rPr>
                <w:rStyle w:val="CodeChar"/>
              </w:rPr>
              <w:t xml:space="preserve">p</w:t>
            </w:r>
            <w:r>
              <w:t xml:space="preserve"> (price), </w:t>
            </w:r>
            <w:r>
              <w:rPr>
                <w:rStyle w:val="CodeChar"/>
              </w:rPr>
              <w:t xml:space="preserve">t</w:t>
            </w:r>
            <w:r>
              <w:t xml:space="preserve"> (time), </w:t>
            </w:r>
            <w:r>
              <w:rPr>
                <w:rStyle w:val="CodeChar"/>
              </w:rPr>
              <w:t xml:space="preserve">eq</w:t>
            </w:r>
            <w:r>
              <w:t xml:space="preserve"> (it became an equal level), </w:t>
            </w:r>
            <w:r>
              <w:rPr>
                <w:rStyle w:val="CodeChar"/>
              </w:rPr>
              <w:t xml:space="preserve">ln</w:t>
            </w:r>
            <w:r>
              <w:t xml:space="preserve">, </w:t>
            </w:r>
            <w:r>
              <w:rPr>
                <w:rStyle w:val="CodeChar"/>
              </w:rPr>
              <w:t xml:space="preserve">lb</w:t>
            </w:r>
          </w:p>
        </w:tc>
      </w:tr>
      <w:tr>
        <w:tc>
          <w:tcPr>
            <w:tcW w:w="1196" w:type="dxa"/>
          </w:tcPr>
          <w:p>
            <w:pPr/>
            <w:r>
              <w:rPr>
                <w:rStyle w:val="CodeChar"/>
              </w:rPr>
              <w:t xml:space="preserve">MonLn</w:t>
            </w:r>
          </w:p>
        </w:tc>
        <w:tc>
          <w:tcPr>
            <w:tcW w:w="3244" w:type="dxa"/>
          </w:tcPr>
          <w:p>
            <w:pPr/>
            <w:r>
              <w:t xml:space="preserve">A month line and its label</w:t>
            </w:r>
          </w:p>
        </w:tc>
        <w:tc>
          <w:tcPr>
            <w:tcW w:w="4920" w:type="dxa"/>
          </w:tcPr>
          <w:p>
            <w:pPr/>
            <w:r>
              <w:rPr>
                <w:rStyle w:val="CodeChar"/>
              </w:rPr>
              <w:t xml:space="preserve">ln</w:t>
            </w:r>
            <w:r>
              <w:t xml:space="preserve">, </w:t>
            </w:r>
            <w:r>
              <w:rPr>
                <w:rStyle w:val="CodeChar"/>
              </w:rPr>
              <w:t xml:space="preserve">lbl</w:t>
            </w:r>
          </w:p>
        </w:tc>
      </w:tr>
    </w:tbl>
    <w:p>
      <w:pPr/>
      <w:r>
        <w:t xml:space="preserve">Global state is declared with </w:t>
      </w:r>
      <w:r>
        <w:rPr>
          <w:rStyle w:val="CodeChar"/>
        </w:rPr>
        <w:t xml:space="preserve">var</w:t>
      </w:r>
      <w:r>
        <w:t xml:space="preserve"> so it persists across bars.</w:t>
      </w:r>
    </w:p>
    <w:tbl>
      <w:tblPr>
        <w:tblStyle w:val="TableGrid"/>
        <w:tblW w:w="0" w:type="auto"/>
        <w:tblLayout w:type="fixed"/>
        <w:tblLook w:val="04A0" w:firstRow="1" w:lastRow="0" w:firstColumn="0" w:lastColumn="0" w:noHBand="0" w:noVBand="1"/>
      </w:tblPr>
      <w:tblGrid>
        <w:gridCol w:w="2395"/>
        <w:gridCol w:w="2038"/>
        <w:gridCol w:w="4926"/>
      </w:tblGrid>
      <w:tr>
        <w:trPr>
          <w:tblHeader/>
        </w:trPr>
        <w:tc>
          <w:tcPr>
            <w:tcW w:w="2395" w:type="dxa"/>
            <w:shd w:val="clear" w:color="auto" w:fill="F2F2F2"/>
          </w:tcPr>
          <w:p>
            <w:pPr/>
            <w:r>
              <w:t xml:space="preserve">Variable</w:t>
            </w:r>
          </w:p>
        </w:tc>
        <w:tc>
          <w:tcPr>
            <w:tcW w:w="2038" w:type="dxa"/>
            <w:shd w:val="clear" w:color="auto" w:fill="F2F2F2"/>
          </w:tcPr>
          <w:p>
            <w:pPr/>
            <w:r>
              <w:t xml:space="preserve">Type</w:t>
            </w:r>
          </w:p>
        </w:tc>
        <w:tc>
          <w:tcPr>
            <w:tcW w:w="4926" w:type="dxa"/>
            <w:shd w:val="clear" w:color="auto" w:fill="F2F2F2"/>
          </w:tcPr>
          <w:p>
            <w:pPr/>
            <w:r>
              <w:t xml:space="preserve">Content</w:t>
            </w:r>
          </w:p>
        </w:tc>
      </w:tr>
      <w:tr>
        <w:tc>
          <w:tcPr>
            <w:tcW w:w="2395" w:type="dxa"/>
          </w:tcPr>
          <w:p>
            <w:pPr/>
            <w:r>
              <w:rPr>
                <w:rStyle w:val="CodeChar"/>
              </w:rPr>
              <w:t xml:space="preserve">days</w:t>
            </w:r>
          </w:p>
        </w:tc>
        <w:tc>
          <w:tcPr>
            <w:tcW w:w="2038" w:type="dxa"/>
          </w:tcPr>
          <w:p>
            <w:pPr/>
            <w:r>
              <w:rPr>
                <w:rStyle w:val="CodeChar"/>
              </w:rPr>
              <w:t xml:space="preserve">array&lt;Zone&gt;</w:t>
            </w:r>
          </w:p>
        </w:tc>
        <w:tc>
          <w:tcPr>
            <w:tcW w:w="4926" w:type="dxa"/>
          </w:tcPr>
          <w:p>
            <w:pPr/>
            <w:r>
              <w:t xml:space="preserve">The last </w:t>
            </w:r>
            <w:r>
              <w:rPr>
                <w:rStyle w:val="CodeChar"/>
              </w:rPr>
              <w:t xml:space="preserve">ndaysEff</w:t>
            </w:r>
            <w:r>
              <w:t xml:space="preserve"> days, oldest first</w:t>
            </w:r>
          </w:p>
        </w:tc>
      </w:tr>
      <w:tr>
        <w:tc>
          <w:tcPr>
            <w:tcW w:w="2395" w:type="dxa"/>
          </w:tcPr>
          <w:p>
            <w:pPr/>
            <w:r>
              <w:rPr>
                <w:rStyle w:val="CodeChar"/>
              </w:rPr>
              <w:t xml:space="preserve">zones</w:t>
            </w:r>
          </w:p>
        </w:tc>
        <w:tc>
          <w:tcPr>
            <w:tcW w:w="2038" w:type="dxa"/>
          </w:tcPr>
          <w:p>
            <w:pPr/>
            <w:r>
              <w:rPr>
                <w:rStyle w:val="CodeChar"/>
              </w:rPr>
              <w:t xml:space="preserve">array&lt;Zone&gt;</w:t>
            </w:r>
          </w:p>
        </w:tc>
        <w:tc>
          <w:tcPr>
            <w:tcW w:w="4926" w:type="dxa"/>
          </w:tcPr>
          <w:p>
            <w:pPr/>
            <w:r>
              <w:t xml:space="preserve">Asia, London, NY AM and NY PM instances, up to </w:t>
            </w:r>
            <w:r>
              <w:rPr>
                <w:rStyle w:val="CodeChar"/>
              </w:rPr>
              <w:t xml:space="preserve">nsesEff</w:t>
            </w:r>
          </w:p>
        </w:tc>
      </w:tr>
      <w:tr>
        <w:tc>
          <w:tcPr>
            <w:tcW w:w="2395" w:type="dxa"/>
          </w:tcPr>
          <w:p>
            <w:pPr/>
            <w:r>
              <w:rPr>
                <w:rStyle w:val="CodeChar"/>
              </w:rPr>
              <w:t xml:space="preserve">premarkets</w:t>
            </w:r>
          </w:p>
        </w:tc>
        <w:tc>
          <w:tcPr>
            <w:tcW w:w="2038" w:type="dxa"/>
          </w:tcPr>
          <w:p>
            <w:pPr/>
            <w:r>
              <w:rPr>
                <w:rStyle w:val="CodeChar"/>
              </w:rPr>
              <w:t xml:space="preserve">array&lt;Zone&gt;</w:t>
            </w:r>
          </w:p>
        </w:tc>
        <w:tc>
          <w:tcPr>
            <w:tcW w:w="4926" w:type="dxa"/>
          </w:tcPr>
          <w:p>
            <w:pPr/>
            <w:r>
              <w:t xml:space="preserve">Premarket range instances, up to </w:t>
            </w:r>
            <w:r>
              <w:rPr>
                <w:rStyle w:val="CodeChar"/>
              </w:rPr>
              <w:t xml:space="preserve">nsesEff</w:t>
            </w:r>
          </w:p>
        </w:tc>
      </w:tr>
      <w:tr>
        <w:tc>
          <w:tcPr>
            <w:tcW w:w="2395" w:type="dxa"/>
          </w:tcPr>
          <w:p>
            <w:pPr/>
            <w:r>
              <w:rPr>
                <w:rStyle w:val="CodeChar"/>
              </w:rPr>
              <w:t xml:space="preserve">actz</w:t>
            </w:r>
          </w:p>
        </w:tc>
        <w:tc>
          <w:tcPr>
            <w:tcW w:w="2038" w:type="dxa"/>
          </w:tcPr>
          <w:p>
            <w:pPr/>
            <w:r>
              <w:rPr>
                <w:rStyle w:val="CodeChar"/>
              </w:rPr>
              <w:t xml:space="preserve">array&lt;Zone&gt;</w:t>
            </w:r>
          </w:p>
        </w:tc>
        <w:tc>
          <w:tcPr>
            <w:tcW w:w="4926" w:type="dxa"/>
          </w:tcPr>
          <w:p>
            <w:pPr/>
            <w:r>
              <w:t xml:space="preserve">Zones still growing: the only ones updated on every bar</w:t>
            </w:r>
          </w:p>
        </w:tc>
      </w:tr>
      <w:tr>
        <w:tc>
          <w:tcPr>
            <w:tcW w:w="2395" w:type="dxa"/>
          </w:tcPr>
          <w:p>
            <w:pPr/>
            <w:r>
              <w:rPr>
                <w:rStyle w:val="CodeChar"/>
              </w:rPr>
              <w:t xml:space="preserve">monz</w:t>
            </w:r>
          </w:p>
        </w:tc>
        <w:tc>
          <w:tcPr>
            <w:tcW w:w="2038" w:type="dxa"/>
          </w:tcPr>
          <w:p>
            <w:pPr/>
            <w:r>
              <w:rPr>
                <w:rStyle w:val="CodeChar"/>
              </w:rPr>
              <w:t xml:space="preserve">array&lt;Zone&gt;</w:t>
            </w:r>
          </w:p>
        </w:tc>
        <w:tc>
          <w:tcPr>
            <w:tcW w:w="4926" w:type="dxa"/>
          </w:tcPr>
          <w:p>
            <w:pPr/>
            <w:r>
              <w:t xml:space="preserve">Ended zones whose high or low has not been taken yet: only watched for sweeps</w:t>
            </w:r>
          </w:p>
        </w:tc>
      </w:tr>
      <w:tr>
        <w:tc>
          <w:tcPr>
            <w:tcW w:w="2395" w:type="dxa"/>
          </w:tcPr>
          <w:p>
            <w:pPr/>
            <w:r>
              <w:rPr>
                <w:rStyle w:val="CodeChar"/>
              </w:rPr>
              <w:t xml:space="preserve">dgaps</w:t>
            </w:r>
            <w:r>
              <w:t xml:space="preserve">, </w:t>
            </w:r>
            <w:r>
              <w:rPr>
                <w:rStyle w:val="CodeChar"/>
              </w:rPr>
              <w:t xml:space="preserve">wgaps</w:t>
            </w:r>
          </w:p>
        </w:tc>
        <w:tc>
          <w:tcPr>
            <w:tcW w:w="2038" w:type="dxa"/>
          </w:tcPr>
          <w:p>
            <w:pPr/>
            <w:r>
              <w:rPr>
                <w:rStyle w:val="CodeChar"/>
              </w:rPr>
              <w:t xml:space="preserve">array&lt;Gap&gt;</w:t>
            </w:r>
          </w:p>
        </w:tc>
        <w:tc>
          <w:tcPr>
            <w:tcW w:w="4926" w:type="dxa"/>
          </w:tcPr>
          <w:p>
            <w:pPr/>
            <w:r>
              <w:t xml:space="preserve">Completed NDOGs and NWOGs, up to </w:t>
            </w:r>
            <w:r>
              <w:rPr>
                <w:rStyle w:val="CodeChar"/>
              </w:rPr>
              <w:t xml:space="preserve">ngapsEff</w:t>
            </w:r>
            <w:r>
              <w:t xml:space="preserve"> each</w:t>
            </w:r>
          </w:p>
        </w:tc>
      </w:tr>
      <w:tr>
        <w:tc>
          <w:tcPr>
            <w:tcW w:w="2395" w:type="dxa"/>
          </w:tcPr>
          <w:p>
            <w:pPr/>
            <w:r>
              <w:rPr>
                <w:rStyle w:val="CodeChar"/>
              </w:rPr>
              <w:t xml:space="preserve">ndog</w:t>
            </w:r>
          </w:p>
        </w:tc>
        <w:tc>
          <w:tcPr>
            <w:tcW w:w="2038" w:type="dxa"/>
          </w:tcPr>
          <w:p>
            <w:pPr/>
            <w:r>
              <w:rPr>
                <w:rStyle w:val="CodeChar"/>
              </w:rPr>
              <w:t xml:space="preserve">Gap</w:t>
            </w:r>
          </w:p>
        </w:tc>
        <w:tc>
          <w:tcPr>
            <w:tcW w:w="4926" w:type="dxa"/>
          </w:tcPr>
          <w:p>
            <w:pPr/>
            <w:r>
              <w:t xml:space="preserve">The gap under construction between the 17:00 close and the 18:00 open</w:t>
            </w:r>
          </w:p>
        </w:tc>
      </w:tr>
      <w:tr>
        <w:tc>
          <w:tcPr>
            <w:tcW w:w="2395" w:type="dxa"/>
          </w:tcPr>
          <w:p>
            <w:pPr/>
            <w:r>
              <w:rPr>
                <w:rStyle w:val="CodeChar"/>
              </w:rPr>
              <w:t xml:space="preserve">rthogs</w:t>
            </w:r>
          </w:p>
        </w:tc>
        <w:tc>
          <w:tcPr>
            <w:tcW w:w="2038" w:type="dxa"/>
          </w:tcPr>
          <w:p>
            <w:pPr/>
            <w:r>
              <w:rPr>
                <w:rStyle w:val="CodeChar"/>
              </w:rPr>
              <w:t xml:space="preserve">array&lt;RTHOG&gt;</w:t>
            </w:r>
          </w:p>
        </w:tc>
        <w:tc>
          <w:tcPr>
            <w:tcW w:w="4926" w:type="dxa"/>
          </w:tcPr>
          <w:p>
            <w:pPr/>
            <w:r>
              <w:t xml:space="preserve">Recent regular trading hours gaps; the last is current and the one before is drawn in the old color</w:t>
            </w:r>
          </w:p>
        </w:tc>
      </w:tr>
      <w:tr>
        <w:tc>
          <w:tcPr>
            <w:tcW w:w="2395" w:type="dxa"/>
          </w:tcPr>
          <w:p>
            <w:pPr/>
            <w:r>
              <w:rPr>
                <w:rStyle w:val="CodeChar"/>
              </w:rPr>
              <w:t xml:space="preserve">hpv</w:t>
            </w:r>
            <w:r>
              <w:t xml:space="preserve">, </w:t>
            </w:r>
            <w:r>
              <w:rPr>
                <w:rStyle w:val="CodeChar"/>
              </w:rPr>
              <w:t xml:space="preserve">lpv</w:t>
            </w:r>
            <w:r>
              <w:t xml:space="preserve">, </w:t>
            </w:r>
            <w:r>
              <w:rPr>
                <w:rStyle w:val="CodeChar"/>
              </w:rPr>
              <w:t xml:space="preserve">hpvD</w:t>
            </w:r>
            <w:r>
              <w:t xml:space="preserve">, </w:t>
            </w:r>
            <w:r>
              <w:rPr>
                <w:rStyle w:val="CodeChar"/>
              </w:rPr>
              <w:t xml:space="preserve">lpvD</w:t>
            </w:r>
          </w:p>
        </w:tc>
        <w:tc>
          <w:tcPr>
            <w:tcW w:w="2038" w:type="dxa"/>
          </w:tcPr>
          <w:p>
            <w:pPr/>
            <w:r>
              <w:rPr>
                <w:rStyle w:val="CodeChar"/>
              </w:rPr>
              <w:t xml:space="preserve">array&lt;Piv&gt;</w:t>
            </w:r>
          </w:p>
        </w:tc>
        <w:tc>
          <w:tcPr>
            <w:tcW w:w="4926" w:type="dxa"/>
          </w:tcPr>
          <w:p>
            <w:pPr/>
            <w:r>
              <w:t xml:space="preserve">Candidate and equal highs and lows, for the chart timeframe and for daily swings</w:t>
            </w:r>
          </w:p>
        </w:tc>
      </w:tr>
      <w:tr>
        <w:tc>
          <w:tcPr>
            <w:tcW w:w="2395" w:type="dxa"/>
          </w:tcPr>
          <w:p>
            <w:pPr/>
            <w:r>
              <w:rPr>
                <w:rStyle w:val="CodeChar"/>
              </w:rPr>
              <w:t xml:space="preserve">mls</w:t>
            </w:r>
          </w:p>
        </w:tc>
        <w:tc>
          <w:tcPr>
            <w:tcW w:w="2038" w:type="dxa"/>
          </w:tcPr>
          <w:p>
            <w:pPr/>
            <w:r>
              <w:rPr>
                <w:rStyle w:val="CodeChar"/>
              </w:rPr>
              <w:t xml:space="preserve">array&lt;MonLn&gt;</w:t>
            </w:r>
          </w:p>
        </w:tc>
        <w:tc>
          <w:tcPr>
            <w:tcW w:w="4926" w:type="dxa"/>
          </w:tcPr>
          <w:p>
            <w:pPr/>
            <w:r>
              <w:t xml:space="preserve">Nine month lines (max, min, close for three months)</w:t>
            </w:r>
          </w:p>
        </w:tc>
      </w:tr>
      <w:tr>
        <w:tc>
          <w:tcPr>
            <w:tcW w:w="2395" w:type="dxa"/>
          </w:tcPr>
          <w:p>
            <w:pPr/>
            <w:r>
              <w:rPr>
                <w:rStyle w:val="CodeChar"/>
              </w:rPr>
              <w:t xml:space="preserve">zinfos</w:t>
            </w:r>
            <w:r>
              <w:t xml:space="preserve">, </w:t>
            </w:r>
            <w:r>
              <w:rPr>
                <w:rStyle w:val="CodeChar"/>
              </w:rPr>
              <w:t xml:space="preserve">macros</w:t>
            </w:r>
            <w:r>
              <w:t xml:space="preserve">, </w:t>
            </w:r>
            <w:r>
              <w:rPr>
                <w:rStyle w:val="CodeChar"/>
              </w:rPr>
              <w:t xml:space="preserve">sbs</w:t>
            </w:r>
          </w:p>
        </w:tc>
        <w:tc>
          <w:tcPr>
            <w:tcW w:w="2038" w:type="dxa"/>
          </w:tcPr>
          <w:p>
            <w:pPr/>
            <w:r>
              <w:rPr>
                <w:rStyle w:val="CodeChar"/>
              </w:rPr>
              <w:t xml:space="preserve">array&lt;ZoneInfo&gt;</w:t>
            </w:r>
          </w:p>
        </w:tc>
        <w:tc>
          <w:tcPr>
            <w:tcW w:w="4926" w:type="dxa"/>
          </w:tcPr>
          <w:p>
            <w:pPr/>
            <w:r>
              <w:t xml:space="preserve">Session, macro and silver bullet windows</w:t>
            </w:r>
          </w:p>
        </w:tc>
      </w:tr>
      <w:tr>
        <w:tc>
          <w:tcPr>
            <w:tcW w:w="2395" w:type="dxa"/>
          </w:tcPr>
          <w:p>
            <w:pPr/>
            <w:r>
              <w:rPr>
                <w:rStyle w:val="CodeChar"/>
              </w:rPr>
              <w:t xml:space="preserve">tbl</w:t>
            </w:r>
          </w:p>
        </w:tc>
        <w:tc>
          <w:tcPr>
            <w:tcW w:w="2038" w:type="dxa"/>
          </w:tcPr>
          <w:p>
            <w:pPr/>
            <w:r>
              <w:rPr>
                <w:rStyle w:val="CodeChar"/>
              </w:rPr>
              <w:t xml:space="preserve">table</w:t>
            </w:r>
          </w:p>
        </w:tc>
        <w:tc>
          <w:tcPr>
            <w:tcW w:w="4926" w:type="dxa"/>
          </w:tcPr>
          <w:p>
            <w:pPr/>
            <w:r>
              <w:t xml:space="preserve">Top-right status table</w:t>
            </w:r>
          </w:p>
        </w:tc>
      </w:tr>
    </w:tbl>
    <w:p>
      <w:pPr>
        <w:pStyle w:val="Heading2"/>
      </w:pPr>
      <w:r>
        <w:t xml:space="preserve">Execution pipeline</w:t>
      </w:r>
    </w:p>
    <w:p>
      <w:pPr/>
      <w:r>
        <w:t xml:space="preserve">Pine runs the whole script once per historical bar and once per realtime tick, so the design keeps per-bar work small. Every bar inside the processing window only updates state. Objects are created and moved only when </w:t>
      </w:r>
      <w:r>
        <w:rPr>
          <w:rStyle w:val="CodeChar"/>
        </w:rPr>
        <w:t xml:space="preserve">finalBar</w:t>
      </w:r>
      <w:r>
        <w:t xml:space="preserve"> is true.</w:t>
      </w:r>
    </w:p>
    <w:p>
      <w:pPr/>
      <w:r>
        <w:drawing>
          <wp:inline distT="0" distB="0" distL="0" distR="0">
            <wp:extent cx="5486400" cy="2653392"/>
            <wp:docPr id="1" name="image1" descr="execution pipeline · per bar versus last bar"/>
            <a:graphic xmlns:a="http://schemas.openxmlformats.org/drawingml/2006/main">
              <a:graphicData uri="http://schemas.openxmlformats.org/drawingml/2006/picture">
                <pic:pic xmlns:pic="http://schemas.openxmlformats.org/drawingml/2006/picture">
                  <pic:nvPicPr>
                    <pic:cNvPr id="1" name="image1" descr="execution pipeline · per bar versus last bar"/>
                    <pic:cNvPicPr/>
                  </pic:nvPicPr>
                  <pic:blipFill>
                    <a:blip r:embed="rId3"/>
                    <a:stretch>
                      <a:fillRect/>
                    </a:stretch>
                  </pic:blipFill>
                  <pic:spPr>
                    <a:xfrm>
                      <a:off x="0" y="0"/>
                      <a:ext cx="5486400" cy="2653392"/>
                    </a:xfrm>
                    <a:prstGeom prst="rect">
                      <a:avLst/>
                    </a:prstGeom>
                  </pic:spPr>
                </pic:pic>
              </a:graphicData>
            </a:graphic>
          </wp:inline>
        </w:drawing>
      </w:r>
    </w:p>
    <w:p>
      <w:pPr/>
      <w:r>
        <w:t xml:space="preserve">execution pipeline · per bar versus last bar</w:t>
      </w:r>
    </w:p>
    <w:p>
      <w:pPr/>
      <w:r>
        <w:rPr>
          <w:b/>
        </w:rPr>
        <w:t xml:space="preserve">Processing window.</w:t>
      </w:r>
      <w:r>
        <w:t xml:space="preserve"> </w:t>
      </w:r>
      <w:r>
        <w:rPr>
          <w:rStyle w:val="CodeChar"/>
        </w:rPr>
        <w:t xml:space="preserve">winEnd</w:t>
      </w:r>
      <w:r>
        <w:t xml:space="preserve"> is </w:t>
      </w:r>
      <w:r>
        <w:rPr>
          <w:rStyle w:val="CodeChar"/>
        </w:rPr>
        <w:t xml:space="preserve">timenow</w:t>
      </w:r>
      <w:r>
        <w:t xml:space="preserve">, or the time of the rightmost visible bar when </w:t>
      </w:r>
      <w:r>
        <w:rPr>
          <w:rStyle w:val="CodeChar"/>
        </w:rPr>
        <w:t xml:space="preserve">visible</w:t>
      </w:r>
      <w:r>
        <w:t xml:space="preserve"> is on. </w:t>
      </w:r>
      <w:r>
        <w:rPr>
          <w:rStyle w:val="CodeChar"/>
        </w:rPr>
        <w:t xml:space="preserve">spanMs</w:t>
      </w:r>
      <w:r>
        <w:t xml:space="preserve"> is 1.5 times the number of days covered by the larger of </w:t>
      </w:r>
      <w:r>
        <w:rPr>
          <w:rStyle w:val="CodeChar"/>
        </w:rPr>
        <w:t xml:space="preserve">ndaysEff</w:t>
      </w:r>
      <w:r>
        <w:t xml:space="preserve"> and </w:t>
      </w:r>
      <w:r>
        <w:rPr>
          <w:rStyle w:val="CodeChar"/>
        </w:rPr>
        <w:t xml:space="preserve">ngapsEff</w:t>
      </w:r>
      <w:r>
        <w:t xml:space="preserve">, plus a margin. </w:t>
      </w:r>
      <w:r>
        <w:rPr>
          <w:rStyle w:val="CodeChar"/>
        </w:rPr>
        <w:t xml:space="preserve">inWin</w:t>
      </w:r>
      <w:r>
        <w:t xml:space="preserve"> is true for bars between the two, and </w:t>
      </w:r>
      <w:r>
        <w:rPr>
          <w:rStyle w:val="CodeChar"/>
        </w:rPr>
        <w:t xml:space="preserve">finalBar</w:t>
      </w:r>
      <w:r>
        <w:t xml:space="preserve"> is true on the last of them (</w:t>
      </w:r>
      <w:r>
        <w:rPr>
          <w:rStyle w:val="CodeChar"/>
        </w:rPr>
        <w:t xml:space="preserve">barstate.islast</w:t>
      </w:r>
      <w:r>
        <w:t xml:space="preserve">, or the first bar that closes past the visible edge). Bars outside the window cost almost nothing.</w:t>
      </w:r>
    </w:p>
    <w:p>
      <w:pPr/>
      <w:r>
        <w:rPr>
          <w:b/>
        </w:rPr>
        <w:t xml:space="preserve">Gates.</w:t>
      </w:r>
      <w:r>
        <w:t xml:space="preserve"> </w:t>
      </w:r>
      <w:r>
        <w:rPr>
          <w:rStyle w:val="CodeChar"/>
        </w:rPr>
        <w:t xml:space="preserve">tfok</w:t>
      </w:r>
      <w:r>
        <w:t xml:space="preserve"> (chart timeframe of 1h or lower) guards almost everything. </w:t>
      </w:r>
      <w:r>
        <w:rPr>
          <w:rStyle w:val="CodeChar"/>
        </w:rPr>
        <w:t xml:space="preserve">preOn</w:t>
      </w:r>
      <w:r>
        <w:t xml:space="preserve"> also requires 5m or lower and </w:t>
      </w:r>
      <w:r>
        <w:rPr>
          <w:rStyle w:val="CodeChar"/>
        </w:rPr>
        <w:t xml:space="preserve">rthOk</w:t>
      </w:r>
      <w:r>
        <w:t xml:space="preserve"> 15m or lower, so a module silently stops at coarser timeframes.</w:t>
      </w:r>
    </w:p>
    <w:p>
      <w:pPr/>
      <w:r>
        <w:rPr>
          <w:b/>
        </w:rPr>
        <w:t xml:space="preserve">Initialisation.</w:t>
      </w:r>
      <w:r>
        <w:t xml:space="preserve"> The two </w:t>
      </w:r>
      <w:r>
        <w:rPr>
          <w:rStyle w:val="CodeChar"/>
        </w:rPr>
        <w:t xml:space="preserve">barstate.isfirst</w:t>
      </w:r>
      <w:r>
        <w:t xml:space="preserve"> blocks build the </w:t>
      </w:r>
      <w:r>
        <w:rPr>
          <w:rStyle w:val="CodeChar"/>
        </w:rPr>
        <w:t xml:space="preserve">ZoneInfo</w:t>
      </w:r>
      <w:r>
        <w:t xml:space="preserve"> windows, the macro and silver bullet arrays and the status table.</w:t>
      </w:r>
    </w:p>
    <w:p>
      <w:pPr/>
      <w:r>
        <w:rPr>
          <w:b/>
        </w:rPr>
        <w:t xml:space="preserve">Cost control.</w:t>
      </w:r>
      <w:r>
        <w:t xml:space="preserve"> Only </w:t>
      </w:r>
      <w:r>
        <w:rPr>
          <w:rStyle w:val="CodeChar"/>
        </w:rPr>
        <w:t xml:space="preserve">actz</w:t>
      </w:r>
      <w:r>
        <w:t xml:space="preserve"> zones are updated per bar. A zone moves to </w:t>
      </w:r>
      <w:r>
        <w:rPr>
          <w:rStyle w:val="CodeChar"/>
        </w:rPr>
        <w:t xml:space="preserve">monz</w:t>
      </w:r>
      <w:r>
        <w:t xml:space="preserve"> when it ends and is dropped when its high and low are both taken or it falls out of the day budget. Combining gaps, label merging, month lines and the table are derived from state on the last bar, so they never accumulate drift.</w:t>
      </w:r>
    </w:p>
    <w:p>
      <w:pPr>
        <w:pStyle w:val="Heading2"/>
      </w:pPr>
      <w:r>
        <w:t xml:space="preserve">Module logic</w:t>
      </w:r>
    </w:p>
    <w:p>
      <w:pPr>
        <w:pStyle w:val="Heading3"/>
      </w:pPr>
      <w:r>
        <w:t xml:space="preserve">Days and weeks</w:t>
      </w:r>
    </w:p>
    <w:p>
      <w:pPr/>
      <w:r>
        <w:t xml:space="preserve">On </w:t>
      </w:r>
      <w:r>
        <w:rPr>
          <w:rStyle w:val="CodeChar"/>
        </w:rPr>
        <w:t xml:space="preserve">newDay</w:t>
      </w:r>
      <w:r>
        <w:t xml:space="preserve"> a </w:t>
      </w:r>
      <w:r>
        <w:rPr>
          <w:rStyle w:val="CodeChar"/>
        </w:rPr>
        <w:t xml:space="preserve">Zone</w:t>
      </w:r>
      <w:r>
        <w:t xml:space="preserve"> with </w:t>
      </w:r>
      <w:r>
        <w:rPr>
          <w:rStyle w:val="CodeChar"/>
        </w:rPr>
        <w:t xml:space="preserve">isday</w:t>
      </w:r>
      <w:r>
        <w:t xml:space="preserve"> set is created. The previous day is closed by </w:t>
      </w:r>
      <w:r>
        <w:rPr>
          <w:rStyle w:val="CodeChar"/>
        </w:rPr>
        <w:t xml:space="preserve">endZone</w:t>
      </w:r>
      <w:r>
        <w:t xml:space="preserve">, which stamps </w:t>
      </w:r>
      <w:r>
        <w:rPr>
          <w:rStyle w:val="CodeChar"/>
        </w:rPr>
        <w:t xml:space="preserve">tend</w:t>
      </w:r>
      <w:r>
        <w:t xml:space="preserve"> and moves the zone to </w:t>
      </w:r>
      <w:r>
        <w:rPr>
          <w:rStyle w:val="CodeChar"/>
        </w:rPr>
        <w:t xml:space="preserve">monz</w:t>
      </w:r>
      <w:r>
        <w:t xml:space="preserve"> so it is watched until its high and low are taken. The day before that gets </w:t>
      </w:r>
      <w:r>
        <w:rPr>
          <w:rStyle w:val="CodeChar"/>
        </w:rPr>
        <w:t xml:space="preserve">extendt</w:t>
      </w:r>
      <w:r>
        <w:t xml:space="preserve">, which stops its equilibrium line. If the new day is the first of a week (</w:t>
      </w:r>
      <w:r>
        <w:rPr>
          <w:rStyle w:val="CodeChar"/>
        </w:rPr>
        <w:t xml:space="preserve">newWeek</w:t>
      </w:r>
      <w:r>
        <w:t xml:space="preserve">), the running week extremes </w:t>
      </w:r>
      <w:r>
        <w:rPr>
          <w:rStyle w:val="CodeChar"/>
        </w:rPr>
        <w:t xml:space="preserve">pwhi</w:t>
      </w:r>
      <w:r>
        <w:t xml:space="preserve"> and </w:t>
      </w:r>
      <w:r>
        <w:rPr>
          <w:rStyle w:val="CodeChar"/>
        </w:rPr>
        <w:t xml:space="preserve">pwlo</w:t>
      </w:r>
      <w:r>
        <w:t xml:space="preserve"> restart; otherwise they carry the maximum and minimum of the days of the week so far. A day's high label reads "week high" when it is at or above </w:t>
      </w:r>
      <w:r>
        <w:rPr>
          <w:rStyle w:val="CodeChar"/>
        </w:rPr>
        <w:t xml:space="preserve">pwhi</w:t>
      </w:r>
      <w:r>
        <w:t xml:space="preserve">, and "day high" otherwise (same for lows). Beyond </w:t>
      </w:r>
      <w:r>
        <w:rPr>
          <w:rStyle w:val="CodeChar"/>
        </w:rPr>
        <w:t xml:space="preserve">ndaysEff</w:t>
      </w:r>
      <w:r>
        <w:t xml:space="preserve"> days the oldest zone is killed.</w:t>
      </w:r>
    </w:p>
    <w:p>
      <w:pPr/>
      <w:r>
        <w:rPr>
          <w:rStyle w:val="CodeChar"/>
        </w:rPr>
        <w:t xml:space="preserve">markRel</w:t>
      </w:r>
      <w:r>
        <w:t xml:space="preserve"> implements REHs and RELs. It compares every pair of unbroken day highs (and lows) within a tolerance of </w:t>
      </w:r>
      <w:r>
        <w:rPr>
          <w:rStyle w:val="CodeChar"/>
        </w:rPr>
        <w:t xml:space="preserve">reltol</w:t>
      </w:r>
      <w:r>
        <w:t xml:space="preserve"> times the daily ATR. Within a cluster the highest high keeps its label and reads "day REHs" (mode 1), the others lose it (mode 2). Lows work the same way in reverse. The lines are never hidden.</w:t>
      </w:r>
    </w:p>
    <w:p>
      <w:pPr>
        <w:pStyle w:val="Heading3"/>
      </w:pPr>
      <w:r>
        <w:t xml:space="preserve">Sessions</w:t>
      </w:r>
    </w:p>
    <w:p>
      <w:pPr/>
      <w:r>
        <w:t xml:space="preserve">For every </w:t>
      </w:r>
      <w:r>
        <w:rPr>
          <w:rStyle w:val="CodeChar"/>
        </w:rPr>
        <w:t xml:space="preserve">ZoneInfo</w:t>
      </w:r>
      <w:r>
        <w:t xml:space="preserve"> in </w:t>
      </w:r>
      <w:r>
        <w:rPr>
          <w:rStyle w:val="CodeChar"/>
        </w:rPr>
        <w:t xml:space="preserve">zinfos</w:t>
      </w:r>
      <w:r>
        <w:t xml:space="preserve">, </w:t>
      </w:r>
      <w:r>
        <w:rPr>
          <w:rStyle w:val="CodeChar"/>
        </w:rPr>
        <w:t xml:space="preserve">starts()</w:t>
      </w:r>
      <w:r>
        <w:t xml:space="preserve"> fires on the bar that contains the start instant and creates a zone. </w:t>
      </w:r>
      <w:r>
        <w:rPr>
          <w:rStyle w:val="CodeChar"/>
        </w:rPr>
        <w:t xml:space="preserve">ends()</w:t>
      </w:r>
      <w:r>
        <w:t xml:space="preserve"> fires on the bar that contains the end instant, or when the session was left (data gaps), and works for overnight windows because it runs on </w:t>
      </w:r>
      <w:r>
        <w:rPr>
          <w:rStyle w:val="CodeChar"/>
        </w:rPr>
        <w:t xml:space="preserve">tsec</w:t>
      </w:r>
      <w:r>
        <w:t xml:space="preserve"> modulo a day. While a zone is in </w:t>
      </w:r>
      <w:r>
        <w:rPr>
          <w:rStyle w:val="CodeChar"/>
        </w:rPr>
        <w:t xml:space="preserve">actz</w:t>
      </w:r>
      <w:r>
        <w:t xml:space="preserve">, </w:t>
      </w:r>
      <w:r>
        <w:rPr>
          <w:rStyle w:val="CodeChar"/>
        </w:rPr>
        <w:t xml:space="preserve">upd()</w:t>
      </w:r>
      <w:r>
        <w:t xml:space="preserve"> extends its high and low and records the bar times of the extremes. A session level is labelled only until it is taken.</w:t>
      </w:r>
    </w:p>
    <w:p>
      <w:pPr>
        <w:pStyle w:val="Heading3"/>
      </w:pPr>
      <w:r>
        <w:t xml:space="preserve">Premarket range</w:t>
      </w:r>
    </w:p>
    <w:p>
      <w:pPr/>
      <w:r>
        <w:t xml:space="preserve">The range is a </w:t>
      </w:r>
      <w:r>
        <w:rPr>
          <w:rStyle w:val="CodeChar"/>
        </w:rPr>
        <w:t xml:space="preserve">Zone</w:t>
      </w:r>
      <w:r>
        <w:t xml:space="preserve"> from </w:t>
      </w:r>
      <w:r>
        <w:rPr>
          <w:rStyle w:val="CodeChar"/>
        </w:rPr>
        <w:t xml:space="preserve">premarket</w:t>
      </w:r>
      <w:r>
        <w:t xml:space="preserve">, drawn with start and end vertical lines. Its window is </w:t>
      </w:r>
      <w:r>
        <w:rPr>
          <w:rStyle w:val="CodeChar"/>
        </w:rPr>
        <w:t xml:space="preserve">0700-0900</w:t>
      </w:r>
      <w:r>
        <w:t xml:space="preserve"> in </w:t>
      </w:r>
      <w:r>
        <w:rPr>
          <w:rStyle w:val="CodeChar"/>
        </w:rPr>
        <w:t xml:space="preserve">tz</w:t>
      </w:r>
      <w:r>
        <w:t xml:space="preserve"> by default, or the Auto times (07:00-09:00 for US, 06:30-08:30 for EU), or a manual session string. On the last bar the newest </w:t>
      </w:r>
      <w:r>
        <w:rPr>
          <w:rStyle w:val="CodeChar"/>
        </w:rPr>
        <w:t xml:space="preserve">pmkeep</w:t>
      </w:r>
      <w:r>
        <w:t xml:space="preserve"> ranges call </w:t>
      </w:r>
      <w:r>
        <w:rPr>
          <w:rStyle w:val="CodeChar"/>
        </w:rPr>
        <w:t xml:space="preserve">pmdraw</w:t>
      </w:r>
      <w:r>
        <w:t xml:space="preserve">, which builds quadrants at 25%, 50% and 75% of the range when a quarter of it exceeds the minimum size, and stddev lines above and below the range. The stddev unit is the range divided by 8, 4, 2 or 1, taking the first that exceeds the minimum, and </w:t>
      </w:r>
      <w:r>
        <w:rPr>
          <w:rStyle w:val="CodeChar"/>
        </w:rPr>
        <w:t xml:space="preserve">pmpo3num</w:t>
      </w:r>
      <w:r>
        <w:t xml:space="preserve"> lines are drawn per side. Older ranges call </w:t>
      </w:r>
      <w:r>
        <w:rPr>
          <w:rStyle w:val="CodeChar"/>
        </w:rPr>
        <w:t xml:space="preserve">pmclear</w:t>
      </w:r>
      <w:r>
        <w:t xml:space="preserve">.</w:t>
      </w:r>
    </w:p>
    <w:p>
      <w:pPr>
        <w:pStyle w:val="Heading3"/>
      </w:pPr>
      <w:r>
        <w:t xml:space="preserve">NDOG and NWOG</w:t>
      </w:r>
    </w:p>
    <w:p>
      <w:pPr/>
      <w:r>
        <w:t xml:space="preserve">The gap is built in </w:t>
      </w:r>
      <w:r>
        <w:rPr>
          <w:rStyle w:val="CodeChar"/>
        </w:rPr>
        <w:t xml:space="preserve">ndog</w:t>
      </w:r>
      <w:r>
        <w:t xml:space="preserve">. At the bar before the gap window opens (</w:t>
      </w:r>
      <w:r>
        <w:rPr>
          <w:rStyle w:val="CodeChar"/>
        </w:rPr>
        <w:t xml:space="preserve">gapCloseBar</w:t>
      </w:r>
      <w:r>
        <w:t xml:space="preserve">) or on the opening bar, the settlement price becomes one edge. A Friday or Sunday gap is a NWOG, any other is a NDOG. A fallback creates the NWOG when Sunday follows Friday with no bar in the gap window. On </w:t>
      </w:r>
      <w:r>
        <w:rPr>
          <w:rStyle w:val="CodeChar"/>
        </w:rPr>
        <w:t xml:space="preserve">gapEndBar</w:t>
      </w:r>
      <w:r>
        <w:t xml:space="preserve">, </w:t>
      </w:r>
      <w:r>
        <w:rPr>
          <w:rStyle w:val="CodeChar"/>
        </w:rPr>
        <w:t xml:space="preserve">gend</w:t>
      </w:r>
      <w:r>
        <w:t xml:space="preserve"> takes the open as the other edge, orders </w:t>
      </w:r>
      <w:r>
        <w:rPr>
          <w:rStyle w:val="CodeChar"/>
        </w:rPr>
        <w:t xml:space="preserve">hi</w:t>
      </w:r>
      <w:r>
        <w:t xml:space="preserve"> and </w:t>
      </w:r>
      <w:r>
        <w:rPr>
          <w:rStyle w:val="CodeChar"/>
        </w:rPr>
        <w:t xml:space="preserve">lo</w:t>
      </w:r>
      <w:r>
        <w:t xml:space="preserve">, names the gap with its date, draws it and pushes it to </w:t>
      </w:r>
      <w:r>
        <w:rPr>
          <w:rStyle w:val="CodeChar"/>
        </w:rPr>
        <w:t xml:space="preserve">dgaps</w:t>
      </w:r>
      <w:r>
        <w:t xml:space="preserve"> or </w:t>
      </w:r>
      <w:r>
        <w:rPr>
          <w:rStyle w:val="CodeChar"/>
        </w:rPr>
        <w:t xml:space="preserve">wgaps</w:t>
      </w:r>
      <w:r>
        <w:t xml:space="preserve">, dropping the oldest beyond </w:t>
      </w:r>
      <w:r>
        <w:rPr>
          <w:rStyle w:val="CodeChar"/>
        </w:rPr>
        <w:t xml:space="preserve">ngapsEff</w:t>
      </w:r>
      <w:r>
        <w:t xml:space="preserve">.</w:t>
      </w:r>
    </w:p>
    <w:p>
      <w:pPr>
        <w:pStyle w:val="Heading3"/>
      </w:pPr>
      <w:r>
        <w:t xml:space="preserve">Combining gaps</w:t>
      </w:r>
    </w:p>
    <w:p>
      <w:pPr/>
      <w:r>
        <w:t xml:space="preserve">When </w:t>
      </w:r>
      <w:r>
        <w:rPr>
          <w:rStyle w:val="CodeChar"/>
        </w:rPr>
        <w:t xml:space="preserve">combgaps</w:t>
      </w:r>
      <w:r>
        <w:t xml:space="preserve"> is on, the last bar runs </w:t>
      </w:r>
      <w:r>
        <w:rPr>
          <w:rStyle w:val="CodeChar"/>
        </w:rPr>
        <w:t xml:space="preserve">combineGaps</w:t>
      </w:r>
      <w:r>
        <w:t xml:space="preserve"> with a tolerance of </w:t>
      </w:r>
      <w:r>
        <w:rPr>
          <w:rStyle w:val="CodeChar"/>
        </w:rPr>
        <w:t xml:space="preserve">combtol</w:t>
      </w:r>
      <w:r>
        <w:t xml:space="preserve"> times the daily ATR. </w:t>
      </w:r>
      <w:r>
        <w:rPr>
          <w:rStyle w:val="CodeChar"/>
        </w:rPr>
        <w:t xml:space="preserve">gcluster</w:t>
      </w:r>
      <w:r>
        <w:t xml:space="preserve"> repeatedly merges gaps whose ranges overlap or are within the tolerance into groups, by relabelling a component id until nothing changes. The oldest gap of each group draws the outer levels (</w:t>
      </w:r>
      <w:r>
        <w:rPr>
          <w:rStyle w:val="CodeChar"/>
        </w:rPr>
        <w:t xml:space="preserve">uhi</w:t>
      </w:r>
      <w:r>
        <w:t xml:space="preserve">, </w:t>
      </w:r>
      <w:r>
        <w:rPr>
          <w:rStyle w:val="CodeChar"/>
        </w:rPr>
        <w:t xml:space="preserve">ulo</w:t>
      </w:r>
      <w:r>
        <w:t xml:space="preserve">, from </w:t>
      </w:r>
      <w:r>
        <w:rPr>
          <w:rStyle w:val="CodeChar"/>
        </w:rPr>
        <w:t xml:space="preserve">ut</w:t>
      </w:r>
      <w:r>
        <w:t xml:space="preserve">) and counts the group in </w:t>
      </w:r>
      <w:r>
        <w:rPr>
          <w:rStyle w:val="CodeChar"/>
        </w:rPr>
        <w:t xml:space="preserve">n</w:t>
      </w:r>
      <w:r>
        <w:t xml:space="preserve">, and the rest are hidden. Then every visible NWOG is compared with every visible NDOG: if both of its edges are within the tolerance of the NWOG's edges, the NDOG is hidden and counted in the NWOG's </w:t>
      </w:r>
      <w:r>
        <w:rPr>
          <w:rStyle w:val="CodeChar"/>
        </w:rPr>
        <w:t xml:space="preserve">nd</w:t>
      </w:r>
      <w:r>
        <w:t xml:space="preserve">. </w:t>
      </w:r>
      <w:r>
        <w:rPr>
          <w:rStyle w:val="CodeChar"/>
        </w:rPr>
        <w:t xml:space="preserve">gname</w:t>
      </w:r>
      <w:r>
        <w:t xml:space="preserve"> builds the text from that state: NDOGx3, NWOGx2 or NWOG+NDOG, always followed by the date of the gap that draws the level. </w:t>
      </w:r>
      <w:r>
        <w:rPr>
          <w:rStyle w:val="CodeChar"/>
        </w:rPr>
        <w:t xml:space="preserve">glabels</w:t>
      </w:r>
      <w:r>
        <w:t xml:space="preserve"> draws one label in the middle when high and low are within the tolerance, otherwise </w:t>
      </w:r>
      <w:r>
        <w:rPr>
          <w:rStyle w:val="CodeChar"/>
        </w:rPr>
        <w:t xml:space="preserve">.hi</w:t>
      </w:r>
      <w:r>
        <w:t xml:space="preserve"> and </w:t>
      </w:r>
      <w:r>
        <w:rPr>
          <w:rStyle w:val="CodeChar"/>
        </w:rPr>
        <w:t xml:space="preserve">.lo</w:t>
      </w:r>
      <w:r>
        <w:t xml:space="preserve"> labels.</w:t>
      </w:r>
    </w:p>
    <w:p>
      <w:pPr>
        <w:pStyle w:val="Heading3"/>
      </w:pPr>
      <w:r>
        <w:t xml:space="preserve">RTHOG</w:t>
      </w:r>
    </w:p>
    <w:p>
      <w:pPr/>
      <w:r>
        <w:t xml:space="preserve">The gap runs from the settlement of the last regular session bar (</w:t>
      </w:r>
      <w:r>
        <w:rPr>
          <w:rStyle w:val="CodeChar"/>
        </w:rPr>
        <w:t xml:space="preserve">mktClose</w:t>
      </w:r>
      <w:r>
        <w:t xml:space="preserve">) to the next open. At the close a new </w:t>
      </w:r>
      <w:r>
        <w:rPr>
          <w:rStyle w:val="CodeChar"/>
        </w:rPr>
        <w:t xml:space="preserve">RTHOG</w:t>
      </w:r>
      <w:r>
        <w:t xml:space="preserve"> is created with </w:t>
      </w:r>
      <w:r>
        <w:rPr>
          <w:rStyle w:val="CodeChar"/>
        </w:rPr>
        <w:t xml:space="preserve">rstarts</w:t>
      </w:r>
      <w:r>
        <w:t xml:space="preserve">, which draws the settlement line. From 15 minutes before the open (</w:t>
      </w:r>
      <w:r>
        <w:rPr>
          <w:rStyle w:val="CodeChar"/>
        </w:rPr>
        <w:t xml:space="preserve">rthStarting</w:t>
      </w:r>
      <w:r>
        <w:t xml:space="preserve">) </w:t>
      </w:r>
      <w:r>
        <w:rPr>
          <w:rStyle w:val="CodeChar"/>
        </w:rPr>
        <w:t xml:space="preserve">rends</w:t>
      </w:r>
      <w:r>
        <w:t xml:space="preserve"> is called on the final bar with the current close as a hint, and on the open bar (</w:t>
      </w:r>
      <w:r>
        <w:rPr>
          <w:rStyle w:val="CodeChar"/>
        </w:rPr>
        <w:t xml:space="preserve">rthOpenBar</w:t>
      </w:r>
      <w:r>
        <w:t xml:space="preserve">) with the real open, which fixes it. Each call deletes and rebuilds the CE, open, rectangle, quadrant and stddev lines, so the hint follows the price. Quadrants are placed at 25% and 75% of the gap, stddevs use the same 8, 4, 2, 1 rule as the premarket range. The current gap is drawn in the current color, the previous one in the old color, and older ones are reduced by </w:t>
      </w:r>
      <w:r>
        <w:rPr>
          <w:rStyle w:val="CodeChar"/>
        </w:rPr>
        <w:t xml:space="preserve">setOld</w:t>
      </w:r>
      <w:r>
        <w:t xml:space="preserve"> to short ticks around the close and open, optionally extended to the right. The gate </w:t>
      </w:r>
      <w:r>
        <w:rPr>
          <w:rStyle w:val="CodeChar"/>
        </w:rPr>
        <w:t xml:space="preserve">rthOk</w:t>
      </w:r>
      <w:r>
        <w:t xml:space="preserve"> requires 15m or lower, the last 5000 bars, and no Sunday bar.</w:t>
      </w:r>
    </w:p>
    <w:p>
      <w:pPr>
        <w:pStyle w:val="Heading3"/>
      </w:pPr>
      <w:r>
        <w:t xml:space="preserve">Stddev label merging</w:t>
      </w:r>
    </w:p>
    <w:p>
      <w:pPr/>
      <w:r>
        <w:rPr>
          <w:rStyle w:val="CodeChar"/>
        </w:rPr>
        <w:t xml:space="preserve">combinePo3</w:t>
      </w:r>
      <w:r>
        <w:t xml:space="preserve"> runs on the last bar when the premarket range and the RTHOG both exist. It renames each stddev label by its position in the sequence +1, -1, +2, -2 (</w:t>
      </w:r>
      <w:r>
        <w:rPr>
          <w:rStyle w:val="CodeChar"/>
        </w:rPr>
        <w:t xml:space="preserve">po3idx</w:t>
      </w:r>
      <w:r>
        <w:t xml:space="preserve">) and, if a pair of lines is within </w:t>
      </w:r>
      <w:r>
        <w:rPr>
          <w:rStyle w:val="CodeChar"/>
        </w:rPr>
        <w:t xml:space="preserve">pmctol</w:t>
      </w:r>
      <w:r>
        <w:t xml:space="preserve"> times the daily ATR, writes one label such as "RTHOG +2 PMKT +3" on the RTHOG line and empties the other.</w:t>
      </w:r>
    </w:p>
    <w:p>
      <w:pPr>
        <w:pStyle w:val="Heading3"/>
      </w:pPr>
      <w:r>
        <w:t xml:space="preserve">EQH and EQL</w:t>
      </w:r>
    </w:p>
    <w:p>
      <w:pPr/>
      <w:r>
        <w:t xml:space="preserve">Pivots come from </w:t>
      </w:r>
      <w:r>
        <w:rPr>
          <w:rStyle w:val="CodeChar"/>
        </w:rPr>
        <w:t xml:space="preserve">ta.pivothigh</w:t>
      </w:r>
      <w:r>
        <w:t xml:space="preserve"> and </w:t>
      </w:r>
      <w:r>
        <w:rPr>
          <w:rStyle w:val="CodeChar"/>
        </w:rPr>
        <w:t xml:space="preserve">ta.pivotlow</w:t>
      </w:r>
      <w:r>
        <w:t xml:space="preserve"> on the chart timeframe and, with </w:t>
      </w:r>
      <w:r>
        <w:rPr>
          <w:rStyle w:val="CodeChar"/>
        </w:rPr>
        <w:t xml:space="preserve">doeqd</w:t>
      </w:r>
      <w:r>
        <w:t xml:space="preserve">, from a daily </w:t>
      </w:r>
      <w:r>
        <w:rPr>
          <w:rStyle w:val="CodeChar"/>
        </w:rPr>
        <w:t xml:space="preserve">request.security</w:t>
      </w:r>
      <w:r>
        <w:t xml:space="preserve"> call that reads only the previous completed daily bar (</w:t>
      </w:r>
      <w:r>
        <w:rPr>
          <w:rStyle w:val="CodeChar"/>
        </w:rPr>
        <w:t xml:space="preserve">[1]</w:t>
      </w:r>
      <w:r>
        <w:t xml:space="preserve"> with </w:t>
      </w:r>
      <w:r>
        <w:rPr>
          <w:rStyle w:val="CodeChar"/>
        </w:rPr>
        <w:t xml:space="preserve">lookahead_on</w:t>
      </w:r>
      <w:r>
        <w:t xml:space="preserve">), so nothing repaints. The tolerance is </w:t>
      </w:r>
      <w:r>
        <w:rPr>
          <w:rStyle w:val="CodeChar"/>
        </w:rPr>
        <w:t xml:space="preserve">eqtol</w:t>
      </w:r>
      <w:r>
        <w:t xml:space="preserve"> times the ATR of the same timeframe. </w:t>
      </w:r>
      <w:r>
        <w:rPr>
          <w:rStyle w:val="CodeChar"/>
        </w:rPr>
        <w:t xml:space="preserve">addPiv</w:t>
      </w:r>
      <w:r>
        <w:t xml:space="preserve"> merges a new pivot into an existing one within tolerance and marks it </w:t>
      </w:r>
      <w:r>
        <w:rPr>
          <w:rStyle w:val="CodeChar"/>
        </w:rPr>
        <w:t xml:space="preserve">eq</w:t>
      </w:r>
      <w:r>
        <w:t xml:space="preserve">, keeping the more extreme price. </w:t>
      </w:r>
      <w:r>
        <w:rPr>
          <w:rStyle w:val="CodeChar"/>
        </w:rPr>
        <w:t xml:space="preserve">sweepPivs</w:t>
      </w:r>
      <w:r>
        <w:t xml:space="preserve"> removes a pivot when the price takes it: an unconfirmed candidate gets the tolerance as slack, a confirmed equal level none. </w:t>
      </w:r>
      <w:r>
        <w:rPr>
          <w:rStyle w:val="CodeChar"/>
        </w:rPr>
        <w:t xml:space="preserve">trimPivs</w:t>
      </w:r>
      <w:r>
        <w:t xml:space="preserve"> keeps </w:t>
      </w:r>
      <w:r>
        <w:rPr>
          <w:rStyle w:val="CodeChar"/>
        </w:rPr>
        <w:t xml:space="preserve">eqkeep</w:t>
      </w:r>
      <w:r>
        <w:t xml:space="preserve"> equal levels and at most 30 candidates per side. Only equal levels are drawn, by </w:t>
      </w:r>
      <w:r>
        <w:rPr>
          <w:rStyle w:val="CodeChar"/>
        </w:rPr>
        <w:t xml:space="preserve">drawEq</w:t>
      </w:r>
      <w:r>
        <w:t xml:space="preserve">.</w:t>
      </w:r>
    </w:p>
    <w:p>
      <w:pPr>
        <w:pStyle w:val="Heading3"/>
      </w:pPr>
      <w:r>
        <w:t xml:space="preserve">Months</w:t>
      </w:r>
    </w:p>
    <w:p>
      <w:pPr/>
      <w:r>
        <w:t xml:space="preserve">One </w:t>
      </w:r>
      <w:r>
        <w:rPr>
          <w:rStyle w:val="CodeChar"/>
        </w:rPr>
        <w:t xml:space="preserve">request.security</w:t>
      </w:r>
      <w:r>
        <w:t xml:space="preserve"> call on </w:t>
      </w:r>
      <w:r>
        <w:rPr>
          <w:rStyle w:val="CodeChar"/>
        </w:rPr>
        <w:t xml:space="preserve">M</w:t>
      </w:r>
      <w:r>
        <w:t xml:space="preserve"> returns high, low and close of the previous three months, with the bar times. </w:t>
      </w:r>
      <w:r>
        <w:rPr>
          <w:rStyle w:val="CodeChar"/>
        </w:rPr>
        <w:t xml:space="preserve">drawMonth</w:t>
      </w:r>
      <w:r>
        <w:t xml:space="preserve"> creates each line once and then only updates it, extended to the right, with a label such as "max Sep".</w:t>
      </w:r>
    </w:p>
    <w:p>
      <w:pPr>
        <w:pStyle w:val="Heading3"/>
      </w:pPr>
      <w:r>
        <w:t xml:space="preserve">Macros and table</w:t>
      </w:r>
    </w:p>
    <w:p>
      <w:pPr/>
      <w:r>
        <w:t xml:space="preserve">Macro, session and silver bullet windows are tested with </w:t>
      </w:r>
      <w:r>
        <w:rPr>
          <w:rStyle w:val="CodeChar"/>
        </w:rPr>
        <w:t xml:space="preserve">inside(tsec)</w:t>
      </w:r>
      <w:r>
        <w:t xml:space="preserve">. During a macro the chart background can be tinted, and the table shows the names of the active session, macro and silver bullet, plus a warning when the object cap forced limits.</w:t>
      </w:r>
    </w:p>
    <w:p>
      <w:pPr>
        <w:pStyle w:val="Heading2"/>
      </w:pPr>
      <w:r>
        <w:t xml:space="preserve">Function reference</w:t>
      </w:r>
    </w:p>
    <w:p>
      <w:pPr/>
      <w:r>
        <w:t xml:space="preserve">Methods are called on their object (</w:t>
      </w:r>
      <w:r>
        <w:rPr>
          <w:rStyle w:val="CodeChar"/>
        </w:rPr>
        <w:t xml:space="preserve">z.refresh()</w:t>
      </w:r>
      <w:r>
        <w:t xml:space="preserve">); plain functions are called by name. Every function that would otherwise return nothing ends in </w:t>
      </w:r>
      <w:r>
        <w:rPr>
          <w:rStyle w:val="CodeChar"/>
        </w:rPr>
        <w:t xml:space="preserve">true</w:t>
      </w:r>
      <w:r>
        <w:t xml:space="preserve">, because Pine requires a return value for the script to compile.</w:t>
      </w:r>
    </w:p>
    <w:p>
      <w:pPr>
        <w:pStyle w:val="Heading3"/>
      </w:pPr>
      <w:r>
        <w:t xml:space="preserve">Drawing helpers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Function</w:t>
            </w:r>
          </w:p>
        </w:tc>
        <w:tc>
          <w:tcPr>
            <w:tcW w:w="4920" w:type="dxa"/>
            <w:shd w:val="clear" w:color="auto" w:fill="F2F2F2"/>
          </w:tcPr>
          <w:p>
            <w:pPr/>
            <w:r>
              <w:t xml:space="preserve">Behavior</w:t>
            </w:r>
          </w:p>
        </w:tc>
      </w:tr>
      <w:tr>
        <w:tc>
          <w:tcPr>
            <w:tcW w:w="4440" w:type="dxa"/>
          </w:tcPr>
          <w:p>
            <w:pPr/>
            <w:r>
              <w:rPr>
                <w:rStyle w:val="CodeChar"/>
              </w:rPr>
              <w:t xml:space="preserve">rmLine</w:t>
            </w:r>
            <w:r>
              <w:t xml:space="preserve">, </w:t>
            </w:r>
            <w:r>
              <w:rPr>
                <w:rStyle w:val="CodeChar"/>
              </w:rPr>
              <w:t xml:space="preserve">rmLabel</w:t>
            </w:r>
            <w:r>
              <w:t xml:space="preserve">, </w:t>
            </w:r>
            <w:r>
              <w:rPr>
                <w:rStyle w:val="CodeChar"/>
              </w:rPr>
              <w:t xml:space="preserve">rmBox</w:t>
            </w:r>
          </w:p>
        </w:tc>
        <w:tc>
          <w:tcPr>
            <w:tcW w:w="4920" w:type="dxa"/>
          </w:tcPr>
          <w:p>
            <w:pPr/>
            <w:r>
              <w:t xml:space="preserve">Delete the object if it is not </w:t>
            </w:r>
            <w:r>
              <w:rPr>
                <w:rStyle w:val="CodeChar"/>
              </w:rPr>
              <w:t xml:space="preserve">na</w:t>
            </w:r>
          </w:p>
        </w:tc>
      </w:tr>
      <w:tr>
        <w:tc>
          <w:tcPr>
            <w:tcW w:w="4440" w:type="dxa"/>
          </w:tcPr>
          <w:p>
            <w:pPr/>
            <w:r>
              <w:rPr>
                <w:rStyle w:val="CodeChar"/>
              </w:rPr>
              <w:t xml:space="preserve">tright(n)</w:t>
            </w:r>
          </w:p>
        </w:tc>
        <w:tc>
          <w:tcPr>
            <w:tcW w:w="4920" w:type="dxa"/>
          </w:tcPr>
          <w:p>
            <w:pPr/>
            <w:r>
              <w:t xml:space="preserve">Time of </w:t>
            </w:r>
            <w:r>
              <w:rPr>
                <w:rStyle w:val="CodeChar"/>
              </w:rPr>
              <w:t xml:space="preserve">n</w:t>
            </w:r>
            <w:r>
              <w:t xml:space="preserve"> bars to the right of the current bar, used as the right edge</w:t>
            </w:r>
          </w:p>
        </w:tc>
      </w:tr>
      <w:tr>
        <w:tc>
          <w:tcPr>
            <w:tcW w:w="4440" w:type="dxa"/>
          </w:tcPr>
          <w:p>
            <w:pPr/>
            <w:r>
              <w:rPr>
                <w:rStyle w:val="CodeChar"/>
              </w:rPr>
              <w:t xml:space="preserve">timestr()</w:t>
            </w:r>
          </w:p>
        </w:tc>
        <w:tc>
          <w:tcPr>
            <w:tcW w:w="4920" w:type="dxa"/>
          </w:tcPr>
          <w:p>
            <w:pPr/>
            <w:r>
              <w:t xml:space="preserve">Current bar date as "d MMM" in </w:t>
            </w:r>
            <w:r>
              <w:rPr>
                <w:rStyle w:val="CodeChar"/>
              </w:rPr>
              <w:t xml:space="preserve">tz</w:t>
            </w:r>
          </w:p>
        </w:tc>
      </w:tr>
      <w:tr>
        <w:tc>
          <w:tcPr>
            <w:tcW w:w="4440" w:type="dxa"/>
          </w:tcPr>
          <w:p>
            <w:pPr/>
            <w:r>
              <w:rPr>
                <w:rStyle w:val="CodeChar"/>
              </w:rPr>
              <w:t xml:space="preserve">mkLL(x1, x2, p, c, sty, w, txt, tc, sz)</w:t>
            </w:r>
          </w:p>
        </w:tc>
        <w:tc>
          <w:tcPr>
            <w:tcW w:w="4920" w:type="dxa"/>
          </w:tcPr>
          <w:p>
            <w:pPr/>
            <w:r>
              <w:t xml:space="preserve">Creates a horizontal line and a left-aligned label at its right end, returns both</w:t>
            </w:r>
          </w:p>
        </w:tc>
      </w:tr>
      <w:tr>
        <w:tc>
          <w:tcPr>
            <w:tcW w:w="4440" w:type="dxa"/>
          </w:tcPr>
          <w:p>
            <w:pPr/>
            <w:r>
              <w:rPr>
                <w:rStyle w:val="CodeChar"/>
              </w:rPr>
              <w:t xml:space="preserve">setR(l, b, x, c)</w:t>
            </w:r>
          </w:p>
        </w:tc>
        <w:tc>
          <w:tcPr>
            <w:tcW w:w="4920" w:type="dxa"/>
          </w:tcPr>
          <w:p>
            <w:pPr/>
            <w:r>
              <w:t xml:space="preserve">Moves the right end of a line and its label to </w:t>
            </w:r>
            <w:r>
              <w:rPr>
                <w:rStyle w:val="CodeChar"/>
              </w:rPr>
              <w:t xml:space="preserve">x</w:t>
            </w:r>
            <w:r>
              <w:t xml:space="preserve"> and recolors them</w:t>
            </w:r>
          </w:p>
        </w:tc>
      </w:tr>
      <w:tr>
        <w:tc>
          <w:tcPr>
            <w:tcW w:w="4440" w:type="dxa"/>
          </w:tcPr>
          <w:p>
            <w:pPr/>
            <w:r>
              <w:rPr>
                <w:rStyle w:val="CodeChar"/>
              </w:rPr>
              <w:t xml:space="preserve">tinyLbl(cur, show, x, y, txt, c, sz)</w:t>
            </w:r>
          </w:p>
        </w:tc>
        <w:tc>
          <w:tcPr>
            <w:tcW w:w="4920" w:type="dxa"/>
          </w:tcPr>
          <w:p>
            <w:pPr/>
            <w:r>
              <w:t xml:space="preserve">Creates, moves or deletes a small label according to </w:t>
            </w:r>
            <w:r>
              <w:rPr>
                <w:rStyle w:val="CodeChar"/>
              </w:rPr>
              <w:t xml:space="preserve">show</w:t>
            </w:r>
            <w:r>
              <w:t xml:space="preserve">, returns the label</w:t>
            </w:r>
          </w:p>
        </w:tc>
      </w:tr>
      <w:tr>
        <w:tc>
          <w:tcPr>
            <w:tcW w:w="4440" w:type="dxa"/>
          </w:tcPr>
          <w:p>
            <w:pPr/>
            <w:r>
              <w:rPr>
                <w:rStyle w:val="CodeChar"/>
              </w:rPr>
              <w:t xml:space="preserve">getstyle</w:t>
            </w:r>
            <w:r>
              <w:t xml:space="preserve">, </w:t>
            </w:r>
            <w:r>
              <w:rPr>
                <w:rStyle w:val="CodeChar"/>
              </w:rPr>
              <w:t xml:space="preserve">getsize</w:t>
            </w:r>
          </w:p>
        </w:tc>
        <w:tc>
          <w:tcPr>
            <w:tcW w:w="4920" w:type="dxa"/>
          </w:tcPr>
          <w:p>
            <w:pPr/>
            <w:r>
              <w:t xml:space="preserve">Convert input strings to </w:t>
            </w:r>
            <w:r>
              <w:rPr>
                <w:rStyle w:val="CodeChar"/>
              </w:rPr>
              <w:t xml:space="preserve">line.style_*</w:t>
            </w:r>
            <w:r>
              <w:t xml:space="preserve"> and </w:t>
            </w:r>
            <w:r>
              <w:rPr>
                <w:rStyle w:val="CodeChar"/>
              </w:rPr>
              <w:t xml:space="preserve">size.*</w:t>
            </w:r>
            <w:r>
              <w:t xml:space="preserve"> constants</w:t>
            </w:r>
          </w:p>
        </w:tc>
      </w:tr>
    </w:tbl>
    <w:p>
      <w:pPr>
        <w:pStyle w:val="Heading3"/>
      </w:pPr>
      <w:r>
        <w:t xml:space="preserve">Time windows</w:t>
      </w:r>
    </w:p>
    <w:tbl>
      <w:tblPr>
        <w:tblStyle w:val="TableGrid"/>
        <w:tblW w:w="0" w:type="auto"/>
        <w:tblLayout w:type="fixed"/>
        <w:tblLook w:val="04A0" w:firstRow="1" w:lastRow="0" w:firstColumn="0" w:lastColumn="0" w:noHBand="0" w:noVBand="1"/>
      </w:tblPr>
      <w:tblGrid>
        <w:gridCol w:w="3875"/>
        <w:gridCol w:w="5484"/>
      </w:tblGrid>
      <w:tr>
        <w:trPr>
          <w:tblHeader/>
        </w:trPr>
        <w:tc>
          <w:tcPr>
            <w:tcW w:w="3875" w:type="dxa"/>
            <w:shd w:val="clear" w:color="auto" w:fill="F2F2F2"/>
          </w:tcPr>
          <w:p>
            <w:pPr/>
            <w:r>
              <w:t xml:space="preserve">Function</w:t>
            </w:r>
          </w:p>
        </w:tc>
        <w:tc>
          <w:tcPr>
            <w:tcW w:w="5484" w:type="dxa"/>
            <w:shd w:val="clear" w:color="auto" w:fill="F2F2F2"/>
          </w:tcPr>
          <w:p>
            <w:pPr/>
            <w:r>
              <w:t xml:space="preserve">Behavior</w:t>
            </w:r>
          </w:p>
        </w:tc>
      </w:tr>
      <w:tr>
        <w:tc>
          <w:tcPr>
            <w:tcW w:w="3875" w:type="dxa"/>
          </w:tcPr>
          <w:p>
            <w:pPr/>
            <w:r>
              <w:rPr>
                <w:rStyle w:val="CodeChar"/>
              </w:rPr>
              <w:t xml:space="preserve">parseSecs(s)</w:t>
            </w:r>
          </w:p>
        </w:tc>
        <w:tc>
          <w:tcPr>
            <w:tcW w:w="5484" w:type="dxa"/>
          </w:tcPr>
          <w:p>
            <w:pPr/>
            <w:r>
              <w:t xml:space="preserve">Converts "HHMM" to seconds of day</w:t>
            </w:r>
          </w:p>
        </w:tc>
      </w:tr>
      <w:tr>
        <w:tc>
          <w:tcPr>
            <w:tcW w:w="3875" w:type="dxa"/>
          </w:tcPr>
          <w:p>
            <w:pPr/>
            <w:r>
              <w:rPr>
                <w:rStyle w:val="CodeChar"/>
              </w:rPr>
              <w:t xml:space="preserve">mkZoneInfo(name, ival, sty)</w:t>
            </w:r>
          </w:p>
        </w:tc>
        <w:tc>
          <w:tcPr>
            <w:tcW w:w="5484" w:type="dxa"/>
          </w:tcPr>
          <w:p>
            <w:pPr/>
            <w:r>
              <w:t xml:space="preserve">Builds a </w:t>
            </w:r>
            <w:r>
              <w:rPr>
                <w:rStyle w:val="CodeChar"/>
              </w:rPr>
              <w:t xml:space="preserve">ZoneInfo</w:t>
            </w:r>
            <w:r>
              <w:t xml:space="preserve"> from "HHMM-HHMM", or </w:t>
            </w:r>
            <w:r>
              <w:rPr>
                <w:rStyle w:val="CodeChar"/>
              </w:rPr>
              <w:t xml:space="preserve">na</w:t>
            </w:r>
            <w:r>
              <w:t xml:space="preserve"> if the name or interval is empty</w:t>
            </w:r>
          </w:p>
        </w:tc>
      </w:tr>
      <w:tr>
        <w:tc>
          <w:tcPr>
            <w:tcW w:w="3875" w:type="dxa"/>
          </w:tcPr>
          <w:p>
            <w:pPr/>
            <w:r>
              <w:rPr>
                <w:rStyle w:val="CodeChar"/>
              </w:rPr>
              <w:t xml:space="preserve">inside(z, t)</w:t>
            </w:r>
          </w:p>
        </w:tc>
        <w:tc>
          <w:tcPr>
            <w:tcW w:w="5484" w:type="dxa"/>
          </w:tcPr>
          <w:p>
            <w:pPr/>
            <w:r>
              <w:t xml:space="preserve">Whether second </w:t>
            </w:r>
            <w:r>
              <w:rPr>
                <w:rStyle w:val="CodeChar"/>
              </w:rPr>
              <w:t xml:space="preserve">t</w:t>
            </w:r>
            <w:r>
              <w:t xml:space="preserve"> is inside the window, handling overnight windows</w:t>
            </w:r>
          </w:p>
        </w:tc>
      </w:tr>
      <w:tr>
        <w:tc>
          <w:tcPr>
            <w:tcW w:w="3875" w:type="dxa"/>
          </w:tcPr>
          <w:p>
            <w:pPr/>
            <w:r>
              <w:rPr>
                <w:rStyle w:val="CodeChar"/>
              </w:rPr>
              <w:t xml:space="preserve">starts(z)</w:t>
            </w:r>
          </w:p>
        </w:tc>
        <w:tc>
          <w:tcPr>
            <w:tcW w:w="5484" w:type="dxa"/>
          </w:tcPr>
          <w:p>
            <w:pPr/>
            <w:r>
              <w:t xml:space="preserve">The current bar contains the window start</w:t>
            </w:r>
          </w:p>
        </w:tc>
      </w:tr>
      <w:tr>
        <w:tc>
          <w:tcPr>
            <w:tcW w:w="3875" w:type="dxa"/>
          </w:tcPr>
          <w:p>
            <w:pPr/>
            <w:r>
              <w:rPr>
                <w:rStyle w:val="CodeChar"/>
              </w:rPr>
              <w:t xml:space="preserve">ends(z)</w:t>
            </w:r>
          </w:p>
        </w:tc>
        <w:tc>
          <w:tcPr>
            <w:tcW w:w="5484" w:type="dxa"/>
          </w:tcPr>
          <w:p>
            <w:pPr/>
            <w:r>
              <w:t xml:space="preserve">The current bar contains the window end, or the window was left between two bars</w:t>
            </w:r>
          </w:p>
        </w:tc>
      </w:tr>
      <w:tr>
        <w:tc>
          <w:tcPr>
            <w:tcW w:w="3875" w:type="dxa"/>
          </w:tcPr>
          <w:p>
            <w:pPr/>
            <w:r>
              <w:rPr>
                <w:rStyle w:val="CodeChar"/>
              </w:rPr>
              <w:t xml:space="preserve">mkZone(name, zi)</w:t>
            </w:r>
          </w:p>
        </w:tc>
        <w:tc>
          <w:tcPr>
            <w:tcW w:w="5484" w:type="dxa"/>
          </w:tcPr>
          <w:p>
            <w:pPr/>
            <w:r>
              <w:t xml:space="preserve">New </w:t>
            </w:r>
            <w:r>
              <w:rPr>
                <w:rStyle w:val="CodeChar"/>
              </w:rPr>
              <w:t xml:space="preserve">Zone</w:t>
            </w:r>
            <w:r>
              <w:t xml:space="preserve"> seeded from the current bar</w:t>
            </w:r>
          </w:p>
        </w:tc>
      </w:tr>
    </w:tbl>
    <w:p>
      <w:pPr>
        <w:pStyle w:val="Heading3"/>
      </w:pPr>
      <w:r>
        <w:t xml:space="preserve">Zones</w:t>
      </w:r>
    </w:p>
    <w:tbl>
      <w:tblPr>
        <w:tblStyle w:val="TableGrid"/>
        <w:tblW w:w="0" w:type="auto"/>
        <w:tblLayout w:type="fixed"/>
        <w:tblLook w:val="04A0" w:firstRow="1" w:lastRow="0" w:firstColumn="0" w:lastColumn="0" w:noHBand="0" w:noVBand="1"/>
      </w:tblPr>
      <w:tblGrid>
        <w:gridCol w:w="3296"/>
        <w:gridCol w:w="6063"/>
      </w:tblGrid>
      <w:tr>
        <w:trPr>
          <w:tblHeader/>
        </w:trPr>
        <w:tc>
          <w:tcPr>
            <w:tcW w:w="3296" w:type="dxa"/>
            <w:shd w:val="clear" w:color="auto" w:fill="F2F2F2"/>
          </w:tcPr>
          <w:p>
            <w:pPr/>
            <w:r>
              <w:t xml:space="preserve">Function</w:t>
            </w:r>
          </w:p>
        </w:tc>
        <w:tc>
          <w:tcPr>
            <w:tcW w:w="6063" w:type="dxa"/>
            <w:shd w:val="clear" w:color="auto" w:fill="F2F2F2"/>
          </w:tcPr>
          <w:p>
            <w:pPr/>
            <w:r>
              <w:t xml:space="preserve">Behavior</w:t>
            </w:r>
          </w:p>
        </w:tc>
      </w:tr>
      <w:tr>
        <w:tc>
          <w:tcPr>
            <w:tcW w:w="3296" w:type="dxa"/>
          </w:tcPr>
          <w:p>
            <w:pPr/>
            <w:r>
              <w:rPr>
                <w:rStyle w:val="CodeChar"/>
              </w:rPr>
              <w:t xml:space="preserve">upd(z)</w:t>
            </w:r>
          </w:p>
        </w:tc>
        <w:tc>
          <w:tcPr>
            <w:tcW w:w="6063" w:type="dxa"/>
          </w:tcPr>
          <w:p>
            <w:pPr/>
            <w:r>
              <w:t xml:space="preserve">Extends </w:t>
            </w:r>
            <w:r>
              <w:rPr>
                <w:rStyle w:val="CodeChar"/>
              </w:rPr>
              <w:t xml:space="preserve">hi</w:t>
            </w:r>
            <w:r>
              <w:t xml:space="preserve">, </w:t>
            </w:r>
            <w:r>
              <w:rPr>
                <w:rStyle w:val="CodeChar"/>
              </w:rPr>
              <w:t xml:space="preserve">lo</w:t>
            </w:r>
            <w:r>
              <w:t xml:space="preserve"> and the times of the extremes with the current bar, no drawing</w:t>
            </w:r>
          </w:p>
        </w:tc>
      </w:tr>
      <w:tr>
        <w:tc>
          <w:tcPr>
            <w:tcW w:w="3296" w:type="dxa"/>
          </w:tcPr>
          <w:p>
            <w:pPr/>
            <w:r>
              <w:rPr>
                <w:rStyle w:val="CodeChar"/>
              </w:rPr>
              <w:t xml:space="preserve">refresh(z)</w:t>
            </w:r>
          </w:p>
        </w:tc>
        <w:tc>
          <w:tcPr>
            <w:tcW w:w="6063" w:type="dxa"/>
          </w:tcPr>
          <w:p>
            <w:pPr/>
            <w:r>
              <w:t xml:space="preserve">Creates or updates every object of the zone from its state</w:t>
            </w:r>
          </w:p>
        </w:tc>
      </w:tr>
      <w:tr>
        <w:tc>
          <w:tcPr>
            <w:tcW w:w="3296" w:type="dxa"/>
          </w:tcPr>
          <w:p>
            <w:pPr/>
            <w:r>
              <w:rPr>
                <w:rStyle w:val="CodeChar"/>
              </w:rPr>
              <w:t xml:space="preserve">live(z)</w:t>
            </w:r>
          </w:p>
        </w:tc>
        <w:tc>
          <w:tcPr>
            <w:tcW w:w="6063" w:type="dxa"/>
          </w:tcPr>
          <w:p>
            <w:pPr/>
            <w:r>
              <w:t xml:space="preserve">True when the zone still needs right-edge updates</w:t>
            </w:r>
          </w:p>
        </w:tc>
      </w:tr>
      <w:tr>
        <w:tc>
          <w:tcPr>
            <w:tcW w:w="3296" w:type="dxa"/>
          </w:tcPr>
          <w:p>
            <w:pPr/>
            <w:r>
              <w:rPr>
                <w:rStyle w:val="CodeChar"/>
              </w:rPr>
              <w:t xml:space="preserve">endZone(z)</w:t>
            </w:r>
          </w:p>
        </w:tc>
        <w:tc>
          <w:tcPr>
            <w:tcW w:w="6063" w:type="dxa"/>
          </w:tcPr>
          <w:p>
            <w:pPr/>
            <w:r>
              <w:t xml:space="preserve">Stamps </w:t>
            </w:r>
            <w:r>
              <w:rPr>
                <w:rStyle w:val="CodeChar"/>
              </w:rPr>
              <w:t xml:space="preserve">tend</w:t>
            </w:r>
            <w:r>
              <w:t xml:space="preserve"> once, refreshes and moves the zone to </w:t>
            </w:r>
            <w:r>
              <w:rPr>
                <w:rStyle w:val="CodeChar"/>
              </w:rPr>
              <w:t xml:space="preserve">monz</w:t>
            </w:r>
            <w:r>
              <w:t xml:space="preserve"> if its levels are drawn</w:t>
            </w:r>
          </w:p>
        </w:tc>
      </w:tr>
      <w:tr>
        <w:tc>
          <w:tcPr>
            <w:tcW w:w="3296" w:type="dxa"/>
          </w:tcPr>
          <w:p>
            <w:pPr/>
            <w:r>
              <w:rPr>
                <w:rStyle w:val="CodeChar"/>
              </w:rPr>
              <w:t xml:space="preserve">kill(z)</w:t>
            </w:r>
          </w:p>
        </w:tc>
        <w:tc>
          <w:tcPr>
            <w:tcW w:w="6063" w:type="dxa"/>
          </w:tcPr>
          <w:p>
            <w:pPr/>
            <w:r>
              <w:t xml:space="preserve">Marks the zone dead and deletes all of its objects</w:t>
            </w:r>
          </w:p>
        </w:tc>
      </w:tr>
      <w:tr>
        <w:tc>
          <w:tcPr>
            <w:tcW w:w="3296" w:type="dxa"/>
          </w:tcPr>
          <w:p>
            <w:pPr/>
            <w:r>
              <w:rPr>
                <w:rStyle w:val="CodeChar"/>
              </w:rPr>
              <w:t xml:space="preserve">runActive()</w:t>
            </w:r>
          </w:p>
        </w:tc>
        <w:tc>
          <w:tcPr>
            <w:tcW w:w="6063" w:type="dxa"/>
          </w:tcPr>
          <w:p>
            <w:pPr/>
            <w:r>
              <w:t xml:space="preserve">Per-bar loop over </w:t>
            </w:r>
            <w:r>
              <w:rPr>
                <w:rStyle w:val="CodeChar"/>
              </w:rPr>
              <w:t xml:space="preserve">actz</w:t>
            </w:r>
            <w:r>
              <w:t xml:space="preserve">: updates, ends or removes zones</w:t>
            </w:r>
          </w:p>
        </w:tc>
      </w:tr>
      <w:tr>
        <w:tc>
          <w:tcPr>
            <w:tcW w:w="3296" w:type="dxa"/>
          </w:tcPr>
          <w:p>
            <w:pPr/>
            <w:r>
              <w:rPr>
                <w:rStyle w:val="CodeChar"/>
              </w:rPr>
              <w:t xml:space="preserve">runMon()</w:t>
            </w:r>
          </w:p>
        </w:tc>
        <w:tc>
          <w:tcPr>
            <w:tcW w:w="6063" w:type="dxa"/>
          </w:tcPr>
          <w:p>
            <w:pPr/>
            <w:r>
              <w:t xml:space="preserve">Per-bar loop over </w:t>
            </w:r>
            <w:r>
              <w:rPr>
                <w:rStyle w:val="CodeChar"/>
              </w:rPr>
              <w:t xml:space="preserve">monz</w:t>
            </w:r>
            <w:r>
              <w:t xml:space="preserve">: records when each extreme is taken and removes finished zones</w:t>
            </w:r>
          </w:p>
        </w:tc>
      </w:tr>
      <w:tr>
        <w:tc>
          <w:tcPr>
            <w:tcW w:w="3296" w:type="dxa"/>
          </w:tcPr>
          <w:p>
            <w:pPr/>
            <w:r>
              <w:rPr>
                <w:rStyle w:val="CodeChar"/>
              </w:rPr>
              <w:t xml:space="preserve">markRel(arr, tol)</w:t>
            </w:r>
          </w:p>
        </w:tc>
        <w:tc>
          <w:tcPr>
            <w:tcW w:w="6063" w:type="dxa"/>
          </w:tcPr>
          <w:p>
            <w:pPr/>
            <w:r>
              <w:t xml:space="preserve">Sets the REH/REL label mode of each day zone</w:t>
            </w:r>
          </w:p>
        </w:tc>
      </w:tr>
      <w:tr>
        <w:tc>
          <w:tcPr>
            <w:tcW w:w="3296" w:type="dxa"/>
          </w:tcPr>
          <w:p>
            <w:pPr/>
            <w:r>
              <w:rPr>
                <w:rStyle w:val="CodeChar"/>
              </w:rPr>
              <w:t xml:space="preserve">pmdraw(z)</w:t>
            </w:r>
            <w:r>
              <w:t xml:space="preserve">, </w:t>
            </w:r>
            <w:r>
              <w:rPr>
                <w:rStyle w:val="CodeChar"/>
              </w:rPr>
              <w:t xml:space="preserve">pmclear(z)</w:t>
            </w:r>
          </w:p>
        </w:tc>
        <w:tc>
          <w:tcPr>
            <w:tcW w:w="6063" w:type="dxa"/>
          </w:tcPr>
          <w:p>
            <w:pPr/>
            <w:r>
              <w:t xml:space="preserve">Build or delete the premarket quadrants and stddevs</w:t>
            </w:r>
          </w:p>
        </w:tc>
      </w:tr>
    </w:tbl>
    <w:p>
      <w:pPr>
        <w:pStyle w:val="Heading3"/>
      </w:pPr>
      <w:r>
        <w:t xml:space="preserve">Gaps</w:t>
      </w:r>
    </w:p>
    <w:tbl>
      <w:tblPr>
        <w:tblStyle w:val="TableGrid"/>
        <w:tblW w:w="0" w:type="auto"/>
        <w:tblLayout w:type="fixed"/>
        <w:tblLook w:val="04A0" w:firstRow="1" w:lastRow="0" w:firstColumn="0" w:lastColumn="0" w:noHBand="0" w:noVBand="1"/>
      </w:tblPr>
      <w:tblGrid>
        <w:gridCol w:w="3629"/>
        <w:gridCol w:w="5730"/>
      </w:tblGrid>
      <w:tr>
        <w:trPr>
          <w:tblHeader/>
        </w:trPr>
        <w:tc>
          <w:tcPr>
            <w:tcW w:w="3629" w:type="dxa"/>
            <w:shd w:val="clear" w:color="auto" w:fill="F2F2F2"/>
          </w:tcPr>
          <w:p>
            <w:pPr/>
            <w:r>
              <w:t xml:space="preserve">Function</w:t>
            </w:r>
          </w:p>
        </w:tc>
        <w:tc>
          <w:tcPr>
            <w:tcW w:w="5730" w:type="dxa"/>
            <w:shd w:val="clear" w:color="auto" w:fill="F2F2F2"/>
          </w:tcPr>
          <w:p>
            <w:pPr/>
            <w:r>
              <w:t xml:space="preserve">Behavior</w:t>
            </w:r>
          </w:p>
        </w:tc>
      </w:tr>
      <w:tr>
        <w:tc>
          <w:tcPr>
            <w:tcW w:w="3629" w:type="dxa"/>
          </w:tcPr>
          <w:p>
            <w:pPr/>
            <w:r>
              <w:rPr>
                <w:rStyle w:val="CodeChar"/>
              </w:rPr>
              <w:t xml:space="preserve">gmake(g)</w:t>
            </w:r>
          </w:p>
        </w:tc>
        <w:tc>
          <w:tcPr>
            <w:tcW w:w="5730" w:type="dxa"/>
          </w:tcPr>
          <w:p>
            <w:pPr/>
            <w:r>
              <w:t xml:space="preserve">Draws the lines, labels and optional rectangle of a gap</w:t>
            </w:r>
          </w:p>
        </w:tc>
      </w:tr>
      <w:tr>
        <w:tc>
          <w:tcPr>
            <w:tcW w:w="3629" w:type="dxa"/>
          </w:tcPr>
          <w:p>
            <w:pPr/>
            <w:r>
              <w:rPr>
                <w:rStyle w:val="CodeChar"/>
              </w:rPr>
              <w:t xml:space="preserve">gend(g, xe)</w:t>
            </w:r>
          </w:p>
        </w:tc>
        <w:tc>
          <w:tcPr>
            <w:tcW w:w="5730" w:type="dxa"/>
          </w:tcPr>
          <w:p>
            <w:pPr/>
            <w:r>
              <w:t xml:space="preserve">Closes the gap with the open price, orders the edges, names and draws it</w:t>
            </w:r>
          </w:p>
        </w:tc>
      </w:tr>
      <w:tr>
        <w:tc>
          <w:tcPr>
            <w:tcW w:w="3629" w:type="dxa"/>
          </w:tcPr>
          <w:p>
            <w:pPr/>
            <w:r>
              <w:rPr>
                <w:rStyle w:val="CodeChar"/>
              </w:rPr>
              <w:t xml:space="preserve">gname(g)</w:t>
            </w:r>
          </w:p>
        </w:tc>
        <w:tc>
          <w:tcPr>
            <w:tcW w:w="5730" w:type="dxa"/>
          </w:tcPr>
          <w:p>
            <w:pPr/>
            <w:r>
              <w:t xml:space="preserve">Label text: plain, NDOGxN, NWOGxN or NWOG+NDOG, with the date</w:t>
            </w:r>
          </w:p>
        </w:tc>
      </w:tr>
      <w:tr>
        <w:tc>
          <w:tcPr>
            <w:tcW w:w="3629" w:type="dxa"/>
          </w:tcPr>
          <w:p>
            <w:pPr/>
            <w:r>
              <w:rPr>
                <w:rStyle w:val="CodeChar"/>
              </w:rPr>
              <w:t xml:space="preserve">glabels(g, h, l, tol, x)</w:t>
            </w:r>
          </w:p>
        </w:tc>
        <w:tc>
          <w:tcPr>
            <w:tcW w:w="5730" w:type="dxa"/>
          </w:tcPr>
          <w:p>
            <w:pPr/>
            <w:r>
              <w:t xml:space="preserve">Two labels with .hi and .lo, or one centered label when the levels are close</w:t>
            </w:r>
          </w:p>
        </w:tc>
      </w:tr>
      <w:tr>
        <w:tc>
          <w:tcPr>
            <w:tcW w:w="3629" w:type="dxa"/>
          </w:tcPr>
          <w:p>
            <w:pPr/>
            <w:r>
              <w:rPr>
                <w:rStyle w:val="CodeChar"/>
              </w:rPr>
              <w:t xml:space="preserve">gright(g, tol)</w:t>
            </w:r>
          </w:p>
        </w:tc>
        <w:tc>
          <w:tcPr>
            <w:tcW w:w="5730" w:type="dxa"/>
          </w:tcPr>
          <w:p>
            <w:pPr/>
            <w:r>
              <w:t xml:space="preserve">Right-edge update when gaps are not combined</w:t>
            </w:r>
          </w:p>
        </w:tc>
      </w:tr>
      <w:tr>
        <w:tc>
          <w:tcPr>
            <w:tcW w:w="3629" w:type="dxa"/>
          </w:tcPr>
          <w:p>
            <w:pPr/>
            <w:r>
              <w:rPr>
                <w:rStyle w:val="CodeChar"/>
              </w:rPr>
              <w:t xml:space="preserve">gcomb(g, tol)</w:t>
            </w:r>
          </w:p>
        </w:tc>
        <w:tc>
          <w:tcPr>
            <w:tcW w:w="5730" w:type="dxa"/>
          </w:tcPr>
          <w:p>
            <w:pPr/>
            <w:r>
              <w:t xml:space="preserve">Draws a gap with its combined levels, or deletes it when hidden</w:t>
            </w:r>
          </w:p>
        </w:tc>
      </w:tr>
      <w:tr>
        <w:tc>
          <w:tcPr>
            <w:tcW w:w="3629" w:type="dxa"/>
          </w:tcPr>
          <w:p>
            <w:pPr/>
            <w:r>
              <w:rPr>
                <w:rStyle w:val="CodeChar"/>
              </w:rPr>
              <w:t xml:space="preserve">gcluster(arr, tol)</w:t>
            </w:r>
          </w:p>
        </w:tc>
        <w:tc>
          <w:tcPr>
            <w:tcW w:w="5730" w:type="dxa"/>
          </w:tcPr>
          <w:p>
            <w:pPr/>
            <w:r>
              <w:t xml:space="preserve">Groups gaps whose ranges overlap or lie within </w:t>
            </w:r>
            <w:r>
              <w:rPr>
                <w:rStyle w:val="CodeChar"/>
              </w:rPr>
              <w:t xml:space="preserve">tol</w:t>
            </w:r>
          </w:p>
        </w:tc>
      </w:tr>
      <w:tr>
        <w:tc>
          <w:tcPr>
            <w:tcW w:w="3629" w:type="dxa"/>
          </w:tcPr>
          <w:p>
            <w:pPr/>
            <w:r>
              <w:rPr>
                <w:rStyle w:val="CodeChar"/>
              </w:rPr>
              <w:t xml:space="preserve">combineGaps(dg, wg, tol)</w:t>
            </w:r>
          </w:p>
        </w:tc>
        <w:tc>
          <w:tcPr>
            <w:tcW w:w="5730" w:type="dxa"/>
          </w:tcPr>
          <w:p>
            <w:pPr/>
            <w:r>
              <w:t xml:space="preserve">Clusters both lists, hides NDOGs inside a NWOG, then draws all</w:t>
            </w:r>
          </w:p>
        </w:tc>
      </w:tr>
      <w:tr>
        <w:tc>
          <w:tcPr>
            <w:tcW w:w="3629" w:type="dxa"/>
          </w:tcPr>
          <w:p>
            <w:pPr/>
            <w:r>
              <w:rPr>
                <w:rStyle w:val="CodeChar"/>
              </w:rPr>
              <w:t xml:space="preserve">kill(g)</w:t>
            </w:r>
          </w:p>
        </w:tc>
        <w:tc>
          <w:tcPr>
            <w:tcW w:w="5730" w:type="dxa"/>
          </w:tcPr>
          <w:p>
            <w:pPr/>
            <w:r>
              <w:t xml:space="preserve">Deletes the objects of a gap</w:t>
            </w:r>
          </w:p>
        </w:tc>
      </w:tr>
    </w:tbl>
    <w:p>
      <w:pPr>
        <w:pStyle w:val="Heading3"/>
      </w:pPr>
      <w:r>
        <w:t xml:space="preserve">RTHOG</w:t>
      </w:r>
    </w:p>
    <w:tbl>
      <w:tblPr>
        <w:tblStyle w:val="TableGrid"/>
        <w:tblW w:w="0" w:type="auto"/>
        <w:tblLayout w:type="fixed"/>
        <w:tblLook w:val="04A0" w:firstRow="1" w:lastRow="0" w:firstColumn="0" w:lastColumn="0" w:noHBand="0" w:noVBand="1"/>
      </w:tblPr>
      <w:tblGrid>
        <w:gridCol w:w="4194"/>
        <w:gridCol w:w="5165"/>
      </w:tblGrid>
      <w:tr>
        <w:trPr>
          <w:tblHeader/>
        </w:trPr>
        <w:tc>
          <w:tcPr>
            <w:tcW w:w="4194" w:type="dxa"/>
            <w:shd w:val="clear" w:color="auto" w:fill="F2F2F2"/>
          </w:tcPr>
          <w:p>
            <w:pPr/>
            <w:r>
              <w:t xml:space="preserve">Function</w:t>
            </w:r>
          </w:p>
        </w:tc>
        <w:tc>
          <w:tcPr>
            <w:tcW w:w="5165" w:type="dxa"/>
            <w:shd w:val="clear" w:color="auto" w:fill="F2F2F2"/>
          </w:tcPr>
          <w:p>
            <w:pPr/>
            <w:r>
              <w:t xml:space="preserve">Behavior</w:t>
            </w:r>
          </w:p>
        </w:tc>
      </w:tr>
      <w:tr>
        <w:tc>
          <w:tcPr>
            <w:tcW w:w="4194" w:type="dxa"/>
          </w:tcPr>
          <w:p>
            <w:pPr/>
            <w:r>
              <w:rPr>
                <w:rStyle w:val="CodeChar"/>
              </w:rPr>
              <w:t xml:space="preserve">rstarts(g, c, t)</w:t>
            </w:r>
          </w:p>
        </w:tc>
        <w:tc>
          <w:tcPr>
            <w:tcW w:w="5165" w:type="dxa"/>
          </w:tcPr>
          <w:p>
            <w:pPr/>
            <w:r>
              <w:t xml:space="preserve">Records the settlement and draws its line</w:t>
            </w:r>
          </w:p>
        </w:tc>
      </w:tr>
      <w:tr>
        <w:tc>
          <w:tcPr>
            <w:tcW w:w="4194" w:type="dxa"/>
          </w:tcPr>
          <w:p>
            <w:pPr/>
            <w:r>
              <w:rPr>
                <w:rStyle w:val="CodeChar"/>
              </w:rPr>
              <w:t xml:space="preserve">rends(g, opv)</w:t>
            </w:r>
          </w:p>
        </w:tc>
        <w:tc>
          <w:tcPr>
            <w:tcW w:w="5165" w:type="dxa"/>
          </w:tcPr>
          <w:p>
            <w:pPr/>
            <w:r>
              <w:t xml:space="preserve">Sets the open (hint or final) and rebuilds the CE, open, box, quadrants and stddevs</w:t>
            </w:r>
          </w:p>
        </w:tc>
      </w:tr>
      <w:tr>
        <w:tc>
          <w:tcPr>
            <w:tcW w:w="4194" w:type="dxa"/>
          </w:tcPr>
          <w:p>
            <w:pPr/>
            <w:r>
              <w:rPr>
                <w:rStyle w:val="CodeChar"/>
              </w:rPr>
              <w:t xml:space="preserve">rquads(g)</w:t>
            </w:r>
            <w:r>
              <w:t xml:space="preserve">, </w:t>
            </w:r>
            <w:r>
              <w:rPr>
                <w:rStyle w:val="CodeChar"/>
              </w:rPr>
              <w:t xml:space="preserve">rpo3(g)</w:t>
            </w:r>
          </w:p>
        </w:tc>
        <w:tc>
          <w:tcPr>
            <w:tcW w:w="5165" w:type="dxa"/>
          </w:tcPr>
          <w:p>
            <w:pPr/>
            <w:r>
              <w:t xml:space="preserve">Quadrant and stddev lines</w:t>
            </w:r>
          </w:p>
        </w:tc>
      </w:tr>
      <w:tr>
        <w:tc>
          <w:tcPr>
            <w:tcW w:w="4194" w:type="dxa"/>
          </w:tcPr>
          <w:p>
            <w:pPr/>
            <w:r>
              <w:rPr>
                <w:rStyle w:val="CodeChar"/>
              </w:rPr>
              <w:t xml:space="preserve">killq</w:t>
            </w:r>
            <w:r>
              <w:t xml:space="preserve">, </w:t>
            </w:r>
            <w:r>
              <w:rPr>
                <w:rStyle w:val="CodeChar"/>
              </w:rPr>
              <w:t xml:space="preserve">killpo3</w:t>
            </w:r>
            <w:r>
              <w:t xml:space="preserve">, </w:t>
            </w:r>
            <w:r>
              <w:rPr>
                <w:rStyle w:val="CodeChar"/>
              </w:rPr>
              <w:t xml:space="preserve">kill</w:t>
            </w:r>
          </w:p>
        </w:tc>
        <w:tc>
          <w:tcPr>
            <w:tcW w:w="5165" w:type="dxa"/>
          </w:tcPr>
          <w:p>
            <w:pPr/>
            <w:r>
              <w:t xml:space="preserve">Delete the quadrants, the stddevs or everything</w:t>
            </w:r>
          </w:p>
        </w:tc>
      </w:tr>
      <w:tr>
        <w:tc>
          <w:tcPr>
            <w:tcW w:w="4194" w:type="dxa"/>
          </w:tcPr>
          <w:p>
            <w:pPr/>
            <w:r>
              <w:rPr>
                <w:rStyle w:val="CodeChar"/>
              </w:rPr>
              <w:t xml:space="preserve">setOld(g)</w:t>
            </w:r>
          </w:p>
        </w:tc>
        <w:tc>
          <w:tcPr>
            <w:tcW w:w="5165" w:type="dxa"/>
          </w:tcPr>
          <w:p>
            <w:pPr/>
            <w:r>
              <w:t xml:space="preserve">Replaces a gap by compact ticks</w:t>
            </w:r>
          </w:p>
        </w:tc>
      </w:tr>
      <w:tr>
        <w:tc>
          <w:tcPr>
            <w:tcW w:w="4194" w:type="dxa"/>
          </w:tcPr>
          <w:p>
            <w:pPr/>
            <w:r>
              <w:rPr>
                <w:rStyle w:val="CodeChar"/>
              </w:rPr>
              <w:t xml:space="preserve">right(g, c)</w:t>
            </w:r>
          </w:p>
        </w:tc>
        <w:tc>
          <w:tcPr>
            <w:tcW w:w="5165" w:type="dxa"/>
          </w:tcPr>
          <w:p>
            <w:pPr/>
            <w:r>
              <w:t xml:space="preserve">Last-bar right-edge update with a color</w:t>
            </w:r>
          </w:p>
        </w:tc>
      </w:tr>
      <w:tr>
        <w:tc>
          <w:tcPr>
            <w:tcW w:w="4194" w:type="dxa"/>
          </w:tcPr>
          <w:p>
            <w:pPr/>
            <w:r>
              <w:rPr>
                <w:rStyle w:val="CodeChar"/>
              </w:rPr>
              <w:t xml:space="preserve">po3idx(k)</w:t>
            </w:r>
            <w:r>
              <w:t xml:space="preserve">, </w:t>
            </w:r>
            <w:r>
              <w:rPr>
                <w:rStyle w:val="CodeChar"/>
              </w:rPr>
              <w:t xml:space="preserve">combinePo3(g, z, tol)</w:t>
            </w:r>
          </w:p>
        </w:tc>
        <w:tc>
          <w:tcPr>
            <w:tcW w:w="5165" w:type="dxa"/>
          </w:tcPr>
          <w:p>
            <w:pPr/>
            <w:r>
              <w:t xml:space="preserve">Stddev label names and merging with the premarket range</w:t>
            </w:r>
          </w:p>
        </w:tc>
      </w:tr>
    </w:tbl>
    <w:p>
      <w:pPr>
        <w:pStyle w:val="Heading3"/>
      </w:pPr>
      <w:r>
        <w:t xml:space="preserve">Pivots and months</w:t>
      </w:r>
    </w:p>
    <w:tbl>
      <w:tblPr>
        <w:tblStyle w:val="TableGrid"/>
        <w:tblW w:w="0" w:type="auto"/>
        <w:tblLayout w:type="fixed"/>
        <w:tblLook w:val="04A0" w:firstRow="1" w:lastRow="0" w:firstColumn="0" w:lastColumn="0" w:noHBand="0" w:noVBand="1"/>
      </w:tblPr>
      <w:tblGrid>
        <w:gridCol w:w="4595"/>
        <w:gridCol w:w="4765"/>
      </w:tblGrid>
      <w:tr>
        <w:trPr>
          <w:tblHeader/>
        </w:trPr>
        <w:tc>
          <w:tcPr>
            <w:tcW w:w="4595" w:type="dxa"/>
            <w:shd w:val="clear" w:color="auto" w:fill="F2F2F2"/>
          </w:tcPr>
          <w:p>
            <w:pPr/>
            <w:r>
              <w:t xml:space="preserve">Function</w:t>
            </w:r>
          </w:p>
        </w:tc>
        <w:tc>
          <w:tcPr>
            <w:tcW w:w="4765" w:type="dxa"/>
            <w:shd w:val="clear" w:color="auto" w:fill="F2F2F2"/>
          </w:tcPr>
          <w:p>
            <w:pPr/>
            <w:r>
              <w:t xml:space="preserve">Behavior</w:t>
            </w:r>
          </w:p>
        </w:tc>
      </w:tr>
      <w:tr>
        <w:tc>
          <w:tcPr>
            <w:tcW w:w="4595" w:type="dxa"/>
          </w:tcPr>
          <w:p>
            <w:pPr/>
            <w:r>
              <w:rPr>
                <w:rStyle w:val="CodeChar"/>
              </w:rPr>
              <w:t xml:space="preserve">addPiv(arr, p, t, isHigh, tol)</w:t>
            </w:r>
          </w:p>
        </w:tc>
        <w:tc>
          <w:tcPr>
            <w:tcW w:w="4765" w:type="dxa"/>
          </w:tcPr>
          <w:p>
            <w:pPr/>
            <w:r>
              <w:t xml:space="preserve">Adds a pivot or promotes an existing one to an equal level</w:t>
            </w:r>
          </w:p>
        </w:tc>
      </w:tr>
      <w:tr>
        <w:tc>
          <w:tcPr>
            <w:tcW w:w="4595" w:type="dxa"/>
          </w:tcPr>
          <w:p>
            <w:pPr/>
            <w:r>
              <w:rPr>
                <w:rStyle w:val="CodeChar"/>
              </w:rPr>
              <w:t xml:space="preserve">sweepPivs(arr, isHigh, tol)</w:t>
            </w:r>
          </w:p>
        </w:tc>
        <w:tc>
          <w:tcPr>
            <w:tcW w:w="4765" w:type="dxa"/>
          </w:tcPr>
          <w:p>
            <w:pPr/>
            <w:r>
              <w:t xml:space="preserve">Removes pivots taken by the current bar</w:t>
            </w:r>
          </w:p>
        </w:tc>
      </w:tr>
      <w:tr>
        <w:tc>
          <w:tcPr>
            <w:tcW w:w="4595" w:type="dxa"/>
          </w:tcPr>
          <w:p>
            <w:pPr/>
            <w:r>
              <w:rPr>
                <w:rStyle w:val="CodeChar"/>
              </w:rPr>
              <w:t xml:space="preserve">trimPivs(arr)</w:t>
            </w:r>
            <w:r>
              <w:t xml:space="preserve">, </w:t>
            </w:r>
            <w:r>
              <w:rPr>
                <w:rStyle w:val="CodeChar"/>
              </w:rPr>
              <w:t xml:space="preserve">dropFirst(arr, wantEq)</w:t>
            </w:r>
          </w:p>
        </w:tc>
        <w:tc>
          <w:tcPr>
            <w:tcW w:w="4765" w:type="dxa"/>
          </w:tcPr>
          <w:p>
            <w:pPr/>
            <w:r>
              <w:t xml:space="preserve">Enforce the limits on equal levels and candidates</w:t>
            </w:r>
          </w:p>
        </w:tc>
      </w:tr>
      <w:tr>
        <w:tc>
          <w:tcPr>
            <w:tcW w:w="4595" w:type="dxa"/>
          </w:tcPr>
          <w:p>
            <w:pPr/>
            <w:r>
              <w:rPr>
                <w:rStyle w:val="CodeChar"/>
              </w:rPr>
              <w:t xml:space="preserve">drawEq(arr, txt, c)</w:t>
            </w:r>
          </w:p>
        </w:tc>
        <w:tc>
          <w:tcPr>
            <w:tcW w:w="4765" w:type="dxa"/>
          </w:tcPr>
          <w:p>
            <w:pPr/>
            <w:r>
              <w:t xml:space="preserve">Draws or updates the equal levels</w:t>
            </w:r>
          </w:p>
        </w:tc>
      </w:tr>
      <w:tr>
        <w:tc>
          <w:tcPr>
            <w:tcW w:w="4595" w:type="dxa"/>
          </w:tcPr>
          <w:p>
            <w:pPr/>
            <w:r>
              <w:rPr>
                <w:rStyle w:val="CodeChar"/>
              </w:rPr>
              <w:t xml:space="preserve">getm(m, t, p, c, txt)</w:t>
            </w:r>
          </w:p>
        </w:tc>
        <w:tc>
          <w:tcPr>
            <w:tcW w:w="4765" w:type="dxa"/>
          </w:tcPr>
          <w:p>
            <w:pPr/>
            <w:r>
              <w:t xml:space="preserve">Creates or updates one month line and label</w:t>
            </w:r>
          </w:p>
        </w:tc>
      </w:tr>
      <w:tr>
        <w:tc>
          <w:tcPr>
            <w:tcW w:w="4595" w:type="dxa"/>
          </w:tcPr>
          <w:p>
            <w:pPr/>
            <w:r>
              <w:rPr>
                <w:rStyle w:val="CodeChar"/>
              </w:rPr>
              <w:t xml:space="preserve">drawMonth(idx, h, l, c, t, tc)</w:t>
            </w:r>
          </w:p>
        </w:tc>
        <w:tc>
          <w:tcPr>
            <w:tcW w:w="4765" w:type="dxa"/>
          </w:tcPr>
          <w:p>
            <w:pPr/>
            <w:r>
              <w:t xml:space="preserve">Draws the three lines of one month</w:t>
            </w:r>
          </w:p>
        </w:tc>
      </w:tr>
    </w:tbl>
    <w:p>
      <w:pPr>
        <w:pStyle w:val="Heading2"/>
      </w:pPr>
      <w:r>
        <w:t xml:space="preserve">Object budget and performance</w:t>
      </w:r>
    </w:p>
    <w:p>
      <w:pPr/>
      <w:r>
        <w:t xml:space="preserve">TradingView allows 500 lines, 500 labels and 500 boxes per script and silently deletes the oldest when they are exceeded. The script avoids that by computing, before anything is drawn, how many objects each enabled module can need.</w:t>
      </w:r>
    </w:p>
    <w:tbl>
      <w:tblPr>
        <w:tblStyle w:val="TableGrid"/>
        <w:tblW w:w="0" w:type="auto"/>
        <w:tblLayout w:type="fixed"/>
        <w:tblLook w:val="04A0" w:firstRow="1" w:lastRow="0" w:firstColumn="0" w:lastColumn="0" w:noHBand="0" w:noVBand="1"/>
      </w:tblPr>
      <w:tblGrid>
        <w:gridCol w:w="1668"/>
        <w:gridCol w:w="7691"/>
      </w:tblGrid>
      <w:tr>
        <w:trPr>
          <w:tblHeader/>
        </w:trPr>
        <w:tc>
          <w:tcPr>
            <w:tcW w:w="1668" w:type="dxa"/>
            <w:shd w:val="clear" w:color="auto" w:fill="F2F2F2"/>
          </w:tcPr>
          <w:p>
            <w:pPr/>
            <w:r>
              <w:t xml:space="preserve">Step</w:t>
            </w:r>
          </w:p>
        </w:tc>
        <w:tc>
          <w:tcPr>
            <w:tcW w:w="7691" w:type="dxa"/>
            <w:shd w:val="clear" w:color="auto" w:fill="F2F2F2"/>
          </w:tcPr>
          <w:p>
            <w:pPr/>
            <w:r>
              <w:t xml:space="preserve">Rule</w:t>
            </w:r>
          </w:p>
        </w:tc>
      </w:tr>
      <w:tr>
        <w:tc>
          <w:tcPr>
            <w:tcW w:w="1668" w:type="dxa"/>
          </w:tcPr>
          <w:p>
            <w:pPr/>
            <w:r>
              <w:t xml:space="preserve">Caps</w:t>
            </w:r>
          </w:p>
        </w:tc>
        <w:tc>
          <w:tcPr>
            <w:tcW w:w="7691" w:type="dxa"/>
          </w:tcPr>
          <w:p>
            <w:pPr/>
            <w:r>
              <w:rPr>
                <w:rStyle w:val="CodeChar"/>
              </w:rPr>
              <w:t xml:space="preserve">nsesEff</w:t>
            </w:r>
            <w:r>
              <w:t xml:space="preserve"> is </w:t>
            </w:r>
            <w:r>
              <w:rPr>
                <w:rStyle w:val="CodeChar"/>
              </w:rPr>
              <w:t xml:space="preserve">nses</w:t>
            </w:r>
            <w:r>
              <w:t xml:space="preserve"> capped at 40, </w:t>
            </w:r>
            <w:r>
              <w:rPr>
                <w:rStyle w:val="CodeChar"/>
              </w:rPr>
              <w:t xml:space="preserve">ngapsEff</w:t>
            </w:r>
            <w:r>
              <w:t xml:space="preserve"> is </w:t>
            </w:r>
            <w:r>
              <w:rPr>
                <w:rStyle w:val="CodeChar"/>
              </w:rPr>
              <w:t xml:space="preserve">ngaps</w:t>
            </w:r>
            <w:r>
              <w:t xml:space="preserve"> capped at 15</w:t>
            </w:r>
          </w:p>
        </w:tc>
      </w:tr>
      <w:tr>
        <w:tc>
          <w:tcPr>
            <w:tcW w:w="1668" w:type="dxa"/>
          </w:tcPr>
          <w:p>
            <w:pPr/>
            <w:r>
              <w:t xml:space="preserve">Reserve</w:t>
            </w:r>
          </w:p>
        </w:tc>
        <w:tc>
          <w:tcPr>
            <w:tcW w:w="7691" w:type="dxa"/>
          </w:tcPr>
          <w:p>
            <w:pPr/>
            <w:r>
              <w:rPr>
                <w:rStyle w:val="CodeChar"/>
              </w:rPr>
              <w:t xml:space="preserve">lnReserve</w:t>
            </w:r>
            <w:r>
              <w:t xml:space="preserve"> and </w:t>
            </w:r>
            <w:r>
              <w:rPr>
                <w:rStyle w:val="CodeChar"/>
              </w:rPr>
              <w:t xml:space="preserve">lbReserve</w:t>
            </w:r>
            <w:r>
              <w:t xml:space="preserve"> add the worst case of months (9), gaps, RTHOG, sessions, premarket ranges and stddevs, EQH/EQL, plus 10 spare</w:t>
            </w:r>
          </w:p>
        </w:tc>
      </w:tr>
      <w:tr>
        <w:tc>
          <w:tcPr>
            <w:tcW w:w="1668" w:type="dxa"/>
          </w:tcPr>
          <w:p>
            <w:pPr/>
            <w:r>
              <w:t xml:space="preserve">Per day</w:t>
            </w:r>
          </w:p>
        </w:tc>
        <w:tc>
          <w:tcPr>
            <w:tcW w:w="7691" w:type="dxa"/>
          </w:tcPr>
          <w:p>
            <w:pPr/>
            <w:r>
              <w:rPr>
                <w:rStyle w:val="CodeChar"/>
              </w:rPr>
              <w:t xml:space="preserve">lnPerDay</w:t>
            </w:r>
            <w:r>
              <w:t xml:space="preserve"> and </w:t>
            </w:r>
            <w:r>
              <w:rPr>
                <w:rStyle w:val="CodeChar"/>
              </w:rPr>
              <w:t xml:space="preserve">lbPerDay</w:t>
            </w:r>
            <w:r>
              <w:t xml:space="preserve"> count the lines and labels one day needs given the enabled options</w:t>
            </w:r>
          </w:p>
        </w:tc>
      </w:tr>
      <w:tr>
        <w:tc>
          <w:tcPr>
            <w:tcW w:w="1668" w:type="dxa"/>
          </w:tcPr>
          <w:p>
            <w:pPr/>
            <w:r>
              <w:t xml:space="preserve">Days</w:t>
            </w:r>
          </w:p>
        </w:tc>
        <w:tc>
          <w:tcPr>
            <w:tcW w:w="7691" w:type="dxa"/>
          </w:tcPr>
          <w:p>
            <w:pPr/>
            <w:r>
              <w:rPr>
                <w:rStyle w:val="CodeChar"/>
              </w:rPr>
              <w:t xml:space="preserve">ndaysEff</w:t>
            </w:r>
            <w:r>
              <w:t xml:space="preserve"> is </w:t>
            </w:r>
            <w:r>
              <w:rPr>
                <w:rStyle w:val="CodeChar"/>
              </w:rPr>
              <w:t xml:space="preserve">ndays</w:t>
            </w:r>
            <w:r>
              <w:t xml:space="preserve"> limited by </w:t>
            </w:r>
            <w:r>
              <w:rPr>
                <w:rStyle w:val="CodeChar"/>
              </w:rPr>
              <w:t xml:space="preserve">(500 - reserve) / perDay</w:t>
            </w:r>
            <w:r>
              <w:t xml:space="preserve"> for lines and for labels, and at least 1</w:t>
            </w:r>
          </w:p>
        </w:tc>
      </w:tr>
      <w:tr>
        <w:tc>
          <w:tcPr>
            <w:tcW w:w="1668" w:type="dxa"/>
          </w:tcPr>
          <w:p>
            <w:pPr/>
            <w:r>
              <w:t xml:space="preserve">Report</w:t>
            </w:r>
          </w:p>
        </w:tc>
        <w:tc>
          <w:tcPr>
            <w:tcW w:w="7691" w:type="dxa"/>
          </w:tcPr>
          <w:p>
            <w:pPr/>
            <w:r>
              <w:t xml:space="preserve">When anything was reduced </w:t>
            </w:r>
            <w:r>
              <w:rPr>
                <w:rStyle w:val="CodeChar"/>
              </w:rPr>
              <w:t xml:space="preserve">capped</w:t>
            </w:r>
            <w:r>
              <w:t xml:space="preserve"> is true, the table shows a warning, and the first bar logs the old and new values</w:t>
            </w:r>
          </w:p>
        </w:tc>
      </w:tr>
    </w:tbl>
    <w:p>
      <w:pPr/>
      <w:r>
        <w:t xml:space="preserve">The design choices that keep it fast:</w:t>
      </w:r>
    </w:p>
    <w:p>
      <w:pPr>
        <w:pStyle w:val="ListParagraph"/>
        <w:numPr>
          <w:ilvl w:val="0"/>
          <w:numId w:val="2"/>
        </w:numPr>
      </w:pPr>
      <w:r>
        <w:t xml:space="preserve">Per bar, only </w:t>
      </w:r>
      <w:r>
        <w:rPr>
          <w:rStyle w:val="CodeChar"/>
        </w:rPr>
        <w:t xml:space="preserve">actz</w:t>
      </w:r>
      <w:r>
        <w:t xml:space="preserve"> is updated and </w:t>
      </w:r>
      <w:r>
        <w:rPr>
          <w:rStyle w:val="CodeChar"/>
        </w:rPr>
        <w:t xml:space="preserve">monz</w:t>
      </w:r>
      <w:r>
        <w:t xml:space="preserve"> is checked for sweeps. Both lists are short.</w:t>
      </w:r>
    </w:p>
    <w:p>
      <w:pPr>
        <w:pStyle w:val="ListParagraph"/>
        <w:numPr>
          <w:ilvl w:val="0"/>
          <w:numId w:val="2"/>
        </w:numPr>
      </w:pPr>
      <w:r>
        <w:t xml:space="preserve">No object is created or moved per bar except the RTHOG hint during the 15 minutes before the open.</w:t>
      </w:r>
    </w:p>
    <w:p>
      <w:pPr>
        <w:pStyle w:val="ListParagraph"/>
        <w:numPr>
          <w:ilvl w:val="0"/>
          <w:numId w:val="2"/>
        </w:numPr>
      </w:pPr>
      <w:r>
        <w:t xml:space="preserve">Right edges, combined gaps, premarket drawing, label merging, months and the table run only when </w:t>
      </w:r>
      <w:r>
        <w:rPr>
          <w:rStyle w:val="CodeChar"/>
        </w:rPr>
        <w:t xml:space="preserve">finalBar</w:t>
      </w:r>
      <w:r>
        <w:t xml:space="preserve"> is true.</w:t>
      </w:r>
    </w:p>
    <w:p>
      <w:pPr>
        <w:pStyle w:val="ListParagraph"/>
        <w:numPr>
          <w:ilvl w:val="0"/>
          <w:numId w:val="2"/>
        </w:numPr>
      </w:pPr>
      <w:r>
        <w:t xml:space="preserve">The processing window stops history work beyond roughly 1.5 times the number of days kept.</w:t>
      </w:r>
    </w:p>
    <w:p>
      <w:pPr>
        <w:pStyle w:val="ListParagraph"/>
        <w:numPr>
          <w:ilvl w:val="0"/>
          <w:numId w:val="2"/>
        </w:numPr>
      </w:pPr>
      <w:r>
        <w:t xml:space="preserve">Higher timeframe data comes from two </w:t>
      </w:r>
      <w:r>
        <w:rPr>
          <w:rStyle w:val="CodeChar"/>
        </w:rPr>
        <w:t xml:space="preserve">request.security</w:t>
      </w:r>
      <w:r>
        <w:t xml:space="preserve"> calls, daily for EQH/EQL and monthly for months, each with </w:t>
      </w:r>
      <w:r>
        <w:rPr>
          <w:rStyle w:val="CodeChar"/>
        </w:rPr>
        <w:t xml:space="preserve">lookahead_on</w:t>
      </w:r>
      <w:r>
        <w:t xml:space="preserve"> and a </w:t>
      </w:r>
      <w:r>
        <w:rPr>
          <w:rStyle w:val="CodeChar"/>
        </w:rPr>
        <w:t xml:space="preserve">[1]</w:t>
      </w:r>
      <w:r>
        <w:t xml:space="preserve"> or later offset so nothing repaints.</w:t>
      </w:r>
    </w:p>
    <w:p>
      <w:pPr>
        <w:pStyle w:val="ListParagraph"/>
        <w:numPr>
          <w:ilvl w:val="0"/>
          <w:numId w:val="2"/>
        </w:numPr>
      </w:pPr>
      <w:r>
        <w:t xml:space="preserve">RTHOG is limited to the last 5000 bars.</w:t>
      </w:r>
    </w:p>
    <w:p>
      <w:pPr>
        <w:pStyle w:val="Heading2"/>
      </w:pPr>
      <w:r>
        <w:t xml:space="preserve">Limitations and extension points</w:t>
      </w:r>
    </w:p>
    <w:p>
      <w:pPr>
        <w:pStyle w:val="Heading3"/>
      </w:pPr>
      <w:r>
        <w:t xml:space="preserve">Limitations</w:t>
      </w:r>
    </w:p>
    <w:p>
      <w:pPr>
        <w:pStyle w:val="ListParagraph"/>
        <w:numPr>
          <w:ilvl w:val="0"/>
          <w:numId w:val="3"/>
        </w:numPr>
      </w:pPr>
      <w:r>
        <w:t xml:space="preserve">The code has not been compiled or run in TradingView. Expect to fix small compile or runtime errors on first load.</w:t>
      </w:r>
    </w:p>
    <w:p>
      <w:pPr>
        <w:pStyle w:val="ListParagraph"/>
        <w:numPr>
          <w:ilvl w:val="0"/>
          <w:numId w:val="3"/>
        </w:numPr>
      </w:pPr>
      <w:r>
        <w:t xml:space="preserve">The platform timezone must match the market (New York for NQ, Madrid for DAX) for the clock to read as the script assumes. The DAX session windows are fixed Madrid clock times and drift against New York during the weeks when US and EU daylight saving differ.</w:t>
      </w:r>
    </w:p>
    <w:p>
      <w:pPr>
        <w:pStyle w:val="ListParagraph"/>
        <w:numPr>
          <w:ilvl w:val="0"/>
          <w:numId w:val="3"/>
        </w:numPr>
      </w:pPr>
      <w:r>
        <w:t xml:space="preserve">Modules stop at coarser timeframes: 1h for most, 15m for RTHOG, 5m for the premarket range.</w:t>
      </w:r>
    </w:p>
    <w:p>
      <w:pPr>
        <w:pStyle w:val="ListParagraph"/>
        <w:numPr>
          <w:ilvl w:val="0"/>
          <w:numId w:val="3"/>
        </w:numPr>
      </w:pPr>
      <w:r>
        <w:t xml:space="preserve">The budget is computed from the enabled options before drawing, so turning many options on reduces the number of days that can be kept.</w:t>
      </w:r>
    </w:p>
    <w:p>
      <w:pPr>
        <w:pStyle w:val="ListParagraph"/>
        <w:numPr>
          <w:ilvl w:val="0"/>
          <w:numId w:val="3"/>
        </w:numPr>
      </w:pPr>
      <w:r>
        <w:t xml:space="preserve">Combined gap levels are derived from the lists on each final bar. They are not stored, so scrolling in </w:t>
      </w:r>
      <w:r>
        <w:rPr>
          <w:rStyle w:val="CodeChar"/>
        </w:rPr>
        <w:t xml:space="preserve">visible</w:t>
      </w:r>
      <w:r>
        <w:t xml:space="preserve"> mode recomputes them.</w:t>
      </w:r>
    </w:p>
    <w:p>
      <w:pPr>
        <w:pStyle w:val="ListParagraph"/>
        <w:numPr>
          <w:ilvl w:val="0"/>
          <w:numId w:val="3"/>
        </w:numPr>
      </w:pPr>
      <w:r>
        <w:t xml:space="preserve">Equal highs and lows are detected only after the pivot is confirmed, so they appear </w:t>
      </w:r>
      <w:r>
        <w:rPr>
          <w:rStyle w:val="CodeChar"/>
        </w:rPr>
        <w:t xml:space="preserve">eqlen</w:t>
      </w:r>
      <w:r>
        <w:t xml:space="preserve"> bars late.</w:t>
      </w:r>
    </w:p>
    <w:p>
      <w:pPr>
        <w:pStyle w:val="ListParagraph"/>
        <w:numPr>
          <w:ilvl w:val="0"/>
          <w:numId w:val="3"/>
        </w:numPr>
      </w:pPr>
      <w:r>
        <w:t xml:space="preserve">An empty </w:t>
      </w:r>
      <w:r>
        <w:rPr>
          <w:rStyle w:val="CodeChar"/>
        </w:rPr>
        <w:t xml:space="preserve">for i = 0 to n - 1</w:t>
      </w:r>
      <w:r>
        <w:t xml:space="preserve"> loop runs backwards in Pine when </w:t>
      </w:r>
      <w:r>
        <w:rPr>
          <w:rStyle w:val="CodeChar"/>
        </w:rPr>
        <w:t xml:space="preserve">n</w:t>
      </w:r>
      <w:r>
        <w:t xml:space="preserve"> is 0, so every such loop needs an </w:t>
      </w:r>
      <w:r>
        <w:rPr>
          <w:rStyle w:val="CodeChar"/>
        </w:rPr>
        <w:t xml:space="preserve">n &gt; 0</w:t>
      </w:r>
      <w:r>
        <w:t xml:space="preserve"> guard. This caused the blank chart when NDOGs or NWOGs were disabled.</w:t>
      </w:r>
    </w:p>
    <w:p>
      <w:pPr>
        <w:pStyle w:val="Heading3"/>
      </w:pPr>
      <w:r>
        <w:t xml:space="preserve">Extension points</w:t>
      </w:r>
    </w:p>
    <w:p>
      <w:pPr>
        <w:pStyle w:val="ListParagraph"/>
        <w:numPr>
          <w:ilvl w:val="0"/>
          <w:numId w:val="4"/>
        </w:numPr>
      </w:pPr>
      <w:r>
        <w:t xml:space="preserve">A new session: add a </w:t>
      </w:r>
      <w:r>
        <w:rPr>
          <w:rStyle w:val="CodeChar"/>
        </w:rPr>
        <w:t xml:space="preserve">ZoneInfo</w:t>
      </w:r>
      <w:r>
        <w:t xml:space="preserve">, put it in </w:t>
      </w:r>
      <w:r>
        <w:rPr>
          <w:rStyle w:val="CodeChar"/>
        </w:rPr>
        <w:t xml:space="preserve">zinfos</w:t>
      </w:r>
      <w:r>
        <w:t xml:space="preserve"> and add its inputs. It is then created, updated, ended and drawn by the existing loops.</w:t>
      </w:r>
    </w:p>
    <w:p>
      <w:pPr>
        <w:pStyle w:val="ListParagraph"/>
        <w:numPr>
          <w:ilvl w:val="0"/>
          <w:numId w:val="4"/>
        </w:numPr>
      </w:pPr>
      <w:r>
        <w:t xml:space="preserve">A new macro or silver bullet window: add its name and time to </w:t>
      </w:r>
      <w:r>
        <w:rPr>
          <w:rStyle w:val="CodeChar"/>
        </w:rPr>
        <w:t xml:space="preserve">mNames</w:t>
      </w:r>
      <w:r>
        <w:t xml:space="preserve">, </w:t>
      </w:r>
      <w:r>
        <w:rPr>
          <w:rStyle w:val="CodeChar"/>
        </w:rPr>
        <w:t xml:space="preserve">mTimes</w:t>
      </w:r>
      <w:r>
        <w:t xml:space="preserve"> or </w:t>
      </w:r>
      <w:r>
        <w:rPr>
          <w:rStyle w:val="CodeChar"/>
        </w:rPr>
        <w:t xml:space="preserve">sbTimes</w:t>
      </w:r>
      <w:r>
        <w:t xml:space="preserve">.</w:t>
      </w:r>
    </w:p>
    <w:p>
      <w:pPr>
        <w:pStyle w:val="ListParagraph"/>
        <w:numPr>
          <w:ilvl w:val="0"/>
          <w:numId w:val="4"/>
        </w:numPr>
      </w:pPr>
      <w:r>
        <w:t xml:space="preserve">A new gap kind: create the </w:t>
      </w:r>
      <w:r>
        <w:rPr>
          <w:rStyle w:val="CodeChar"/>
        </w:rPr>
        <w:t xml:space="preserve">Gap</w:t>
      </w:r>
      <w:r>
        <w:t xml:space="preserve"> where </w:t>
      </w:r>
      <w:r>
        <w:rPr>
          <w:rStyle w:val="CodeChar"/>
        </w:rPr>
        <w:t xml:space="preserve">ndog</w:t>
      </w:r>
      <w:r>
        <w:t xml:space="preserve"> is built, push it to its own list, and add that list to </w:t>
      </w:r>
      <w:r>
        <w:rPr>
          <w:rStyle w:val="CodeChar"/>
        </w:rPr>
        <w:t xml:space="preserve">combineGaps</w:t>
      </w:r>
      <w:r>
        <w:t xml:space="preserve">, the final-bar loop and the object budget.</w:t>
      </w:r>
    </w:p>
    <w:p>
      <w:pPr>
        <w:pStyle w:val="ListParagraph"/>
        <w:numPr>
          <w:ilvl w:val="0"/>
          <w:numId w:val="4"/>
        </w:numPr>
      </w:pPr>
      <w:r>
        <w:t xml:space="preserve">A new level family: add a type, a </w:t>
      </w:r>
      <w:r>
        <w:rPr>
          <w:rStyle w:val="CodeChar"/>
        </w:rPr>
        <w:t xml:space="preserve">var</w:t>
      </w:r>
      <w:r>
        <w:t xml:space="preserve"> array and a budget term, update its state on every bar, and draw it only in the </w:t>
      </w:r>
      <w:r>
        <w:rPr>
          <w:rStyle w:val="CodeChar"/>
        </w:rPr>
        <w:t xml:space="preserve">finalBar</w:t>
      </w:r>
      <w:r>
        <w:t xml:space="preserve"> block.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ICTlevels design document</dc:title>
  <dc:description>Claude Docs node/55dd6f91-1de8@11 docx-w7</dc:description>
  <cp:revision>11</cp:revision>
</cp:coreProperties>
</file>