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8065" w14:textId="77777777" w:rsidR="00780737" w:rsidRDefault="004179B1" w:rsidP="0095467B">
      <w:pPr>
        <w:spacing w:before="400" w:after="100"/>
        <w:jc w:val="both"/>
      </w:pPr>
      <w:r>
        <w:rPr>
          <w:b/>
          <w:bCs/>
          <w:color w:val="1F3864"/>
          <w:sz w:val="56"/>
          <w:szCs w:val="56"/>
        </w:rPr>
        <w:t>BikeEnergyLab</w:t>
      </w:r>
    </w:p>
    <w:p w14:paraId="52CC6FA4" w14:textId="77777777" w:rsidR="00780737" w:rsidRDefault="004179B1" w:rsidP="0095467B">
      <w:pPr>
        <w:spacing w:after="300"/>
        <w:jc w:val="both"/>
      </w:pPr>
      <w:r>
        <w:rPr>
          <w:b/>
          <w:bCs/>
          <w:color w:val="0F6E6E"/>
          <w:sz w:val="34"/>
          <w:szCs w:val="34"/>
        </w:rPr>
        <w:t>Descripción del software</w:t>
      </w:r>
    </w:p>
    <w:p w14:paraId="07E3D553" w14:textId="77777777" w:rsidR="00780737" w:rsidRDefault="004179B1" w:rsidP="0095467B">
      <w:pPr>
        <w:spacing w:after="500"/>
        <w:jc w:val="both"/>
      </w:pPr>
      <w:r>
        <w:rPr>
          <w:i/>
          <w:iCs/>
          <w:color w:val="444444"/>
          <w:sz w:val="22"/>
          <w:szCs w:val="22"/>
        </w:rPr>
        <w:t>Plataforma científica de escritorio para modelar el consumo energético, la autonomía y la probabilidad de misión de bicicletas eléctricas. Integra física, calibración, aprendizaje residual y análisis de incertidumbre con ejemplos sintéticos reproducibles.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780737" w14:paraId="204FFE4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B9676" w14:textId="77777777" w:rsidR="00780737" w:rsidRDefault="004179B1" w:rsidP="0095467B">
            <w:r>
              <w:rPr>
                <w:b/>
                <w:bCs/>
                <w:sz w:val="19"/>
                <w:szCs w:val="19"/>
              </w:rPr>
              <w:t>Autores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80762" w14:textId="77777777" w:rsidR="00780737" w:rsidRDefault="004179B1" w:rsidP="0095467B">
            <w:r>
              <w:rPr>
                <w:sz w:val="19"/>
                <w:szCs w:val="19"/>
              </w:rPr>
              <w:t>Francisco Javier Burgos Flórez</w:t>
            </w:r>
            <w:r>
              <w:rPr>
                <w:sz w:val="19"/>
                <w:szCs w:val="19"/>
              </w:rPr>
              <w:br/>
              <w:t>Juan Guillermo Popayán Hernández</w:t>
            </w:r>
          </w:p>
        </w:tc>
      </w:tr>
      <w:tr w:rsidR="00780737" w14:paraId="600EA61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A2B02" w14:textId="77777777" w:rsidR="00780737" w:rsidRDefault="004179B1" w:rsidP="0095467B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0ADF7" w14:textId="77777777" w:rsidR="00780737" w:rsidRDefault="004179B1" w:rsidP="0095467B">
            <w:r>
              <w:rPr>
                <w:sz w:val="19"/>
                <w:szCs w:val="19"/>
              </w:rPr>
              <w:t>1.0.0</w:t>
            </w:r>
          </w:p>
        </w:tc>
      </w:tr>
      <w:tr w:rsidR="00780737" w14:paraId="31D9EFD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66D2A" w14:textId="77777777" w:rsidR="00780737" w:rsidRDefault="004179B1" w:rsidP="0095467B"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6AF8F" w14:textId="77777777" w:rsidR="00780737" w:rsidRDefault="004179B1" w:rsidP="0095467B">
            <w:r>
              <w:rPr>
                <w:sz w:val="19"/>
                <w:szCs w:val="19"/>
              </w:rPr>
              <w:t>6 de octubre de 2026</w:t>
            </w:r>
          </w:p>
        </w:tc>
      </w:tr>
      <w:tr w:rsidR="00780737" w14:paraId="6D9E5A8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304B8" w14:textId="77777777" w:rsidR="00780737" w:rsidRDefault="004179B1" w:rsidP="0095467B">
            <w:r>
              <w:rPr>
                <w:b/>
                <w:bCs/>
                <w:sz w:val="19"/>
                <w:szCs w:val="19"/>
              </w:rPr>
              <w:t>Revisión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8B2C1" w14:textId="77777777" w:rsidR="00780737" w:rsidRDefault="004179B1" w:rsidP="0095467B">
            <w:r>
              <w:rPr>
                <w:sz w:val="19"/>
                <w:szCs w:val="19"/>
              </w:rPr>
              <w:t>Plantillas e interfaz ilustrada del 6 de octubre de 2026</w:t>
            </w:r>
          </w:p>
        </w:tc>
      </w:tr>
      <w:tr w:rsidR="00780737" w14:paraId="4896717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39A4C" w14:textId="77777777" w:rsidR="00780737" w:rsidRDefault="004179B1" w:rsidP="0095467B">
            <w:r>
              <w:rPr>
                <w:b/>
                <w:bCs/>
                <w:sz w:val="19"/>
                <w:szCs w:val="19"/>
              </w:rPr>
              <w:t>Contacto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34AB8" w14:textId="77777777" w:rsidR="00780737" w:rsidRDefault="004179B1" w:rsidP="0095467B">
            <w:r>
              <w:rPr>
                <w:sz w:val="19"/>
                <w:szCs w:val="19"/>
              </w:rPr>
              <w:t>fjburgosf@gmail.com</w:t>
            </w:r>
          </w:p>
        </w:tc>
      </w:tr>
      <w:tr w:rsidR="00780737" w14:paraId="256A44F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B2550" w14:textId="77777777" w:rsidR="00780737" w:rsidRDefault="004179B1" w:rsidP="0095467B">
            <w:r>
              <w:rPr>
                <w:b/>
                <w:bCs/>
                <w:sz w:val="19"/>
                <w:szCs w:val="19"/>
              </w:rPr>
              <w:t>Repositorio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3546A" w14:textId="77777777" w:rsidR="00780737" w:rsidRDefault="004179B1" w:rsidP="0095467B">
            <w:r>
              <w:rPr>
                <w:sz w:val="19"/>
                <w:szCs w:val="19"/>
              </w:rPr>
              <w:t>https://github.com/fjburgosf/BikeEnergyLab</w:t>
            </w:r>
          </w:p>
        </w:tc>
      </w:tr>
    </w:tbl>
    <w:p w14:paraId="78E59FFC" w14:textId="77777777" w:rsidR="00942828" w:rsidRDefault="00942828"/>
    <w:p w14:paraId="1C376CFA" w14:textId="77777777" w:rsidR="00942828" w:rsidRDefault="004179B1">
      <w:r>
        <w:br w:type="page"/>
      </w:r>
    </w:p>
    <w:p w14:paraId="155C71FD" w14:textId="77777777" w:rsidR="00942828" w:rsidRDefault="004179B1">
      <w:r>
        <w:rPr>
          <w:b/>
          <w:color w:val="1F3864"/>
          <w:sz w:val="32"/>
        </w:rPr>
        <w:lastRenderedPageBreak/>
        <w:t>Tabla de contenido</w:t>
      </w:r>
    </w:p>
    <w:p w14:paraId="4D36E2AD" w14:textId="0D11B368" w:rsidR="004352E4" w:rsidRDefault="004179B1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\h \o "1-2" \z \u</w:instrText>
      </w:r>
      <w:r>
        <w:fldChar w:fldCharType="separate"/>
      </w:r>
      <w:hyperlink w:anchor="_Toc242195255" w:history="1">
        <w:r w:rsidR="004352E4" w:rsidRPr="00762591">
          <w:rPr>
            <w:rStyle w:val="Hyperlink"/>
            <w:noProof/>
          </w:rPr>
          <w:t>1. Información general del producto</w:t>
        </w:r>
        <w:r w:rsidR="004352E4">
          <w:rPr>
            <w:noProof/>
            <w:webHidden/>
          </w:rPr>
          <w:tab/>
        </w:r>
        <w:r w:rsidR="004352E4">
          <w:rPr>
            <w:noProof/>
            <w:webHidden/>
          </w:rPr>
          <w:fldChar w:fldCharType="begin"/>
        </w:r>
        <w:r w:rsidR="004352E4">
          <w:rPr>
            <w:noProof/>
            <w:webHidden/>
          </w:rPr>
          <w:instrText xml:space="preserve"> PAGEREF _Toc242195255 \h </w:instrText>
        </w:r>
        <w:r w:rsidR="004352E4">
          <w:rPr>
            <w:noProof/>
            <w:webHidden/>
          </w:rPr>
        </w:r>
        <w:r w:rsidR="004352E4">
          <w:rPr>
            <w:noProof/>
            <w:webHidden/>
          </w:rPr>
          <w:fldChar w:fldCharType="separate"/>
        </w:r>
        <w:r w:rsidR="004352E4">
          <w:rPr>
            <w:noProof/>
            <w:webHidden/>
          </w:rPr>
          <w:t>3</w:t>
        </w:r>
        <w:r w:rsidR="004352E4">
          <w:rPr>
            <w:noProof/>
            <w:webHidden/>
          </w:rPr>
          <w:fldChar w:fldCharType="end"/>
        </w:r>
      </w:hyperlink>
    </w:p>
    <w:p w14:paraId="4DA2E45C" w14:textId="06C456B9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56" w:history="1">
        <w:r w:rsidRPr="00762591">
          <w:rPr>
            <w:rStyle w:val="Hyperlink"/>
            <w:noProof/>
          </w:rPr>
          <w:t>2. Descripción general del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1F6B45" w14:textId="6780C1DD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57" w:history="1">
        <w:r w:rsidRPr="00762591">
          <w:rPr>
            <w:rStyle w:val="Hyperlink"/>
            <w:noProof/>
          </w:rPr>
          <w:t>2.1 Requisitos de hardware y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632BB4" w14:textId="223CDADD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58" w:history="1">
        <w:r w:rsidRPr="00762591">
          <w:rPr>
            <w:rStyle w:val="Hyperlink"/>
            <w:noProof/>
          </w:rPr>
          <w:t>2.2 Justificación de los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907920" w14:textId="3FBE7CC9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59" w:history="1">
        <w:r w:rsidRPr="00762591">
          <w:rPr>
            <w:rStyle w:val="Hyperlink"/>
            <w:noProof/>
          </w:rPr>
          <w:t>3. Objetivos y área de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838735" w14:textId="09B89FFF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60" w:history="1">
        <w:r w:rsidRPr="00762591">
          <w:rPr>
            <w:rStyle w:val="Hyperlink"/>
            <w:noProof/>
          </w:rPr>
          <w:t>3.1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E6DA23" w14:textId="1EDFDDF7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61" w:history="1">
        <w:r w:rsidRPr="00762591">
          <w:rPr>
            <w:rStyle w:val="Hyperlink"/>
            <w:noProof/>
          </w:rPr>
          <w:t>3.2 Área de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4B6169" w14:textId="44867F90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62" w:history="1">
        <w:r w:rsidRPr="00762591">
          <w:rPr>
            <w:rStyle w:val="Hyperlink"/>
            <w:noProof/>
          </w:rPr>
          <w:t>4. Funcionalidades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E4B3D0" w14:textId="6E64C9E8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63" w:history="1">
        <w:r w:rsidRPr="00762591">
          <w:rPr>
            <w:rStyle w:val="Hyperlink"/>
            <w:noProof/>
          </w:rPr>
          <w:t>5. Adaptabilidad extensibilidad y mantenibilidad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D31504" w14:textId="1AC89D75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64" w:history="1">
        <w:r w:rsidRPr="00762591">
          <w:rPr>
            <w:rStyle w:val="Hyperlink"/>
            <w:noProof/>
          </w:rPr>
          <w:t>6. Robustez desempeño y consistencia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DA2E5D" w14:textId="3AC6270D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65" w:history="1">
        <w:r w:rsidRPr="00762591">
          <w:rPr>
            <w:rStyle w:val="Hyperlink"/>
            <w:noProof/>
          </w:rPr>
          <w:t>6.1 Robustez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31A5EA" w14:textId="2A8C0819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66" w:history="1">
        <w:r w:rsidRPr="00762591">
          <w:rPr>
            <w:rStyle w:val="Hyperlink"/>
            <w:noProof/>
          </w:rPr>
          <w:t>6.2 Desempeño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B6CCDC" w14:textId="28095643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67" w:history="1">
        <w:r w:rsidRPr="00762591">
          <w:rPr>
            <w:rStyle w:val="Hyperlink"/>
            <w:noProof/>
          </w:rPr>
          <w:t>6.3 Consistencia y reproducibilidad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DDFF5E" w14:textId="543A8576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68" w:history="1">
        <w:r w:rsidRPr="00762591">
          <w:rPr>
            <w:rStyle w:val="Hyperlink"/>
            <w:noProof/>
          </w:rPr>
          <w:t>7. Interfaz y usabilidad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9AA51F" w14:textId="116FC573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69" w:history="1">
        <w:r w:rsidRPr="00762591">
          <w:rPr>
            <w:rStyle w:val="Hyperlink"/>
            <w:noProof/>
          </w:rPr>
          <w:t>8. Integridad y seguridad de la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BD664A" w14:textId="1A0FC7D8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70" w:history="1">
        <w:r w:rsidRPr="00762591">
          <w:rPr>
            <w:rStyle w:val="Hyperlink"/>
            <w:noProof/>
          </w:rPr>
          <w:t>9. Portabilidad y compatibilidad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09D810" w14:textId="41AF12B7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71" w:history="1">
        <w:r w:rsidRPr="00762591">
          <w:rPr>
            <w:rStyle w:val="Hyperlink"/>
            <w:noProof/>
          </w:rPr>
          <w:t>9.1 Plataformas compatibles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B2939C" w14:textId="31C423A5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72" w:history="1">
        <w:r w:rsidRPr="00762591">
          <w:rPr>
            <w:rStyle w:val="Hyperlink"/>
            <w:noProof/>
          </w:rPr>
          <w:t>9.2 Dependencias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D5B18B" w14:textId="09ECA729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73" w:history="1">
        <w:r w:rsidRPr="00762591">
          <w:rPr>
            <w:rStyle w:val="Hyperlink"/>
            <w:noProof/>
          </w:rPr>
          <w:t>9.3 Portabilidad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0914A9" w14:textId="5657799E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74" w:history="1">
        <w:r w:rsidRPr="00762591">
          <w:rPr>
            <w:rStyle w:val="Hyperlink"/>
            <w:noProof/>
          </w:rPr>
          <w:t>10. Documentación y soporte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6A7833" w14:textId="092E846C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75" w:history="1">
        <w:r w:rsidRPr="00762591">
          <w:rPr>
            <w:rStyle w:val="Hyperlink"/>
            <w:noProof/>
          </w:rPr>
          <w:t>11. Pruebas validación y desempeño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923071" w14:textId="47FACC7A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76" w:history="1">
        <w:r w:rsidRPr="00762591">
          <w:rPr>
            <w:rStyle w:val="Hyperlink"/>
            <w:noProof/>
          </w:rPr>
          <w:t>12. Impacto y utilización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5938D1" w14:textId="766A2BC0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77" w:history="1">
        <w:r w:rsidRPr="00762591">
          <w:rPr>
            <w:rStyle w:val="Hyperlink"/>
            <w:noProof/>
          </w:rPr>
          <w:t>12.1 Docencia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E574A1" w14:textId="1CD934D7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78" w:history="1">
        <w:r w:rsidRPr="00762591">
          <w:rPr>
            <w:rStyle w:val="Hyperlink"/>
            <w:noProof/>
          </w:rPr>
          <w:t>12.2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B82201" w14:textId="729500B0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79" w:history="1">
        <w:r w:rsidRPr="00762591">
          <w:rPr>
            <w:rStyle w:val="Hyperlink"/>
            <w:noProof/>
          </w:rPr>
          <w:t>12.3 Extensión y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FD27D9" w14:textId="45F99524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80" w:history="1">
        <w:r w:rsidRPr="00762591">
          <w:rPr>
            <w:rStyle w:val="Hyperlink"/>
            <w:noProof/>
          </w:rPr>
          <w:t>13. Contribución al estado del arte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EEA578" w14:textId="06519CA8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81" w:history="1">
        <w:r w:rsidRPr="00762591">
          <w:rPr>
            <w:rStyle w:val="Hyperlink"/>
            <w:noProof/>
          </w:rPr>
          <w:t>13.1 Problema abordado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4ECD55" w14:textId="328FFB52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82" w:history="1">
        <w:r w:rsidRPr="00762591">
          <w:rPr>
            <w:rStyle w:val="Hyperlink"/>
            <w:noProof/>
          </w:rPr>
          <w:t>13.2 Antecedentes y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27D61A" w14:textId="71276F6D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83" w:history="1">
        <w:r w:rsidRPr="00762591">
          <w:rPr>
            <w:rStyle w:val="Hyperlink"/>
            <w:noProof/>
          </w:rPr>
          <w:t>13.3 Límites y contribución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4D5AF8" w14:textId="1551F289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84" w:history="1">
        <w:r w:rsidRPr="00762591">
          <w:rPr>
            <w:rStyle w:val="Hyperlink"/>
            <w:noProof/>
          </w:rPr>
          <w:t>14. Aportes y autoría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A7BD6B" w14:textId="31B4BEFF" w:rsidR="004352E4" w:rsidRDefault="004352E4">
      <w:pPr>
        <w:pStyle w:val="TOC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85" w:history="1">
        <w:r w:rsidRPr="00762591">
          <w:rPr>
            <w:rStyle w:val="Hyperlink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1A9D18" w14:textId="49B3FE12" w:rsidR="004352E4" w:rsidRDefault="004352E4">
      <w:pPr>
        <w:pStyle w:val="TOC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195286" w:history="1">
        <w:r w:rsidRPr="00762591">
          <w:rPr>
            <w:rStyle w:val="Hyperlink"/>
            <w:noProof/>
          </w:rPr>
          <w:t>Autoría y condiciones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8DAF1C" w14:textId="100978CA" w:rsidR="00942828" w:rsidRDefault="004179B1">
      <w:r>
        <w:fldChar w:fldCharType="end"/>
      </w:r>
    </w:p>
    <w:p w14:paraId="5483817D" w14:textId="77777777" w:rsidR="00942828" w:rsidRDefault="004179B1">
      <w:r>
        <w:br w:type="page"/>
      </w:r>
    </w:p>
    <w:p w14:paraId="540B7AB7" w14:textId="77777777" w:rsidR="00942828" w:rsidRDefault="004179B1">
      <w:pPr>
        <w:pStyle w:val="Heading1"/>
      </w:pPr>
      <w:bookmarkStart w:id="0" w:name="_Toc242195255"/>
      <w:r>
        <w:lastRenderedPageBreak/>
        <w:t>1. Información general del producto</w:t>
      </w:r>
      <w:bookmarkEnd w:id="0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2"/>
        <w:gridCol w:w="6358"/>
      </w:tblGrid>
      <w:tr w:rsidR="00780737" w14:paraId="0B17DDC4" w14:textId="77777777">
        <w:trPr>
          <w:cantSplit/>
          <w:tblHeader/>
        </w:trPr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FA44F" w14:textId="77777777" w:rsidR="00780737" w:rsidRDefault="004179B1" w:rsidP="0095467B">
            <w:r>
              <w:rPr>
                <w:b/>
                <w:bCs/>
                <w:sz w:val="19"/>
                <w:szCs w:val="19"/>
              </w:rPr>
              <w:t>Elemento</w:t>
            </w:r>
          </w:p>
        </w:tc>
        <w:tc>
          <w:tcPr>
            <w:tcW w:w="6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F3EC4" w14:textId="77777777" w:rsidR="00780737" w:rsidRDefault="004179B1" w:rsidP="0095467B">
            <w:r>
              <w:rPr>
                <w:b/>
                <w:sz w:val="19"/>
                <w:szCs w:val="19"/>
              </w:rPr>
              <w:t>Descripción</w:t>
            </w:r>
          </w:p>
        </w:tc>
      </w:tr>
      <w:tr w:rsidR="00780737" w14:paraId="4B746BD7" w14:textId="77777777">
        <w:trPr>
          <w:cantSplit/>
        </w:trPr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365B8" w14:textId="77777777" w:rsidR="00780737" w:rsidRDefault="004179B1" w:rsidP="0095467B">
            <w:r>
              <w:rPr>
                <w:bCs/>
                <w:sz w:val="19"/>
                <w:szCs w:val="19"/>
              </w:rPr>
              <w:t>Nombre y versión</w:t>
            </w:r>
          </w:p>
        </w:tc>
        <w:tc>
          <w:tcPr>
            <w:tcW w:w="6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2228D" w14:textId="77777777" w:rsidR="00780737" w:rsidRDefault="004179B1" w:rsidP="0095467B">
            <w:r>
              <w:rPr>
                <w:sz w:val="19"/>
                <w:szCs w:val="19"/>
              </w:rPr>
              <w:t>BikeEnergyLab 1.0.0</w:t>
            </w:r>
          </w:p>
        </w:tc>
      </w:tr>
      <w:tr w:rsidR="00780737" w14:paraId="66FD0C71" w14:textId="77777777">
        <w:trPr>
          <w:cantSplit/>
        </w:trPr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9F13E" w14:textId="77777777" w:rsidR="00780737" w:rsidRDefault="004179B1" w:rsidP="0095467B">
            <w:r>
              <w:rPr>
                <w:bCs/>
                <w:sz w:val="19"/>
                <w:szCs w:val="19"/>
              </w:rPr>
              <w:t>Tipo de producto</w:t>
            </w:r>
          </w:p>
        </w:tc>
        <w:tc>
          <w:tcPr>
            <w:tcW w:w="6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8C512" w14:textId="77777777" w:rsidR="00780737" w:rsidRDefault="004179B1" w:rsidP="0095467B">
            <w:r>
              <w:rPr>
                <w:sz w:val="19"/>
                <w:szCs w:val="19"/>
              </w:rPr>
              <w:t>Framework científico de modelado energético de bicicletas eléctricas</w:t>
            </w:r>
          </w:p>
        </w:tc>
      </w:tr>
      <w:tr w:rsidR="00780737" w14:paraId="71A6C8AB" w14:textId="77777777">
        <w:trPr>
          <w:cantSplit/>
        </w:trPr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34124" w14:textId="77777777" w:rsidR="00780737" w:rsidRDefault="004179B1" w:rsidP="0095467B">
            <w:r>
              <w:rPr>
                <w:bCs/>
                <w:sz w:val="19"/>
                <w:szCs w:val="19"/>
              </w:rPr>
              <w:t>Autores</w:t>
            </w:r>
          </w:p>
        </w:tc>
        <w:tc>
          <w:tcPr>
            <w:tcW w:w="6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6BFBF" w14:textId="77777777" w:rsidR="00780737" w:rsidRDefault="004179B1" w:rsidP="0095467B">
            <w:r>
              <w:rPr>
                <w:sz w:val="19"/>
                <w:szCs w:val="19"/>
              </w:rPr>
              <w:t>Francisco Javier Burgos Flórez y Juan Guillermo Popayán Hernández</w:t>
            </w:r>
          </w:p>
        </w:tc>
      </w:tr>
      <w:tr w:rsidR="00780737" w14:paraId="497FF3AE" w14:textId="77777777">
        <w:trPr>
          <w:cantSplit/>
        </w:trPr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D3080" w14:textId="77777777" w:rsidR="00780737" w:rsidRDefault="004179B1" w:rsidP="0095467B">
            <w:r>
              <w:rPr>
                <w:bCs/>
                <w:sz w:val="19"/>
                <w:szCs w:val="19"/>
              </w:rPr>
              <w:t>Año y revisión</w:t>
            </w:r>
          </w:p>
        </w:tc>
        <w:tc>
          <w:tcPr>
            <w:tcW w:w="6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A5306" w14:textId="77777777" w:rsidR="00780737" w:rsidRDefault="004179B1" w:rsidP="0095467B">
            <w:r>
              <w:rPr>
                <w:sz w:val="19"/>
                <w:szCs w:val="19"/>
              </w:rPr>
              <w:t>2026; plantillas e interfaz ilustrada del 6 de octubre</w:t>
            </w:r>
          </w:p>
        </w:tc>
      </w:tr>
      <w:tr w:rsidR="00780737" w14:paraId="04A898F8" w14:textId="77777777">
        <w:trPr>
          <w:cantSplit/>
        </w:trPr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446A2" w14:textId="77777777" w:rsidR="00780737" w:rsidRDefault="004179B1" w:rsidP="0095467B">
            <w:r>
              <w:rPr>
                <w:bCs/>
                <w:sz w:val="19"/>
                <w:szCs w:val="19"/>
              </w:rPr>
              <w:t>Contacto</w:t>
            </w:r>
          </w:p>
        </w:tc>
        <w:tc>
          <w:tcPr>
            <w:tcW w:w="6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68853" w14:textId="77777777" w:rsidR="00780737" w:rsidRDefault="004179B1" w:rsidP="0095467B">
            <w:r>
              <w:rPr>
                <w:sz w:val="19"/>
                <w:szCs w:val="19"/>
              </w:rPr>
              <w:t>fjburgosf@gmail.com</w:t>
            </w:r>
          </w:p>
        </w:tc>
      </w:tr>
      <w:tr w:rsidR="00780737" w14:paraId="075081D7" w14:textId="77777777">
        <w:trPr>
          <w:cantSplit/>
        </w:trPr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11A24" w14:textId="77777777" w:rsidR="00780737" w:rsidRDefault="004179B1" w:rsidP="0095467B">
            <w:r>
              <w:rPr>
                <w:bCs/>
                <w:sz w:val="19"/>
                <w:szCs w:val="19"/>
              </w:rPr>
              <w:t>Lenguaje y distribución</w:t>
            </w:r>
          </w:p>
        </w:tc>
        <w:tc>
          <w:tcPr>
            <w:tcW w:w="6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4ABD2" w14:textId="77777777" w:rsidR="00780737" w:rsidRDefault="004179B1" w:rsidP="0095467B">
            <w:r>
              <w:rPr>
                <w:sz w:val="19"/>
                <w:szCs w:val="19"/>
              </w:rPr>
              <w:t>Python 3.11 o superior; aplicación portátil Windows x64</w:t>
            </w:r>
          </w:p>
        </w:tc>
      </w:tr>
      <w:tr w:rsidR="00780737" w14:paraId="595AEA3E" w14:textId="77777777">
        <w:trPr>
          <w:cantSplit/>
        </w:trPr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1D3F9" w14:textId="77777777" w:rsidR="00780737" w:rsidRDefault="004179B1" w:rsidP="0095467B">
            <w:r>
              <w:rPr>
                <w:bCs/>
                <w:sz w:val="19"/>
                <w:szCs w:val="19"/>
              </w:rPr>
              <w:t>Repositorio</w:t>
            </w:r>
          </w:p>
        </w:tc>
        <w:tc>
          <w:tcPr>
            <w:tcW w:w="6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DBA25" w14:textId="77777777" w:rsidR="00780737" w:rsidRDefault="004179B1" w:rsidP="0095467B">
            <w:r>
              <w:rPr>
                <w:sz w:val="19"/>
                <w:szCs w:val="19"/>
              </w:rPr>
              <w:t>https://github.com/fjburgosf/BikeEnergyLab</w:t>
            </w:r>
          </w:p>
        </w:tc>
      </w:tr>
      <w:tr w:rsidR="00780737" w14:paraId="189DCCBA" w14:textId="77777777">
        <w:trPr>
          <w:cantSplit/>
        </w:trPr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92D56" w14:textId="77777777" w:rsidR="00780737" w:rsidRDefault="004179B1" w:rsidP="0095467B">
            <w:r>
              <w:rPr>
                <w:bCs/>
                <w:sz w:val="19"/>
                <w:szCs w:val="19"/>
              </w:rPr>
              <w:t>Estado</w:t>
            </w:r>
          </w:p>
        </w:tc>
        <w:tc>
          <w:tcPr>
            <w:tcW w:w="6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CE36F" w14:textId="77777777" w:rsidR="00780737" w:rsidRDefault="004179B1" w:rsidP="0095467B">
            <w:r>
              <w:rPr>
                <w:sz w:val="19"/>
                <w:szCs w:val="19"/>
              </w:rPr>
              <w:t>Funcional y verificado mediante pruebas de software y datos sintéticos</w:t>
            </w:r>
          </w:p>
        </w:tc>
      </w:tr>
      <w:tr w:rsidR="00780737" w14:paraId="7EED1366" w14:textId="77777777">
        <w:trPr>
          <w:cantSplit/>
        </w:trPr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3C645" w14:textId="77777777" w:rsidR="00780737" w:rsidRDefault="004179B1" w:rsidP="0095467B">
            <w:r>
              <w:rPr>
                <w:bCs/>
                <w:sz w:val="19"/>
                <w:szCs w:val="19"/>
              </w:rPr>
              <w:t>Derechos</w:t>
            </w:r>
          </w:p>
        </w:tc>
        <w:tc>
          <w:tcPr>
            <w:tcW w:w="6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A48F2" w14:textId="77777777" w:rsidR="00780737" w:rsidRDefault="004179B1" w:rsidP="0095467B">
            <w:r>
              <w:rPr>
                <w:sz w:val="19"/>
                <w:szCs w:val="19"/>
              </w:rPr>
              <w:t>Los establecidos en LICENSE; no se presume una licencia abierta</w:t>
            </w:r>
          </w:p>
        </w:tc>
      </w:tr>
    </w:tbl>
    <w:p w14:paraId="680E25B1" w14:textId="77777777" w:rsidR="00942828" w:rsidRDefault="00942828"/>
    <w:p w14:paraId="01C8D80A" w14:textId="77777777" w:rsidR="00942828" w:rsidRDefault="004179B1">
      <w:pPr>
        <w:pStyle w:val="Heading1"/>
        <w:pageBreakBefore/>
      </w:pPr>
      <w:bookmarkStart w:id="1" w:name="_Toc242195256"/>
      <w:r>
        <w:lastRenderedPageBreak/>
        <w:t>2. Descripción general del software</w:t>
      </w:r>
      <w:bookmarkEnd w:id="1"/>
    </w:p>
    <w:p w14:paraId="111497DB" w14:textId="77777777" w:rsidR="00942828" w:rsidRDefault="004179B1">
      <w:r>
        <w:t>BikeEnergyLab calcula la demanda energética necesaria para seguir una ruta con velocidad prescrita. El usuario define la bicicleta, el ciclista, la asistencia del motor, la batería y las condiciones ambientales. El software integra fuerzas longitudinales, pérdidas de transmisión y motor, auxiliares y regeneración opcional, y registra el estado de batería, la demanda no satisfecha y la finalización de la ruta.</w:t>
      </w:r>
    </w:p>
    <w:p w14:paraId="5E126415" w14:textId="77777777" w:rsidR="00942828" w:rsidRDefault="004179B1">
      <w:r>
        <w:t>La física explícita puede calibrarse con energías observadas de rutas completas. El modelo CGPRA añade una corrección residual ponderada por una compuerta de confianza. El análisis Monte Carlo estudia energía, autonomía y misión bajo distribuciones configuradas; la sensibilidad permite explorar la influencia de parámetros. La GUI, la CLI y la API comparten los mismos componentes numéricos.</w:t>
      </w:r>
    </w:p>
    <w:p w14:paraId="02965AF7" w14:textId="77777777" w:rsidR="00942828" w:rsidRDefault="004179B1">
      <w:pPr>
        <w:pStyle w:val="Heading2"/>
      </w:pPr>
      <w:bookmarkStart w:id="2" w:name="_Toc242195257"/>
      <w:r>
        <w:t>2.1 Requisitos de hardware y software</w:t>
      </w:r>
      <w:bookmarkEnd w:id="2"/>
    </w:p>
    <w:p w14:paraId="5D2C6755" w14:textId="77777777" w:rsidR="00942828" w:rsidRDefault="004179B1">
      <w:r>
        <w:t>El ejecutable requiere Windows x64 y conservar su carpeta _internal. Funciona sin instalar Python y sin conexión para simular los ejemplos incluidos. La ejecución desde fuentes requiere Python 3.11 o superior y las dependencias de pyproject.toml. Tkinter proporciona la GUI. No se requiere una bicicleta conectada, microcontrolador, puerto serial ni GPU.</w:t>
      </w:r>
    </w:p>
    <w:p w14:paraId="0B850B2A" w14:textId="77777777" w:rsidR="00942828" w:rsidRDefault="004179B1">
      <w:pPr>
        <w:pStyle w:val="Heading2"/>
      </w:pPr>
      <w:bookmarkStart w:id="3" w:name="_Toc242195258"/>
      <w:r>
        <w:t>2.2 Justificación de los requisitos</w:t>
      </w:r>
      <w:bookmarkEnd w:id="3"/>
    </w:p>
    <w:p w14:paraId="0A0A083A" w14:textId="77777777" w:rsidR="00942828" w:rsidRDefault="004179B1">
      <w:r>
        <w:t>NumPy y SciPy proporcionan cálculo e identificación; pandas procesa datos; scikit-learn implementa regresión y aprendizaje residual; Matplotlib genera figuras; PyYAML conserva configuraciones. La distribución onedir incluye estas dependencias, sus licencias y los datos de SciPy necesarios para Sobol. El costo de cálculo crece con las rutas, segmentos, muestras y protocolos seleccionados; no se atribuye un tiempo universal de ejecución.</w:t>
      </w:r>
    </w:p>
    <w:p w14:paraId="3DEA54DD" w14:textId="77777777" w:rsidR="00942828" w:rsidRDefault="004179B1">
      <w:pPr>
        <w:pStyle w:val="Heading1"/>
        <w:pageBreakBefore/>
      </w:pPr>
      <w:bookmarkStart w:id="4" w:name="_Toc242195259"/>
      <w:r>
        <w:lastRenderedPageBreak/>
        <w:t>3. Objetivos y área de aplicación</w:t>
      </w:r>
      <w:bookmarkEnd w:id="4"/>
    </w:p>
    <w:p w14:paraId="61C67A2D" w14:textId="77777777" w:rsidR="00942828" w:rsidRDefault="004179B1">
      <w:pPr>
        <w:pStyle w:val="Heading2"/>
      </w:pPr>
      <w:bookmarkStart w:id="5" w:name="_Toc242195260"/>
      <w:r>
        <w:t>3.1 Objetivo general</w:t>
      </w:r>
      <w:bookmarkEnd w:id="5"/>
    </w:p>
    <w:p w14:paraId="1649ECAA" w14:textId="77777777" w:rsidR="00942828" w:rsidRDefault="004179B1">
      <w:r>
        <w:t>Ofrecer un entorno reproducible para estudiar el consumo de energía y la autonomía de bicicletas eléctricas, calibrar supuestos físicos y evaluar cuándo una corrección basada en datos mejora o empeora una predicción.</w:t>
      </w:r>
    </w:p>
    <w:p w14:paraId="2D08E0D8" w14:textId="77777777" w:rsidR="00942828" w:rsidRDefault="004179B1">
      <w:pPr>
        <w:pStyle w:val="Heading2"/>
      </w:pPr>
      <w:bookmarkStart w:id="6" w:name="_Toc242195261"/>
      <w:r>
        <w:t>3.2 Área de aplicación</w:t>
      </w:r>
      <w:bookmarkEnd w:id="6"/>
    </w:p>
    <w:p w14:paraId="48A682F4" w14:textId="77777777" w:rsidR="00942828" w:rsidRDefault="004179B1">
      <w:r>
        <w:t>Se dirige a investigación, docencia y análisis de movilidad eléctrica. Permite comparar rutas, aporte humano, viento y temperatura, diseñar experimentos sintéticos y preparar flujos de datos observados. Su aplicación a decisiones de operación real requiere caracterización de la bicicleta y validación independiente.</w:t>
      </w:r>
    </w:p>
    <w:p w14:paraId="36FAA53B" w14:textId="77777777" w:rsidR="00942828" w:rsidRDefault="004179B1">
      <w:pPr>
        <w:pStyle w:val="Heading1"/>
        <w:pageBreakBefore/>
      </w:pPr>
      <w:bookmarkStart w:id="7" w:name="_Toc242195262"/>
      <w:r>
        <w:lastRenderedPageBreak/>
        <w:t>4. Funcionalidades principales</w:t>
      </w:r>
      <w:bookmarkEnd w:id="7"/>
    </w:p>
    <w:p w14:paraId="48A19310" w14:textId="77777777" w:rsidR="00942828" w:rsidRDefault="004179B1">
      <w:r>
        <w:t>La simulación física produce series de potencia, energía y SOC, balances e indicadores de factibilidad. La calibración ajusta parámetros acotados y ofrece diagnósticos de identificabilidad. El aprendizaje compara M1 físico, M2 basado en datos, M3 residual fijo y M4 CGPRA, con rutas independientes para entrenamiento, intervalos y prueba.</w:t>
      </w:r>
    </w:p>
    <w:p w14:paraId="7993A35A" w14:textId="77777777" w:rsidR="00942828" w:rsidRDefault="004179B1">
      <w:r>
        <w:t>Se ofrecen importación CSV/GPX, conversión de telemetría, adaptación causal, recalibración de intervalos, Monte Carlo de misión y autonomía, sensibilidad OAT/Spearman/Morris/Sobol, benchmark ID/OOD y suite EXP 01 a 15. Los nueve ejemplos y la guía de ocho pasos permiten practicar sin archivos externos. Los resultados se exportan con configuración, datos y procedencia.</w:t>
      </w:r>
    </w:p>
    <w:p w14:paraId="2FEEAC08" w14:textId="77777777" w:rsidR="00942828" w:rsidRDefault="004179B1">
      <w:pPr>
        <w:pStyle w:val="Heading1"/>
        <w:pageBreakBefore/>
      </w:pPr>
      <w:bookmarkStart w:id="8" w:name="_Toc242195263"/>
      <w:r>
        <w:lastRenderedPageBreak/>
        <w:t>5. Adaptabilidad extensibilidad y mantenibilidad</w:t>
      </w:r>
      <w:bookmarkEnd w:id="8"/>
    </w:p>
    <w:p w14:paraId="724A7DF4" w14:textId="77777777" w:rsidR="00942828" w:rsidRDefault="004179B1">
      <w:r>
        <w:t>La configuración utiliza dataclasses y YAML validado. Los módulos separan rutas, física, motor, batería, calibración, modelos residuales, incertidumbre y presentación. Nuevos mapas o curvas deben conservar las unidades, registrar sus límites y aportar pruebas apropiadas. La API permite reutilizar el núcleo sin abrir la interfaz gráfica.</w:t>
      </w:r>
    </w:p>
    <w:p w14:paraId="2ECEEBAF" w14:textId="77777777" w:rsidR="00942828" w:rsidRDefault="004179B1">
      <w:r>
        <w:t>Los scripts de distribución y generación documental forman parte de las fuentes. Las plantillas de estilo conservadas y las capturas permiten reproducir los documentos. La documentación, los paquetes y sus hashes deben actualizarse conjuntamente después de cada cambio.</w:t>
      </w:r>
    </w:p>
    <w:p w14:paraId="53345DBB" w14:textId="77777777" w:rsidR="00942828" w:rsidRDefault="004179B1">
      <w:pPr>
        <w:pStyle w:val="Heading1"/>
        <w:pageBreakBefore/>
      </w:pPr>
      <w:bookmarkStart w:id="9" w:name="_Toc242195264"/>
      <w:r>
        <w:lastRenderedPageBreak/>
        <w:t>6. Robustez desempeño y consistencia</w:t>
      </w:r>
      <w:bookmarkEnd w:id="9"/>
    </w:p>
    <w:p w14:paraId="1AFCC1E0" w14:textId="77777777" w:rsidR="00942828" w:rsidRDefault="004179B1">
      <w:pPr>
        <w:pStyle w:val="Heading2"/>
      </w:pPr>
      <w:bookmarkStart w:id="10" w:name="_Toc242195265"/>
      <w:r>
        <w:t>6.1 Robustez</w:t>
      </w:r>
      <w:bookmarkEnd w:id="10"/>
    </w:p>
    <w:p w14:paraId="6DA67A46" w14:textId="77777777" w:rsidR="00942828" w:rsidRDefault="004179B1">
      <w:r>
        <w:t>La configuración rechaza secciones y campos desconocidos, verifica límites y conserva los errores de entrada. Las operaciones de entrenamiento y adaptación son transaccionales. La GUI realiza cálculos con un trabajador y actualiza los widgets desde el hilo principal; bloquea los controles mientras calcula. No produce resultados exitosos cuando una tarea falla.</w:t>
      </w:r>
    </w:p>
    <w:p w14:paraId="26ADCFB5" w14:textId="77777777" w:rsidR="00942828" w:rsidRDefault="004179B1">
      <w:pPr>
        <w:pStyle w:val="Heading2"/>
      </w:pPr>
      <w:bookmarkStart w:id="11" w:name="_Toc242195266"/>
      <w:r>
        <w:t>6.2 Desempeño</w:t>
      </w:r>
      <w:bookmarkEnd w:id="11"/>
    </w:p>
    <w:p w14:paraId="75062B64" w14:textId="77777777" w:rsidR="00942828" w:rsidRDefault="004179B1">
      <w:r>
        <w:t>La versión pasó 80 pruebas de regresión y 114 comprobaciones ampliadas de interfaz tanto en fuentes como en el ejecutable. El wheel aislado y el EXE coincidieron en predicciones con tolerancia de 1e-8. Estas comprobaciones verifican implementación y empaquetado, y no establecen tiempos de respuesta ni exactitud física universal.</w:t>
      </w:r>
    </w:p>
    <w:p w14:paraId="08BB96F7" w14:textId="77777777" w:rsidR="00942828" w:rsidRDefault="004179B1">
      <w:pPr>
        <w:pStyle w:val="Heading2"/>
      </w:pPr>
      <w:bookmarkStart w:id="12" w:name="_Toc242195267"/>
      <w:r>
        <w:t>6.3 Consistencia y reproducibilidad</w:t>
      </w:r>
      <w:bookmarkEnd w:id="12"/>
    </w:p>
    <w:p w14:paraId="1F9B2A1E" w14:textId="77777777" w:rsidR="00942828" w:rsidRDefault="004179B1">
      <w:r>
        <w:t>Cada ejecución conserva semillas, configuración, dependencias y hashes. Las exportaciones crean directorios nuevos. Los modelos reutilizables se almacenan como CSV y JSON, se reconstruyen y verifican mediante predicciones de referencia. Debe conservarse cada carpeta completa.</w:t>
      </w:r>
    </w:p>
    <w:p w14:paraId="1EAB9711" w14:textId="77777777" w:rsidR="00942828" w:rsidRDefault="004179B1">
      <w:pPr>
        <w:pStyle w:val="Heading1"/>
        <w:pageBreakBefore/>
      </w:pPr>
      <w:bookmarkStart w:id="13" w:name="_Toc242195268"/>
      <w:r>
        <w:lastRenderedPageBreak/>
        <w:t>7. Interfaz y usabilidad</w:t>
      </w:r>
      <w:bookmarkEnd w:id="13"/>
    </w:p>
    <w:p w14:paraId="37CF3CAB" w14:textId="77777777" w:rsidR="00942828" w:rsidRDefault="004179B1">
      <w:r>
        <w:t>Quince secciones organizan el flujo desde Inicio hasta Exportar. El menú de ejemplos distingue la selección del caso activo: Cargar ejemplo prepara el caso y Simular ejecuta su procedimiento. La guía integrada explica ocho pasos y conserva su posición al cambiar español/inglés. El manual de usuario contiene capturas de los paneles y resultados, explica todos los botones y desarrolla los nueve ejercicios.</w:t>
      </w:r>
    </w:p>
    <w:p w14:paraId="24574FA1" w14:textId="77777777" w:rsidR="00942828" w:rsidRDefault="004179B1">
      <w:pPr>
        <w:pStyle w:val="Heading1"/>
        <w:pageBreakBefore/>
      </w:pPr>
      <w:bookmarkStart w:id="14" w:name="_Toc242195269"/>
      <w:r>
        <w:lastRenderedPageBreak/>
        <w:t>8. Integridad y seguridad de la información</w:t>
      </w:r>
      <w:bookmarkEnd w:id="14"/>
    </w:p>
    <w:p w14:paraId="44968F5B" w14:textId="77777777" w:rsidR="00942828" w:rsidRDefault="004179B1">
      <w:r>
        <w:t>La aplicación es local y no implementa cuentas ni acceso remoto. Los archivos se guardan en formatos legibles sin cifrado. Los hashes comprueban identidad e integridad, pero no constituyen una firma de autenticidad. El usuario controla permisos, copias y divulgación de sus datos. Los ejemplos de entrega son sintéticos.</w:t>
      </w:r>
    </w:p>
    <w:p w14:paraId="5F0674EB" w14:textId="77777777" w:rsidR="00942828" w:rsidRDefault="004179B1">
      <w:r>
        <w:t>El importador valida formatos y coherencia. Los mapas y rutas utilizados se copian en la exportación. El modelo se reconstruye desde datos declarados y verifica replay; no necesita ejecutar un archivo pickle arbitrario. El ejecutable de esta entrega no tiene firma digital.</w:t>
      </w:r>
    </w:p>
    <w:p w14:paraId="15C03391" w14:textId="77777777" w:rsidR="00942828" w:rsidRDefault="004179B1">
      <w:pPr>
        <w:pStyle w:val="Heading1"/>
        <w:pageBreakBefore/>
      </w:pPr>
      <w:bookmarkStart w:id="15" w:name="_Toc242195270"/>
      <w:r>
        <w:lastRenderedPageBreak/>
        <w:t>9. Portabilidad y compatibilidad</w:t>
      </w:r>
      <w:bookmarkEnd w:id="15"/>
    </w:p>
    <w:p w14:paraId="0986ED23" w14:textId="77777777" w:rsidR="00942828" w:rsidRDefault="004179B1">
      <w:pPr>
        <w:pStyle w:val="Heading2"/>
      </w:pPr>
      <w:bookmarkStart w:id="16" w:name="_Toc242195271"/>
      <w:r>
        <w:t>9.1 Plataformas compatibles</w:t>
      </w:r>
      <w:bookmarkEnd w:id="16"/>
    </w:p>
    <w:p w14:paraId="184418AE" w14:textId="77777777" w:rsidR="00942828" w:rsidRDefault="004179B1">
      <w:r>
        <w:t>La entrega comprobada incluye Windows x64 y ejecución Python en este equipo. Las dependencias principales son portables, pero no se declara validación de la GUI ni de paquetes en Linux, macOS u otra máquina Windows.</w:t>
      </w:r>
    </w:p>
    <w:p w14:paraId="07739133" w14:textId="77777777" w:rsidR="00942828" w:rsidRDefault="004179B1">
      <w:pPr>
        <w:pStyle w:val="Heading2"/>
      </w:pPr>
      <w:bookmarkStart w:id="17" w:name="_Toc242195272"/>
      <w:r>
        <w:t>9.2 Dependencias relevantes</w:t>
      </w:r>
      <w:bookmarkEnd w:id="17"/>
    </w:p>
    <w:p w14:paraId="7795F7AA" w14:textId="77777777" w:rsidR="00942828" w:rsidRDefault="004179B1">
      <w:r>
        <w:t>Los requisitos mínimos están en pyproject.toml y las versiones usadas en requirements-lock.txt. El paquete portátil incluye intérprete, recursos Tk/Matplotlib, DLL, metadatos, datos de SciPy y avisos de terceros. _internal debe permanecer junto al EXE.</w:t>
      </w:r>
    </w:p>
    <w:p w14:paraId="4F4B200E" w14:textId="77777777" w:rsidR="00942828" w:rsidRDefault="004179B1">
      <w:pPr>
        <w:pStyle w:val="Heading2"/>
      </w:pPr>
      <w:bookmarkStart w:id="18" w:name="_Toc242195273"/>
      <w:r>
        <w:t>9.3 Portabilidad de resultados</w:t>
      </w:r>
      <w:bookmarkEnd w:id="18"/>
    </w:p>
    <w:p w14:paraId="10199720" w14:textId="77777777" w:rsidR="00942828" w:rsidRDefault="004179B1">
      <w:r>
        <w:t>CSV, YAML, JSON y figuras permiten analizar resultados sin depender de la sesión abierta. La portabilidad requiere conservar mapas, rutas y metadatos copiados. El ZIP de fuentes incluye configuración, pruebas, scripts, documentos y componentes de estilo.</w:t>
      </w:r>
    </w:p>
    <w:p w14:paraId="40C75887" w14:textId="77777777" w:rsidR="00942828" w:rsidRDefault="004179B1">
      <w:pPr>
        <w:pStyle w:val="Heading1"/>
        <w:pageBreakBefore/>
      </w:pPr>
      <w:bookmarkStart w:id="19" w:name="_Toc242195274"/>
      <w:r>
        <w:lastRenderedPageBreak/>
        <w:t>10. Documentación y soporte técnico</w:t>
      </w:r>
      <w:bookmarkEnd w:id="19"/>
    </w:p>
    <w:p w14:paraId="3A9C0BD5" w14:textId="77777777" w:rsidR="00942828" w:rsidRDefault="004179B1">
      <w:r>
        <w:t>La entrega incluye manual de usuario ilustrado, manual técnico, metodología científica, descripción del software y título/funciones en Word. El código y la documentación están en https://github.com/fjburgosf/BikeEnergyLab. Entregables reúne estos cinco DOCX, las fuentes ZIP, el EXE con sus dependencias y el paquete portátil.</w:t>
      </w:r>
    </w:p>
    <w:p w14:paraId="0F7ECD96" w14:textId="77777777" w:rsidR="00942828" w:rsidRDefault="004179B1">
      <w:r>
        <w:t>El contacto del proyecto es fjburgosf@gmail.com. Al informar un problema, conservar la versión, YAML, datos, mensaje de error y carpeta de exportación. Revisar antes la sección de solución de problemas del manual.</w:t>
      </w:r>
    </w:p>
    <w:p w14:paraId="0EA1B9DA" w14:textId="77777777" w:rsidR="00942828" w:rsidRDefault="004179B1">
      <w:pPr>
        <w:pStyle w:val="Heading1"/>
        <w:pageBreakBefore/>
      </w:pPr>
      <w:bookmarkStart w:id="20" w:name="_Toc242195275"/>
      <w:r>
        <w:lastRenderedPageBreak/>
        <w:t>11. Pruebas validación y desempeño</w:t>
      </w:r>
      <w:bookmarkEnd w:id="20"/>
    </w:p>
    <w:p w14:paraId="6D63A92C" w14:textId="77777777" w:rsidR="00942828" w:rsidRDefault="004179B1">
      <w:r>
        <w:t>La evidencia de software comprueba los botones mediante widgets reales de Tk y respuestas controladas de diálogos; cubre archivos, ejemplos, modelos, tutorial, sensibilidad, benchmark, EXP 01 a 15 y exportaciones. No certifica el aspecto de todos los diálogos nativos ni todos los estados posibles. Los hashes de los documentos finales y los paquetes se registran en results.</w:t>
      </w:r>
    </w:p>
    <w:p w14:paraId="235DFA0B" w14:textId="77777777" w:rsidR="00942828" w:rsidRDefault="004179B1">
      <w:r>
        <w:t>La evidencia científica histórica conserva su identidad y resultados: M3 tuvo menor CRPS que M4 en el protocolo ID y M4 perdió cobertura en escenarios térmicos/combinados OOD. En deriva sintética, M1 adaptativo obtuvo el menor MAE. Estos hallazgos se explican en la metodología; no se sustituyen por resultados favorables ni por las pruebas de GUI.</w:t>
      </w:r>
    </w:p>
    <w:p w14:paraId="674E319D" w14:textId="77777777" w:rsidR="00942828" w:rsidRDefault="004179B1">
      <w:pPr>
        <w:pStyle w:val="Heading1"/>
        <w:pageBreakBefore/>
      </w:pPr>
      <w:bookmarkStart w:id="21" w:name="_Toc242195276"/>
      <w:r>
        <w:lastRenderedPageBreak/>
        <w:t>12. Impacto y utilización</w:t>
      </w:r>
      <w:bookmarkEnd w:id="21"/>
    </w:p>
    <w:p w14:paraId="3DD24806" w14:textId="77777777" w:rsidR="00942828" w:rsidRDefault="004179B1">
      <w:pPr>
        <w:pStyle w:val="Heading2"/>
      </w:pPr>
      <w:bookmarkStart w:id="22" w:name="_Toc242195277"/>
      <w:r>
        <w:t>12.1 Docencia</w:t>
      </w:r>
      <w:bookmarkEnd w:id="22"/>
    </w:p>
    <w:p w14:paraId="4721EEE9" w14:textId="77777777" w:rsidR="00942828" w:rsidRDefault="004179B1">
      <w:r>
        <w:t>Los ejercicios permiten relacionar fuerzas, potencia, batería y supuestos con resultados visibles. La guía y los manuales reducen los pasos necesarios para comenzar una práctica.</w:t>
      </w:r>
    </w:p>
    <w:p w14:paraId="7BD74D96" w14:textId="77777777" w:rsidR="00942828" w:rsidRDefault="004179B1">
      <w:pPr>
        <w:pStyle w:val="Heading2"/>
      </w:pPr>
      <w:bookmarkStart w:id="23" w:name="_Toc242195278"/>
      <w:r>
        <w:t>12.2 Investigación</w:t>
      </w:r>
      <w:bookmarkEnd w:id="23"/>
    </w:p>
    <w:p w14:paraId="0DC877BE" w14:textId="77777777" w:rsidR="00942828" w:rsidRDefault="004179B1">
      <w:r>
        <w:t>Los protocolos permiten comparar modelos bajo datos separados, cambios de distribución y adaptación causal. La utilidad científica depende de la pregunta, los datos y la evidencia obtenida.</w:t>
      </w:r>
    </w:p>
    <w:p w14:paraId="5EA67E6D" w14:textId="77777777" w:rsidR="00942828" w:rsidRDefault="004179B1">
      <w:pPr>
        <w:pStyle w:val="Heading2"/>
      </w:pPr>
      <w:bookmarkStart w:id="24" w:name="_Toc242195279"/>
      <w:r>
        <w:t>12.3 Extensión y usuarios</w:t>
      </w:r>
      <w:bookmarkEnd w:id="24"/>
    </w:p>
    <w:p w14:paraId="344D0399" w14:textId="77777777" w:rsidR="00942828" w:rsidRDefault="004179B1">
      <w:r>
        <w:t>Investigadores, estudiantes y analistas pueden preparar escenarios y flujos de observación. No se documentan aquí cifras de adopción, cursos realizados, usuarios externos o validaciones de campo.</w:t>
      </w:r>
    </w:p>
    <w:p w14:paraId="098FE2EC" w14:textId="77777777" w:rsidR="00942828" w:rsidRDefault="004179B1">
      <w:pPr>
        <w:pStyle w:val="Heading1"/>
        <w:pageBreakBefore/>
      </w:pPr>
      <w:bookmarkStart w:id="25" w:name="_Toc242195280"/>
      <w:r>
        <w:lastRenderedPageBreak/>
        <w:t>13. Contribución al estado del arte</w:t>
      </w:r>
      <w:bookmarkEnd w:id="25"/>
    </w:p>
    <w:p w14:paraId="70011F25" w14:textId="77777777" w:rsidR="00942828" w:rsidRDefault="004179B1">
      <w:pPr>
        <w:pStyle w:val="Heading2"/>
      </w:pPr>
      <w:bookmarkStart w:id="26" w:name="_Toc242195281"/>
      <w:r>
        <w:t>13.1 Problema abordado</w:t>
      </w:r>
      <w:bookmarkEnd w:id="26"/>
    </w:p>
    <w:p w14:paraId="7614BD1C" w14:textId="77777777" w:rsidR="00942828" w:rsidRDefault="004179B1">
      <w:r>
        <w:t>El consumo depende de parámetros físicos, condiciones operativas y errores del modelo. Una corrección residual puede mejorar una predicción en un dominio y fallar bajo cambios de distribución.</w:t>
      </w:r>
    </w:p>
    <w:p w14:paraId="14A7BFF4" w14:textId="77777777" w:rsidR="00942828" w:rsidRDefault="004179B1">
      <w:pPr>
        <w:pStyle w:val="Heading2"/>
      </w:pPr>
      <w:bookmarkStart w:id="27" w:name="_Toc242195282"/>
      <w:r>
        <w:t>13.2 Antecedentes y alcance</w:t>
      </w:r>
      <w:bookmarkEnd w:id="27"/>
    </w:p>
    <w:p w14:paraId="027BB2F6" w14:textId="77777777" w:rsidR="00942828" w:rsidRDefault="004179B1">
      <w:r>
        <w:t>La formulación utiliza modelado longitudinal del ciclismo, circuitos equivalentes de batería, aprendizaje residual, soporte OOD e intervalos conformales. Las referencias se conservan en docs/references.md y en la metodología científica. Sustentan conceptos y no avalan los valores predeterminados de esta implementación.</w:t>
      </w:r>
    </w:p>
    <w:p w14:paraId="5E8D2723" w14:textId="77777777" w:rsidR="00942828" w:rsidRDefault="004179B1">
      <w:pPr>
        <w:pStyle w:val="Heading2"/>
      </w:pPr>
      <w:bookmarkStart w:id="28" w:name="_Toc242195283"/>
      <w:r>
        <w:t>13.3 Límites y contribución propuesta</w:t>
      </w:r>
      <w:bookmarkEnd w:id="28"/>
    </w:p>
    <w:p w14:paraId="68234427" w14:textId="77777777" w:rsidR="00942828" w:rsidRDefault="004179B1">
      <w:r>
        <w:t>CGPRA es una formulación provisional evaluable. La integración de física, corrección ponderada, adaptación y protocolos permite estudiar sus límites; no demuestra por sí misma originalidad académica ni superioridad universal. Faltan datos reales independientes y una revisión sistemática de trabajos previos.</w:t>
      </w:r>
    </w:p>
    <w:p w14:paraId="2BFA863A" w14:textId="77777777" w:rsidR="00942828" w:rsidRDefault="004179B1">
      <w:pPr>
        <w:pStyle w:val="Heading1"/>
        <w:pageBreakBefore/>
      </w:pPr>
      <w:bookmarkStart w:id="29" w:name="_Toc242195284"/>
      <w:r>
        <w:lastRenderedPageBreak/>
        <w:t>14. Aportes y autoría</w:t>
      </w:r>
      <w:bookmarkEnd w:id="29"/>
    </w:p>
    <w:p w14:paraId="44FC34CA" w14:textId="77777777" w:rsidR="00942828" w:rsidRDefault="004179B1">
      <w:r>
        <w:t>Los autores identificados del software son Francisco Javier Burgos Flórez y Juan Guillermo Popayán Hernández. Esta entrega comprende el núcleo científico, interfaz, ejemplos, tutorial, pruebas, distribución y documentación. No se asignan contribuciones individuales adicionales sin una declaración de los autores. Conservar CITATION.cff y las condiciones de LICENSE al citar o distribuir.</w:t>
      </w:r>
    </w:p>
    <w:p w14:paraId="1A81FB6F" w14:textId="77777777" w:rsidR="00942828" w:rsidRDefault="004179B1">
      <w:pPr>
        <w:pStyle w:val="Heading1"/>
        <w:pageBreakBefore/>
      </w:pPr>
      <w:bookmarkStart w:id="30" w:name="_Toc242195285"/>
      <w:r>
        <w:lastRenderedPageBreak/>
        <w:t>Referencias</w:t>
      </w:r>
      <w:bookmarkEnd w:id="30"/>
    </w:p>
    <w:p w14:paraId="079780D5" w14:textId="77777777" w:rsidR="00942828" w:rsidRDefault="004179B1">
      <w:r>
        <w:t>Las referencias bibliográficas verificadas del proyecto se mantienen en docs/references.md y se desarrollan en Metodología científica de BikeEnergyLab. Las fuentes de evidencia conservan los protocolos del 4 de octubre de 2026 y su identidad histórica. La revisión documental del 6 de octubre no constituye una nueva validación física.</w:t>
      </w:r>
    </w:p>
    <w:p w14:paraId="5A3624FF" w14:textId="77777777" w:rsidR="00942828" w:rsidRDefault="004179B1">
      <w:r>
        <w:t>Identidad SHA256 de las fuentes de la versión 1.0.0</w:t>
      </w:r>
    </w:p>
    <w:p w14:paraId="6A363EA0" w14:textId="77777777" w:rsidR="00942828" w:rsidRDefault="004179B1">
      <w:pPr>
        <w:spacing w:after="200"/>
      </w:pPr>
      <w:r>
        <w:rPr>
          <w:rFonts w:ascii="Consolas" w:hAnsi="Consolas"/>
          <w:sz w:val="19"/>
        </w:rPr>
        <w:t>25a63aafb85d6936b886c5b15f9f5addc3086267861aad7702fe4b53fa98338f</w:t>
      </w:r>
    </w:p>
    <w:p w14:paraId="3E0D60DC" w14:textId="77777777" w:rsidR="00942828" w:rsidRDefault="004179B1">
      <w:pPr>
        <w:pStyle w:val="Heading2"/>
      </w:pPr>
      <w:bookmarkStart w:id="31" w:name="_Toc242195286"/>
      <w:r>
        <w:t>Autoría y condiciones de uso</w:t>
      </w:r>
      <w:bookmarkEnd w:id="31"/>
    </w:p>
    <w:p w14:paraId="22499E82" w14:textId="77777777" w:rsidR="00942828" w:rsidRDefault="004179B1">
      <w:r>
        <w:t>Autores: Francisco Javier Burgos Flórez y Juan Guillermo Popayán Hernández. Contacto: fjburgosf@gmail.com. Conserve CITATION.cff para citar el software. Los derechos y condiciones de uso son los indicados en LICENSE; no se presume una licencia abierta.</w:t>
      </w:r>
    </w:p>
    <w:sectPr w:rsidR="009428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1FAB6" w14:textId="77777777" w:rsidR="004179B1" w:rsidRDefault="004179B1" w:rsidP="004352E4">
      <w:r>
        <w:separator/>
      </w:r>
    </w:p>
  </w:endnote>
  <w:endnote w:type="continuationSeparator" w:id="0">
    <w:p w14:paraId="219A6DC3" w14:textId="77777777" w:rsidR="004179B1" w:rsidRDefault="004179B1" w:rsidP="00435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FDC23" w14:textId="77777777" w:rsidR="004352E4" w:rsidRDefault="004352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3FC14" w14:textId="77777777" w:rsidR="004352E4" w:rsidRDefault="004352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AD856" w14:textId="77777777" w:rsidR="004352E4" w:rsidRDefault="004352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42C28" w14:textId="77777777" w:rsidR="004179B1" w:rsidRDefault="004179B1" w:rsidP="004352E4">
      <w:r>
        <w:separator/>
      </w:r>
    </w:p>
  </w:footnote>
  <w:footnote w:type="continuationSeparator" w:id="0">
    <w:p w14:paraId="018D7CFA" w14:textId="77777777" w:rsidR="004179B1" w:rsidRDefault="004179B1" w:rsidP="00435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DCDF" w14:textId="77777777" w:rsidR="004352E4" w:rsidRDefault="004352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D810" w14:textId="77777777" w:rsidR="004352E4" w:rsidRDefault="004352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DD8FA" w14:textId="77777777" w:rsidR="004352E4" w:rsidRDefault="004352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71D1B"/>
    <w:multiLevelType w:val="hybridMultilevel"/>
    <w:tmpl w:val="7ACED40A"/>
    <w:lvl w:ilvl="0" w:tplc="1B3C2AC8">
      <w:start w:val="1"/>
      <w:numFmt w:val="bullet"/>
      <w:lvlText w:val="●"/>
      <w:lvlJc w:val="left"/>
      <w:pPr>
        <w:ind w:left="720" w:hanging="360"/>
      </w:pPr>
    </w:lvl>
    <w:lvl w:ilvl="1" w:tplc="C0DAEC78">
      <w:start w:val="1"/>
      <w:numFmt w:val="bullet"/>
      <w:lvlText w:val="○"/>
      <w:lvlJc w:val="left"/>
      <w:pPr>
        <w:ind w:left="1440" w:hanging="360"/>
      </w:pPr>
    </w:lvl>
    <w:lvl w:ilvl="2" w:tplc="622215D6">
      <w:start w:val="1"/>
      <w:numFmt w:val="bullet"/>
      <w:lvlText w:val="■"/>
      <w:lvlJc w:val="left"/>
      <w:pPr>
        <w:ind w:left="2160" w:hanging="360"/>
      </w:pPr>
    </w:lvl>
    <w:lvl w:ilvl="3" w:tplc="177C7362">
      <w:start w:val="1"/>
      <w:numFmt w:val="bullet"/>
      <w:lvlText w:val="●"/>
      <w:lvlJc w:val="left"/>
      <w:pPr>
        <w:ind w:left="2880" w:hanging="360"/>
      </w:pPr>
    </w:lvl>
    <w:lvl w:ilvl="4" w:tplc="FDE49E10">
      <w:start w:val="1"/>
      <w:numFmt w:val="bullet"/>
      <w:lvlText w:val="○"/>
      <w:lvlJc w:val="left"/>
      <w:pPr>
        <w:ind w:left="3600" w:hanging="360"/>
      </w:pPr>
    </w:lvl>
    <w:lvl w:ilvl="5" w:tplc="65C84916">
      <w:start w:val="1"/>
      <w:numFmt w:val="bullet"/>
      <w:lvlText w:val="■"/>
      <w:lvlJc w:val="left"/>
      <w:pPr>
        <w:ind w:left="4320" w:hanging="360"/>
      </w:pPr>
    </w:lvl>
    <w:lvl w:ilvl="6" w:tplc="34C28054">
      <w:start w:val="1"/>
      <w:numFmt w:val="bullet"/>
      <w:lvlText w:val="●"/>
      <w:lvlJc w:val="left"/>
      <w:pPr>
        <w:ind w:left="5040" w:hanging="360"/>
      </w:pPr>
    </w:lvl>
    <w:lvl w:ilvl="7" w:tplc="88EE7F20">
      <w:start w:val="1"/>
      <w:numFmt w:val="bullet"/>
      <w:lvlText w:val="●"/>
      <w:lvlJc w:val="left"/>
      <w:pPr>
        <w:ind w:left="5760" w:hanging="360"/>
      </w:pPr>
    </w:lvl>
    <w:lvl w:ilvl="8" w:tplc="6DBAD498">
      <w:start w:val="1"/>
      <w:numFmt w:val="bullet"/>
      <w:lvlText w:val="●"/>
      <w:lvlJc w:val="left"/>
      <w:pPr>
        <w:ind w:left="6480" w:hanging="360"/>
      </w:pPr>
    </w:lvl>
  </w:abstractNum>
  <w:num w:numId="1" w16cid:durableId="815494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737"/>
    <w:rsid w:val="00022EDE"/>
    <w:rsid w:val="00067287"/>
    <w:rsid w:val="000A505C"/>
    <w:rsid w:val="000E4F82"/>
    <w:rsid w:val="00196D13"/>
    <w:rsid w:val="00230664"/>
    <w:rsid w:val="002C3691"/>
    <w:rsid w:val="002C77A1"/>
    <w:rsid w:val="004179B1"/>
    <w:rsid w:val="004352E4"/>
    <w:rsid w:val="0048459E"/>
    <w:rsid w:val="004A0AD4"/>
    <w:rsid w:val="0054339A"/>
    <w:rsid w:val="00590335"/>
    <w:rsid w:val="00610992"/>
    <w:rsid w:val="00644EB5"/>
    <w:rsid w:val="006923AD"/>
    <w:rsid w:val="006C2A6E"/>
    <w:rsid w:val="006C3946"/>
    <w:rsid w:val="006D09DE"/>
    <w:rsid w:val="00743EA1"/>
    <w:rsid w:val="00750248"/>
    <w:rsid w:val="00760000"/>
    <w:rsid w:val="00780737"/>
    <w:rsid w:val="007A76DD"/>
    <w:rsid w:val="00833CBC"/>
    <w:rsid w:val="00853943"/>
    <w:rsid w:val="008775C5"/>
    <w:rsid w:val="008921EA"/>
    <w:rsid w:val="00942828"/>
    <w:rsid w:val="0095467B"/>
    <w:rsid w:val="00956A17"/>
    <w:rsid w:val="009A6C9B"/>
    <w:rsid w:val="009E2537"/>
    <w:rsid w:val="00A8693F"/>
    <w:rsid w:val="00AB13CE"/>
    <w:rsid w:val="00AC38D6"/>
    <w:rsid w:val="00AF2FC0"/>
    <w:rsid w:val="00B237B8"/>
    <w:rsid w:val="00B8554B"/>
    <w:rsid w:val="00C226F0"/>
    <w:rsid w:val="00C30122"/>
    <w:rsid w:val="00C65C9B"/>
    <w:rsid w:val="00CD4E63"/>
    <w:rsid w:val="00CE1842"/>
    <w:rsid w:val="00D604E2"/>
    <w:rsid w:val="00D81968"/>
    <w:rsid w:val="00E14E82"/>
    <w:rsid w:val="00E365C0"/>
    <w:rsid w:val="00EF5713"/>
    <w:rsid w:val="00FC125A"/>
    <w:rsid w:val="00FF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AC6A"/>
  <w15:docId w15:val="{95E696C5-00F5-4296-804C-8B5A1351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0F6E6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E18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1842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CE1842"/>
    <w:pPr>
      <w:spacing w:after="100"/>
      <w:ind w:left="420"/>
    </w:pPr>
  </w:style>
  <w:style w:type="character" w:styleId="UnresolvedMention">
    <w:name w:val="Unresolved Mention"/>
    <w:basedOn w:val="DefaultParagraphFont"/>
    <w:uiPriority w:val="99"/>
    <w:semiHidden/>
    <w:unhideWhenUsed/>
    <w:rsid w:val="00CE1842"/>
    <w:rPr>
      <w:color w:val="605E5C"/>
      <w:shd w:val="clear" w:color="auto" w:fill="E1DFDD"/>
    </w:rPr>
  </w:style>
  <w:style w:type="paragraph" w:customStyle="1" w:styleId="Code">
    <w:name w:val="Code"/>
    <w:basedOn w:val="Normal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4352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2E4"/>
  </w:style>
  <w:style w:type="paragraph" w:styleId="Footer">
    <w:name w:val="footer"/>
    <w:basedOn w:val="Normal"/>
    <w:link w:val="FooterChar"/>
    <w:uiPriority w:val="99"/>
    <w:unhideWhenUsed/>
    <w:rsid w:val="004352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2328</Words>
  <Characters>12804</Characters>
  <Application>Microsoft Office Word</Application>
  <DocSecurity>0</DocSecurity>
  <Lines>106</Lines>
  <Paragraphs>30</Paragraphs>
  <ScaleCrop>false</ScaleCrop>
  <Company/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del software BikeEnergyLab</dc:title>
  <dc:subject>BikeEnergyLab 1.0.0 — Plantillas e interfaz ilustrada del 6 de octubre de 2026</dc:subject>
  <dc:creator>Francisco Javier Burgos Flórez; Juan Guillermo Popayán Hernández</dc:creator>
  <cp:lastModifiedBy>Francisco Burgos</cp:lastModifiedBy>
  <cp:revision>2</cp:revision>
  <dcterms:created xsi:type="dcterms:W3CDTF">2026-10-06T21:06:00Z</dcterms:created>
  <dcterms:modified xsi:type="dcterms:W3CDTF">2026-10-06T21:06:00Z</dcterms:modified>
  <dc:language>es-CO</dc:language>
</cp:coreProperties>
</file>