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60AAF" w14:textId="77777777" w:rsidR="00701143" w:rsidRPr="00D436B6" w:rsidRDefault="00BD7310" w:rsidP="004E072A">
      <w:pPr>
        <w:pStyle w:val="Title"/>
        <w:spacing w:before="40" w:after="40"/>
        <w:jc w:val="both"/>
        <w:rPr>
          <w:b/>
          <w:bCs/>
          <w:sz w:val="64"/>
          <w:szCs w:val="64"/>
        </w:rPr>
      </w:pPr>
      <w:r>
        <w:rPr>
          <w:b/>
          <w:bCs/>
          <w:color w:val="000000"/>
          <w:sz w:val="64"/>
          <w:szCs w:val="64"/>
        </w:rPr>
        <w:t>SLAMCart3D</w:t>
      </w:r>
    </w:p>
    <w:p w14:paraId="4F34E25F" w14:textId="77777777" w:rsidR="00CD24E5" w:rsidRPr="00D436B6" w:rsidRDefault="00845C72" w:rsidP="004E072A">
      <w:pPr>
        <w:spacing w:before="40" w:after="40"/>
        <w:jc w:val="both"/>
      </w:pPr>
      <w:r>
        <w:rPr>
          <w:sz w:val="36"/>
          <w:szCs w:val="36"/>
        </w:rPr>
        <w:t>Manual técnico del programa</w:t>
      </w:r>
    </w:p>
    <w:p w14:paraId="51474D5E" w14:textId="77777777" w:rsidR="00CD24E5" w:rsidRPr="00D436B6" w:rsidRDefault="00CD24E5" w:rsidP="004E072A">
      <w:pPr>
        <w:pBdr>
          <w:bottom w:val="single" w:sz="4" w:space="0" w:color="003E7E"/>
        </w:pBdr>
        <w:jc w:val="both"/>
      </w:pPr>
    </w:p>
    <w:p>
      <w:pPr>
        <w:keepNext w:val="0"/>
        <w:widowControl/>
        <w:spacing w:after="400" w:before="240"/>
      </w:pPr>
      <w:r>
        <w:rPr>
          <w:i/>
          <w:color w:val="444444"/>
        </w:rPr>
        <w:t>Simulación y evaluación reproducible de localización y mapeo de un robot móvil terrestre</w:t>
      </w:r>
    </w:p>
    <w:tbl>
      <w:tblPr>
        <w:tblW w:w="4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1"/>
        <w:gridCol w:w="3417"/>
      </w:tblGrid>
      <w:tr w:rsidR="00701143" w:rsidRPr="00D436B6" w14:paraId="03E68FB6" w14:textId="77777777" w:rsidTr="009C3723">
        <w:tc>
          <w:tcPr>
            <w:tcW w:w="1391"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pPr>
              <w:jc w:val="left"/>
            </w:pPr>
            <w:r>
              <w:rPr>
                <w:b/>
                <w:sz w:val="22"/>
              </w:rPr>
              <w:t>Autores</w:t>
            </w:r>
          </w:p>
        </w:tc>
        <w:tc>
          <w:tcPr>
            <w:tcW w:w="341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pPr>
              <w:jc w:val="left"/>
            </w:pPr>
            <w:r>
              <w:rPr>
                <w:sz w:val="22"/>
              </w:rPr>
              <w:t>Francisco Javier Burgos Flórez; Juan Guillermo Popayán Hernández</w:t>
            </w:r>
          </w:p>
        </w:tc>
      </w:tr>
      <w:tr w:rsidR="00701143" w:rsidRPr="00D436B6" w14:paraId="03E68FB6" w14:textId="77777777" w:rsidTr="009C3723">
        <w:tc>
          <w:tcPr>
            <w:tcW w:w="1391"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pPr>
              <w:jc w:val="left"/>
            </w:pPr>
            <w:r>
              <w:rPr>
                <w:b/>
                <w:sz w:val="22"/>
              </w:rPr>
              <w:t>Versión</w:t>
            </w:r>
          </w:p>
        </w:tc>
        <w:tc>
          <w:tcPr>
            <w:tcW w:w="341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pPr>
              <w:jc w:val="left"/>
            </w:pPr>
            <w:r>
              <w:rPr>
                <w:sz w:val="22"/>
              </w:rPr>
              <w:t>1.0.0</w:t>
            </w:r>
          </w:p>
        </w:tc>
      </w:tr>
      <w:tr w:rsidR="00701143" w:rsidRPr="00D436B6" w14:paraId="03E68FB6" w14:textId="77777777" w:rsidTr="009C3723">
        <w:tc>
          <w:tcPr>
            <w:tcW w:w="1391"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pPr>
              <w:jc w:val="left"/>
            </w:pPr>
            <w:r>
              <w:rPr>
                <w:b/>
                <w:sz w:val="22"/>
              </w:rPr>
              <w:t>Fecha</w:t>
            </w:r>
          </w:p>
        </w:tc>
        <w:tc>
          <w:tcPr>
            <w:tcW w:w="341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pPr>
              <w:jc w:val="left"/>
            </w:pPr>
            <w:r>
              <w:rPr>
                <w:sz w:val="22"/>
              </w:rPr>
              <w:t>6 de octubre de 2026</w:t>
            </w:r>
          </w:p>
        </w:tc>
      </w:tr>
      <w:tr w:rsidR="00701143" w:rsidRPr="00D436B6" w14:paraId="03E68FB6" w14:textId="77777777" w:rsidTr="009C3723">
        <w:tc>
          <w:tcPr>
            <w:tcW w:w="1391"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pPr>
              <w:jc w:val="left"/>
            </w:pPr>
            <w:r>
              <w:rPr>
                <w:b/>
                <w:sz w:val="22"/>
              </w:rPr>
              <w:t>Contacto</w:t>
            </w:r>
          </w:p>
        </w:tc>
        <w:tc>
          <w:tcPr>
            <w:tcW w:w="341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pPr>
              <w:jc w:val="left"/>
            </w:pPr>
            <w:r>
              <w:rPr>
                <w:sz w:val="22"/>
              </w:rPr>
              <w:t>fjburgosf@gmail.com</w:t>
            </w:r>
          </w:p>
        </w:tc>
      </w:tr>
      <w:tr w:rsidR="00701143" w:rsidRPr="00D436B6" w14:paraId="03E68FB6" w14:textId="77777777" w:rsidTr="009C3723">
        <w:tc>
          <w:tcPr>
            <w:tcW w:w="1391"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pPr>
              <w:jc w:val="left"/>
            </w:pPr>
            <w:r>
              <w:rPr>
                <w:b/>
                <w:sz w:val="22"/>
              </w:rPr>
              <w:t>Repositorio designado</w:t>
            </w:r>
          </w:p>
        </w:tc>
        <w:tc>
          <w:tcPr>
            <w:tcW w:w="3417"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pPr>
              <w:jc w:val="left"/>
            </w:pPr>
            <w:r>
              <w:rPr>
                <w:sz w:val="22"/>
              </w:rPr>
              <w:t>https://github.com/fjburgosf/SLAMCart3D</w:t>
            </w:r>
          </w:p>
        </w:tc>
      </w:tr>
    </w:tbl>
    <w:p>
      <w:pPr>
        <w:keepNext w:val="0"/>
        <w:widowControl/>
        <w:spacing w:after="120" w:before="240"/>
      </w:pPr>
      <w:r>
        <w:t>SLAMCart3D 1.0.0 simula un carrito sobre suelo plano. El híbrido XYZ estima seis componentes de pose con medidas multicapa y una prioridad suave de suelo nivelado. Los otros cinco métodos localizan en el plano. La reconstrucción volumétrica utiliza retornos medidos; no copia las paredes del simulador ni completa zonas desconocidas.</w:t>
      </w:r>
    </w:p>
    <w:p>
      <w:pPr>
        <w:sectPr w:rsidR="00CD24E5" w:rsidRPr="00D436B6">
          <w:pgSz w:w="11906" w:h="16838"/>
          <w:pgMar w:top="1440" w:right="1440" w:bottom="1440" w:left="2160" w:header="708" w:footer="708" w:gutter="0"/>
          <w:cols w:space="720"/>
          <w:docGrid w:linePitch="360"/>
        </w:sectPr>
      </w:pPr>
    </w:p>
    <w:p>
      <w:pPr>
        <w:keepNext/>
        <w:pageBreakBefore w:val="0"/>
        <w:widowControl/>
        <w:spacing w:after="240"/>
      </w:pPr>
      <w:r>
        <w:rPr>
          <w:b/>
          <w:sz w:val="36"/>
        </w:rPr>
        <w:t>Tabla de contenido</w:t>
      </w:r>
    </w:p>
    <w:p>
      <w:pPr>
        <w:pStyle w:val="TOC1"/>
        <w:keepNext w:val="0"/>
        <w:tabs>
          <w:tab w:pos="8306" w:val="right" w:leader="dot"/>
        </w:tabs>
        <w:spacing w:after="60"/>
      </w:pPr>
      <w:r>
        <w:fldChar w:fldCharType="begin"/>
      </w:r>
      <w:r>
        <w:instrText> TOC \o "1-2" \h \z \u </w:instrText>
      </w:r>
      <w:r>
        <w:fldChar w:fldCharType="separate"/>
      </w:r>
      <w:hyperlink w:anchor="slam_heading_1">
        <w:r>
          <w:t>1 Introducción</w:t>
        </w:r>
      </w:hyperlink>
      <w:r>
        <w:tab/>
      </w:r>
      <w:fldSimple w:instr=" PAGEREF slam_heading_1 \h ">
        <w:r>
          <w:t>3</w:t>
        </w:r>
      </w:fldSimple>
    </w:p>
    <w:p>
      <w:pPr>
        <w:pStyle w:val="TOC2"/>
        <w:keepNext w:val="0"/>
        <w:tabs>
          <w:tab w:pos="8306" w:val="right" w:leader="dot"/>
        </w:tabs>
        <w:spacing w:after="60"/>
      </w:pPr>
      <w:hyperlink w:anchor="slam_heading_2">
        <w:r>
          <w:t>1.1 Propósito y alcance</w:t>
        </w:r>
      </w:hyperlink>
      <w:r>
        <w:tab/>
      </w:r>
      <w:fldSimple w:instr=" PAGEREF slam_heading_2 \h ">
        <w:r>
          <w:t>3</w:t>
        </w:r>
      </w:fldSimple>
    </w:p>
    <w:p>
      <w:pPr>
        <w:pStyle w:val="TOC2"/>
        <w:keepNext w:val="0"/>
        <w:tabs>
          <w:tab w:pos="8306" w:val="right" w:leader="dot"/>
        </w:tabs>
        <w:spacing w:after="60"/>
      </w:pPr>
      <w:hyperlink w:anchor="slam_heading_3">
        <w:r>
          <w:t>1.2 Contexto científico</w:t>
        </w:r>
      </w:hyperlink>
      <w:r>
        <w:tab/>
      </w:r>
      <w:fldSimple w:instr=" PAGEREF slam_heading_3 \h ">
        <w:r>
          <w:t>3</w:t>
        </w:r>
      </w:fldSimple>
    </w:p>
    <w:p>
      <w:pPr>
        <w:pStyle w:val="TOC1"/>
        <w:keepNext w:val="0"/>
        <w:tabs>
          <w:tab w:pos="8306" w:val="right" w:leader="dot"/>
        </w:tabs>
        <w:spacing w:after="60"/>
      </w:pPr>
      <w:hyperlink w:anchor="slam_heading_4">
        <w:r>
          <w:t>2 Arquitectura del sistema</w:t>
        </w:r>
      </w:hyperlink>
      <w:r>
        <w:tab/>
      </w:r>
      <w:fldSimple w:instr=" PAGEREF slam_heading_4 \h ">
        <w:r>
          <w:t>3</w:t>
        </w:r>
      </w:fldSimple>
    </w:p>
    <w:p>
      <w:pPr>
        <w:pStyle w:val="TOC2"/>
        <w:keepNext w:val="0"/>
        <w:tabs>
          <w:tab w:pos="8306" w:val="right" w:leader="dot"/>
        </w:tabs>
        <w:spacing w:after="60"/>
      </w:pPr>
      <w:hyperlink w:anchor="slam_heading_5">
        <w:r>
          <w:t>2.1 Arquitectura y configuración</w:t>
        </w:r>
      </w:hyperlink>
      <w:r>
        <w:tab/>
      </w:r>
      <w:fldSimple w:instr=" PAGEREF slam_heading_5 \h ">
        <w:r>
          <w:t>3</w:t>
        </w:r>
      </w:fldSimple>
    </w:p>
    <w:p>
      <w:pPr>
        <w:pStyle w:val="TOC2"/>
        <w:keepNext w:val="0"/>
        <w:tabs>
          <w:tab w:pos="8306" w:val="right" w:leader="dot"/>
        </w:tabs>
        <w:spacing w:after="60"/>
      </w:pPr>
      <w:hyperlink w:anchor="slam_heading_6">
        <w:r>
          <w:t>2.2 Estructura del proyecto</w:t>
        </w:r>
      </w:hyperlink>
      <w:r>
        <w:tab/>
      </w:r>
      <w:fldSimple w:instr=" PAGEREF slam_heading_6 \h ">
        <w:r>
          <w:t>4</w:t>
        </w:r>
      </w:fldSimple>
    </w:p>
    <w:p>
      <w:pPr>
        <w:pStyle w:val="TOC1"/>
        <w:keepNext w:val="0"/>
        <w:tabs>
          <w:tab w:pos="8306" w:val="right" w:leader="dot"/>
        </w:tabs>
        <w:spacing w:after="60"/>
      </w:pPr>
      <w:hyperlink w:anchor="slam_heading_7">
        <w:r>
          <w:t>3 Componentes del software</w:t>
        </w:r>
      </w:hyperlink>
      <w:r>
        <w:tab/>
      </w:r>
      <w:fldSimple w:instr=" PAGEREF slam_heading_7 \h ">
        <w:r>
          <w:t>4</w:t>
        </w:r>
      </w:fldSimple>
    </w:p>
    <w:p>
      <w:pPr>
        <w:pStyle w:val="TOC1"/>
        <w:keepNext w:val="0"/>
        <w:tabs>
          <w:tab w:pos="8306" w:val="right" w:leader="dot"/>
        </w:tabs>
        <w:spacing w:after="60"/>
      </w:pPr>
      <w:hyperlink w:anchor="slam_heading_8">
        <w:r>
          <w:t>4 Modelos científicos</w:t>
        </w:r>
      </w:hyperlink>
      <w:r>
        <w:tab/>
      </w:r>
      <w:fldSimple w:instr=" PAGEREF slam_heading_8 \h ">
        <w:r>
          <w:t>5</w:t>
        </w:r>
      </w:fldSimple>
    </w:p>
    <w:p>
      <w:pPr>
        <w:pStyle w:val="TOC2"/>
        <w:keepNext w:val="0"/>
        <w:tabs>
          <w:tab w:pos="8306" w:val="right" w:leader="dot"/>
        </w:tabs>
        <w:spacing w:after="60"/>
      </w:pPr>
      <w:hyperlink w:anchor="slam_heading_9">
        <w:r>
          <w:t>4.1 Carrito y mundos</w:t>
        </w:r>
      </w:hyperlink>
      <w:r>
        <w:tab/>
      </w:r>
      <w:fldSimple w:instr=" PAGEREF slam_heading_9 \h ">
        <w:r>
          <w:t>5</w:t>
        </w:r>
      </w:fldSimple>
    </w:p>
    <w:p>
      <w:pPr>
        <w:pStyle w:val="TOC2"/>
        <w:keepNext w:val="0"/>
        <w:tabs>
          <w:tab w:pos="8306" w:val="right" w:leader="dot"/>
        </w:tabs>
        <w:spacing w:after="60"/>
      </w:pPr>
      <w:hyperlink w:anchor="slam_heading_10">
        <w:r>
          <w:t>4.2 Sensores y degradaciones</w:t>
        </w:r>
      </w:hyperlink>
      <w:r>
        <w:tab/>
      </w:r>
      <w:fldSimple w:instr=" PAGEREF slam_heading_10 \h ">
        <w:r>
          <w:t>5</w:t>
        </w:r>
      </w:fldSimple>
    </w:p>
    <w:p>
      <w:pPr>
        <w:pStyle w:val="TOC1"/>
        <w:keepNext w:val="0"/>
        <w:tabs>
          <w:tab w:pos="8306" w:val="right" w:leader="dot"/>
        </w:tabs>
        <w:spacing w:after="60"/>
      </w:pPr>
      <w:hyperlink w:anchor="slam_heading_11">
        <w:r>
          <w:t>5 Métodos de localización y mapeo</w:t>
        </w:r>
      </w:hyperlink>
      <w:r>
        <w:tab/>
      </w:r>
      <w:fldSimple w:instr=" PAGEREF slam_heading_11 \h ">
        <w:r>
          <w:t>6</w:t>
        </w:r>
      </w:fldSimple>
    </w:p>
    <w:p>
      <w:pPr>
        <w:pStyle w:val="TOC1"/>
        <w:keepNext w:val="0"/>
        <w:tabs>
          <w:tab w:pos="8306" w:val="right" w:leader="dot"/>
        </w:tabs>
        <w:spacing w:after="60"/>
      </w:pPr>
      <w:hyperlink w:anchor="slam_heading_12">
        <w:r>
          <w:t>6 Métodos numéricos y métricas</w:t>
        </w:r>
      </w:hyperlink>
      <w:r>
        <w:tab/>
      </w:r>
      <w:fldSimple w:instr=" PAGEREF slam_heading_12 \h ">
        <w:r>
          <w:t>9</w:t>
        </w:r>
      </w:fldSimple>
    </w:p>
    <w:p>
      <w:pPr>
        <w:pStyle w:val="TOC2"/>
        <w:keepNext w:val="0"/>
        <w:tabs>
          <w:tab w:pos="8306" w:val="right" w:leader="dot"/>
        </w:tabs>
        <w:spacing w:after="60"/>
      </w:pPr>
      <w:hyperlink w:anchor="slam_heading_13">
        <w:r>
          <w:t>6.1 Interpretación del error</w:t>
        </w:r>
      </w:hyperlink>
      <w:r>
        <w:tab/>
      </w:r>
      <w:fldSimple w:instr=" PAGEREF slam_heading_13 \h ">
        <w:r>
          <w:t>10</w:t>
        </w:r>
      </w:fldSimple>
    </w:p>
    <w:p>
      <w:pPr>
        <w:pStyle w:val="TOC1"/>
        <w:keepNext w:val="0"/>
        <w:tabs>
          <w:tab w:pos="8306" w:val="right" w:leader="dot"/>
        </w:tabs>
        <w:spacing w:after="60"/>
      </w:pPr>
      <w:hyperlink w:anchor="slam_heading_14">
        <w:r>
          <w:t>7 Flujo de simulación y estimación</w:t>
        </w:r>
      </w:hyperlink>
      <w:r>
        <w:tab/>
      </w:r>
      <w:fldSimple w:instr=" PAGEREF slam_heading_14 \h ">
        <w:r>
          <w:t>10</w:t>
        </w:r>
      </w:fldSimple>
    </w:p>
    <w:p>
      <w:pPr>
        <w:pStyle w:val="TOC1"/>
        <w:keepNext w:val="0"/>
        <w:tabs>
          <w:tab w:pos="8306" w:val="right" w:leader="dot"/>
        </w:tabs>
        <w:spacing w:after="60"/>
      </w:pPr>
      <w:hyperlink w:anchor="slam_heading_15">
        <w:r>
          <w:t>8 Gestión de experimentos</w:t>
        </w:r>
      </w:hyperlink>
      <w:r>
        <w:tab/>
      </w:r>
      <w:fldSimple w:instr=" PAGEREF slam_heading_15 \h ">
        <w:r>
          <w:t>10</w:t>
        </w:r>
      </w:fldSimple>
    </w:p>
    <w:p>
      <w:pPr>
        <w:pStyle w:val="TOC2"/>
        <w:keepNext w:val="0"/>
        <w:tabs>
          <w:tab w:pos="8306" w:val="right" w:leader="dot"/>
        </w:tabs>
        <w:spacing w:after="60"/>
      </w:pPr>
      <w:hyperlink w:anchor="slam_heading_16">
        <w:r>
          <w:t>8.1 Fronteras de robustez ASRF</w:t>
        </w:r>
      </w:hyperlink>
      <w:r>
        <w:tab/>
      </w:r>
      <w:fldSimple w:instr=" PAGEREF slam_heading_16 \h ">
        <w:r>
          <w:t>10</w:t>
        </w:r>
      </w:fldSimple>
    </w:p>
    <w:p>
      <w:pPr>
        <w:pStyle w:val="TOC2"/>
        <w:keepNext w:val="0"/>
        <w:tabs>
          <w:tab w:pos="8306" w:val="right" w:leader="dot"/>
        </w:tabs>
        <w:spacing w:after="60"/>
      </w:pPr>
      <w:hyperlink w:anchor="slam_heading_17">
        <w:r>
          <w:t>8.2 Comparaciones justas</w:t>
        </w:r>
      </w:hyperlink>
      <w:r>
        <w:tab/>
      </w:r>
      <w:fldSimple w:instr=" PAGEREF slam_heading_17 \h ">
        <w:r>
          <w:t>11</w:t>
        </w:r>
      </w:fldSimple>
    </w:p>
    <w:p>
      <w:pPr>
        <w:pStyle w:val="TOC1"/>
        <w:keepNext w:val="0"/>
        <w:tabs>
          <w:tab w:pos="8306" w:val="right" w:leader="dot"/>
        </w:tabs>
        <w:spacing w:after="60"/>
      </w:pPr>
      <w:hyperlink w:anchor="slam_heading_18">
        <w:r>
          <w:t>9 Visualización y concurrencia</w:t>
        </w:r>
      </w:hyperlink>
      <w:r>
        <w:tab/>
      </w:r>
      <w:fldSimple w:instr=" PAGEREF slam_heading_18 \h ">
        <w:r>
          <w:t>11</w:t>
        </w:r>
      </w:fldSimple>
    </w:p>
    <w:p>
      <w:pPr>
        <w:pStyle w:val="TOC1"/>
        <w:keepNext w:val="0"/>
        <w:tabs>
          <w:tab w:pos="8306" w:val="right" w:leader="dot"/>
        </w:tabs>
        <w:spacing w:after="60"/>
      </w:pPr>
      <w:hyperlink w:anchor="slam_heading_19">
        <w:r>
          <w:t>10 Almacenamiento y exportación</w:t>
        </w:r>
      </w:hyperlink>
      <w:r>
        <w:tab/>
      </w:r>
      <w:fldSimple w:instr=" PAGEREF slam_heading_19 \h ">
        <w:r>
          <w:t>11</w:t>
        </w:r>
      </w:fldSimple>
    </w:p>
    <w:p>
      <w:pPr>
        <w:pStyle w:val="TOC1"/>
        <w:keepNext w:val="0"/>
        <w:tabs>
          <w:tab w:pos="8306" w:val="right" w:leader="dot"/>
        </w:tabs>
        <w:spacing w:after="60"/>
      </w:pPr>
      <w:hyperlink w:anchor="slam_heading_20">
        <w:r>
          <w:t>11 Restricciones y verificación</w:t>
        </w:r>
      </w:hyperlink>
      <w:r>
        <w:tab/>
      </w:r>
      <w:fldSimple w:instr=" PAGEREF slam_heading_20 \h ">
        <w:r>
          <w:t>13</w:t>
        </w:r>
      </w:fldSimple>
    </w:p>
    <w:p>
      <w:pPr>
        <w:pStyle w:val="TOC2"/>
        <w:keepNext w:val="0"/>
        <w:tabs>
          <w:tab w:pos="8306" w:val="right" w:leader="dot"/>
        </w:tabs>
        <w:spacing w:after="60"/>
      </w:pPr>
      <w:hyperlink w:anchor="slam_heading_21">
        <w:r>
          <w:t>11.1 Límites y extensiones</w:t>
        </w:r>
      </w:hyperlink>
      <w:r>
        <w:tab/>
      </w:r>
      <w:fldSimple w:instr=" PAGEREF slam_heading_21 \h ">
        <w:r>
          <w:t>13</w:t>
        </w:r>
      </w:fldSimple>
    </w:p>
    <w:p>
      <w:pPr>
        <w:pStyle w:val="TOC2"/>
        <w:keepNext w:val="0"/>
        <w:tabs>
          <w:tab w:pos="8306" w:val="right" w:leader="dot"/>
        </w:tabs>
        <w:spacing w:after="60"/>
      </w:pPr>
      <w:hyperlink w:anchor="slam_heading_22">
        <w:r>
          <w:t>11.2 Pruebas y resultados medidos</w:t>
        </w:r>
      </w:hyperlink>
      <w:r>
        <w:tab/>
      </w:r>
      <w:fldSimple w:instr=" PAGEREF slam_heading_22 \h ">
        <w:r>
          <w:t>13</w:t>
        </w:r>
      </w:fldSimple>
    </w:p>
    <w:p>
      <w:pPr>
        <w:pStyle w:val="TOC1"/>
        <w:keepNext w:val="0"/>
        <w:tabs>
          <w:tab w:pos="8306" w:val="right" w:leader="dot"/>
        </w:tabs>
        <w:spacing w:after="60"/>
      </w:pPr>
      <w:hyperlink w:anchor="slam_heading_23">
        <w:r>
          <w:t>12 Despliegue y ejecución</w:t>
        </w:r>
      </w:hyperlink>
      <w:r>
        <w:tab/>
      </w:r>
      <w:fldSimple w:instr=" PAGEREF slam_heading_23 \h ">
        <w:r>
          <w:t>14</w:t>
        </w:r>
      </w:fldSimple>
    </w:p>
    <w:p>
      <w:pPr>
        <w:pStyle w:val="TOC1"/>
        <w:keepNext w:val="0"/>
        <w:tabs>
          <w:tab w:pos="8306" w:val="right" w:leader="dot"/>
        </w:tabs>
        <w:spacing w:after="60"/>
      </w:pPr>
      <w:hyperlink w:anchor="slam_heading_24">
        <w:r>
          <w:t>13 Tecnologías utilizadas</w:t>
        </w:r>
      </w:hyperlink>
      <w:r>
        <w:tab/>
      </w:r>
      <w:fldSimple w:instr=" PAGEREF slam_heading_24 \h ">
        <w:r>
          <w:t>14</w:t>
        </w:r>
      </w:fldSimple>
    </w:p>
    <w:p>
      <w:pPr>
        <w:pStyle w:val="TOC1"/>
        <w:keepNext w:val="0"/>
        <w:tabs>
          <w:tab w:pos="8306" w:val="right" w:leader="dot"/>
        </w:tabs>
        <w:spacing w:after="60"/>
      </w:pPr>
      <w:hyperlink w:anchor="slam_heading_25">
        <w:r>
          <w:t>Glosario</w:t>
        </w:r>
      </w:hyperlink>
      <w:r>
        <w:tab/>
      </w:r>
      <w:fldSimple w:instr=" PAGEREF slam_heading_25 \h ">
        <w:r>
          <w:t>14</w:t>
        </w:r>
      </w:fldSimple>
    </w:p>
    <w:p>
      <w:pPr>
        <w:pStyle w:val="TOC1"/>
        <w:keepNext w:val="0"/>
        <w:tabs>
          <w:tab w:pos="8306" w:val="right" w:leader="dot"/>
        </w:tabs>
        <w:spacing w:after="60"/>
      </w:pPr>
      <w:hyperlink w:anchor="slam_heading_26">
        <w:r>
          <w:t>Referencias</w:t>
        </w:r>
      </w:hyperlink>
      <w:r>
        <w:tab/>
      </w:r>
      <w:fldSimple w:instr=" PAGEREF slam_heading_26 \h ">
        <w:r>
          <w:t>15</w:t>
        </w:r>
      </w:fldSimple>
      <w:r>
        <w:fldChar w:fldCharType="end"/>
      </w:r>
    </w:p>
    <w:p>
      <w:pPr>
        <w:sectPr w:rsidR="00197C83" w:rsidRPr="00D436B6">
          <w:headerReference w:type="default" r:id="rId8"/>
          <w:footerReference w:type="default" r:id="rId9"/>
          <w:pgSz w:w="11906" w:h="16838"/>
          <w:pgMar w:top="1440" w:right="1440" w:bottom="1440" w:left="2160" w:header="708" w:footer="708" w:gutter="0"/>
          <w:cols w:space="720"/>
          <w:docGrid w:linePitch="360"/>
        </w:sectPr>
      </w:pPr>
    </w:p>
    <w:p>
      <w:pPr>
        <w:pStyle w:val="Heading1"/>
        <w:keepNext/>
        <w:widowControl/>
      </w:pPr>
      <w:bookmarkStart w:id="100" w:name="slam_heading_1"/>
      <w:r>
        <w:t>1 Introducción</w:t>
      </w:r>
      <w:bookmarkEnd w:id="100"/>
    </w:p>
    <w:p>
      <w:pPr>
        <w:pStyle w:val="Heading2"/>
        <w:keepNext/>
        <w:widowControl/>
      </w:pPr>
      <w:bookmarkStart w:id="101" w:name="slam_heading_2"/>
      <w:r>
        <w:t>1.1 Propósito y alcance</w:t>
      </w:r>
      <w:bookmarkEnd w:id="101"/>
    </w:p>
    <w:p>
      <w:pPr>
        <w:keepNext w:val="0"/>
        <w:widowControl/>
        <w:spacing w:after="120"/>
      </w:pPr>
      <w:r>
        <w:t>SLAMCart3D 1.0.0 simula un carrito sobre suelo plano. El híbrido XYZ estima seis componentes de pose con medidas multicapa y una prioridad suave de suelo nivelado. Los otros cinco métodos localizan en el plano. La reconstrucción volumétrica utiliza retornos medidos; no copia las paredes del simulador ni completa zonas desconocidas. El núcleo ejecuta experimentos sin GUI, comparaciones pareadas, ablaciones y estudios ASRF. Una corrección matemática de seis componentes no equivale a validación física en terrenos generales.</w:t>
      </w:r>
    </w:p>
    <w:p>
      <w:pPr>
        <w:pStyle w:val="Heading2"/>
        <w:keepNext/>
        <w:widowControl/>
      </w:pPr>
      <w:bookmarkStart w:id="102" w:name="slam_heading_3"/>
      <w:r>
        <w:t>1.2 Contexto científico</w:t>
      </w:r>
      <w:bookmarkEnd w:id="102"/>
    </w:p>
    <w:p>
      <w:pPr>
        <w:keepNext w:val="0"/>
        <w:widowControl/>
        <w:spacing w:after="120"/>
      </w:pPr>
      <w:r>
        <w:t>La estimación usa observaciones perturbadas y desconoce las paredes verdaderas. La evaluación mantiene esa referencia aparte para medir deriva, coincidencia del mapa y cobertura. Así se puede estudiar una hipótesis sobre ruido o pérdida sin confundir una figura convincente con precisión comprobada.</w:t>
      </w:r>
    </w:p>
    <w:p>
      <w:pPr>
        <w:pStyle w:val="Heading1"/>
        <w:keepNext/>
        <w:widowControl/>
      </w:pPr>
      <w:bookmarkStart w:id="103" w:name="slam_heading_4"/>
      <w:r>
        <w:t>2 Arquitectura del sistema</w:t>
      </w:r>
      <w:bookmarkEnd w:id="103"/>
    </w:p>
    <w:p>
      <w:pPr>
        <w:pStyle w:val="Heading2"/>
        <w:keepNext/>
        <w:widowControl/>
      </w:pPr>
      <w:bookmarkStart w:id="104" w:name="slam_heading_5"/>
      <w:r>
        <w:t>2.1 Arquitectura y configuración</w:t>
      </w:r>
      <w:bookmarkEnd w:id="104"/>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626"/>
        <w:gridCol w:w="5680"/>
      </w:tblGrid>
      <w:tr>
        <w:trPr>
          <w:tblHeader/>
          <w:cantSplit/>
        </w:trPr>
        <w:tc>
          <w:tcPr>
            <w:tcW w:type="dxa" w:w="262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1F4E78"/>
          </w:tcPr>
          <w:p>
            <w:pPr>
              <w:keepNext w:val="0"/>
              <w:spacing w:after="40" w:before="40" w:line="240" w:lineRule="auto"/>
              <w:jc w:val="left"/>
            </w:pPr>
            <w:r>
              <w:rPr>
                <w:rFonts w:ascii="Calibri" w:hAnsi="Calibri"/>
                <w:b/>
                <w:color w:val="FFFFFF"/>
                <w:sz w:val="21"/>
              </w:rPr>
              <w:t>Módulo</w:t>
            </w:r>
          </w:p>
        </w:tc>
        <w:tc>
          <w:tcPr>
            <w:tcW w:type="dxa" w:w="568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1F4E78"/>
          </w:tcPr>
          <w:p>
            <w:pPr>
              <w:keepNext w:val="0"/>
              <w:spacing w:after="40" w:before="40" w:line="240" w:lineRule="auto"/>
              <w:jc w:val="left"/>
            </w:pPr>
            <w:r>
              <w:rPr>
                <w:rFonts w:ascii="Calibri" w:hAnsi="Calibri"/>
                <w:b/>
                <w:color w:val="FFFFFF"/>
                <w:sz w:val="21"/>
              </w:rPr>
              <w:t>Responsabilidad principal</w:t>
            </w:r>
          </w:p>
        </w:tc>
      </w:tr>
      <w:tr>
        <w:trPr>
          <w:cantSplit/>
        </w:trPr>
        <w:tc>
          <w:tcPr>
            <w:tcW w:type="dxa" w:w="262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core</w:t>
            </w:r>
          </w:p>
        </w:tc>
        <w:tc>
          <w:tcPr>
            <w:tcW w:type="dxa" w:w="568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Configuración tipada, modelos compartidos y huella del código fuente.</w:t>
            </w:r>
          </w:p>
        </w:tc>
      </w:tr>
      <w:tr>
        <w:trPr>
          <w:cantSplit/>
        </w:trPr>
        <w:tc>
          <w:tcPr>
            <w:tcW w:type="dxa" w:w="262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worlds y robots</w:t>
            </w:r>
          </w:p>
        </w:tc>
        <w:tc>
          <w:tcPr>
            <w:tcW w:type="dxa" w:w="568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Geometría 2.5D determinista y cinemática diferencial.</w:t>
            </w:r>
          </w:p>
        </w:tc>
      </w:tr>
      <w:tr>
        <w:trPr>
          <w:cantSplit/>
        </w:trPr>
        <w:tc>
          <w:tcPr>
            <w:tcW w:type="dxa" w:w="262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sensors</w:t>
            </w:r>
          </w:p>
        </w:tc>
        <w:tc>
          <w:tcPr>
            <w:tcW w:type="dxa" w:w="568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LiDAR planar y multicapa, IMU y cámara RGB-D esquemática.</w:t>
            </w:r>
          </w:p>
        </w:tc>
      </w:tr>
      <w:tr>
        <w:trPr>
          <w:cantSplit/>
        </w:trPr>
        <w:tc>
          <w:tcPr>
            <w:tcW w:type="dxa" w:w="262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degradation</w:t>
            </w:r>
          </w:p>
        </w:tc>
        <w:tc>
          <w:tcPr>
            <w:tcW w:type="dxa" w:w="568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Ruido, sesgos, caminatas aleatorias, pérdida y oclusiones de medidas.</w:t>
            </w:r>
          </w:p>
        </w:tc>
      </w:tr>
      <w:tr>
        <w:trPr>
          <w:cantSplit/>
        </w:trPr>
        <w:tc>
          <w:tcPr>
            <w:tcW w:type="dxa" w:w="262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slam</w:t>
            </w:r>
          </w:p>
        </w:tc>
        <w:tc>
          <w:tcPr>
            <w:tcW w:type="dxa" w:w="568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Tres referencias y tres variantes híbridas: planar local, grafo planar y registro XYZ.</w:t>
            </w:r>
          </w:p>
        </w:tc>
      </w:tr>
      <w:tr>
        <w:trPr>
          <w:cantSplit/>
        </w:trPr>
        <w:tc>
          <w:tcPr>
            <w:tcW w:type="dxa" w:w="262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navigation</w:t>
            </w:r>
          </w:p>
        </w:tc>
        <w:tc>
          <w:tcPr>
            <w:tcW w:type="dxa" w:w="568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Exploración de fronteras sobre ocupación medida y pose estimada.</w:t>
            </w:r>
          </w:p>
        </w:tc>
      </w:tr>
      <w:tr>
        <w:trPr>
          <w:cantSplit/>
        </w:trPr>
        <w:tc>
          <w:tcPr>
            <w:tcW w:type="dxa" w:w="262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simulation y datasets</w:t>
            </w:r>
          </w:p>
        </w:tc>
        <w:tc>
          <w:tcPr>
            <w:tcW w:type="dxa" w:w="568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Reloj de simulación, observaciones y exportación sin algoritmo.</w:t>
            </w:r>
          </w:p>
        </w:tc>
      </w:tr>
      <w:tr>
        <w:trPr>
          <w:cantSplit/>
        </w:trPr>
        <w:tc>
          <w:tcPr>
            <w:tcW w:type="dxa" w:w="262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metrics</w:t>
            </w:r>
          </w:p>
        </w:tc>
        <w:tc>
          <w:tcPr>
            <w:tcW w:type="dxa" w:w="568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Errores de trayectoria y calidad de mapas 2D y 3D.</w:t>
            </w:r>
          </w:p>
        </w:tc>
      </w:tr>
      <w:tr>
        <w:trPr>
          <w:cantSplit/>
        </w:trPr>
        <w:tc>
          <w:tcPr>
            <w:tcW w:type="dxa" w:w="262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robustness</w:t>
            </w:r>
          </w:p>
        </w:tc>
        <w:tc>
          <w:tcPr>
            <w:tcW w:type="dxa" w:w="568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ASRF, baselines de muestreo, comparaciones y calibración diagnóstica.</w:t>
            </w:r>
          </w:p>
        </w:tc>
      </w:tr>
      <w:tr>
        <w:trPr>
          <w:cantSplit/>
        </w:trPr>
        <w:tc>
          <w:tcPr>
            <w:tcW w:type="dxa" w:w="262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gui y visualization</w:t>
            </w:r>
          </w:p>
        </w:tc>
        <w:tc>
          <w:tcPr>
            <w:tcW w:type="dxa" w:w="568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Interfaz bilingüe, visor interactivo y figuras científicas opcionales.</w:t>
            </w:r>
          </w:p>
        </w:tc>
      </w:tr>
      <w:tr>
        <w:trPr>
          <w:cantSplit/>
        </w:trPr>
        <w:tc>
          <w:tcPr>
            <w:tcW w:type="dxa" w:w="262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mapping</w:t>
            </w:r>
          </w:p>
        </w:tc>
        <w:tc>
          <w:tcPr>
            <w:tcW w:type="dxa" w:w="568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Evidencia volumétrica de rayos medidos y frontera de vóxeles exportada en PLY.</w:t>
            </w:r>
          </w:p>
        </w:tc>
      </w:tr>
    </w:tbl>
    <w:p>
      <w:pPr>
        <w:keepNext w:val="0"/>
        <w:widowControl/>
        <w:spacing w:after="120"/>
      </w:pPr>
    </w:p>
    <w:p>
      <w:pPr>
        <w:keepNext w:val="0"/>
        <w:widowControl/>
        <w:spacing w:after="120"/>
      </w:pPr>
      <w:r>
        <w:t>Un ExperimentConfig validado entra en ObservationStream, que crea mundo y generadores pseudoaleatorios a partir de la semilla. Cada frame lleva ground truth y observaciones ideales y degradadas. La pose inicial configurada fija el marco; después, el estimador recibe solo lo medido. Tras la simulación se calculan métricas, y la exportación escribe configuración, resultados y procedencia. El renderizado es opcional y no modifica el reloj ni la trayectoria científica.</w:t>
      </w:r>
    </w:p>
    <w:p>
      <w:pPr>
        <w:pStyle w:val="Heading3"/>
        <w:keepNext/>
        <w:widowControl/>
        <w:spacing w:after="120"/>
      </w:pPr>
      <w:r>
        <w:t>Configuración y reproducibilidad</w:t>
      </w:r>
    </w:p>
    <w:p>
      <w:pPr>
        <w:keepNext w:val="0"/>
        <w:widowControl/>
        <w:spacing w:after="120"/>
      </w:pPr>
      <w:r>
        <w:t>La configuración agrupa robot, LiDAR planar, LiDAR multicapa, cámara, IMU, degradación, simulación, estimador, índice SRS, ocupación 2D y reconstrucción 3D. El parser de YAML o JSON produce ExperimentConfig y rechaza tipos ambiguos, semillas decimales, campos principales desconocidos, valores no finitos, rangos físicos imposibles, algoritmos desconocidos y perfiles de movimiento inconsistentes. La duración debe ser un múltiplo del paso temporal; cada tramo programado debe cubrir un número entero de pasos y la suma de tramos debe cubrir exactamente la duración.</w:t>
      </w:r>
    </w:p>
    <w:p>
      <w:pPr>
        <w:keepNext w:val="0"/>
        <w:widowControl/>
        <w:spacing w:after="120"/>
      </w:pPr>
      <w:r>
        <w:t>ObservationStream reinicializa sus generadores al iterar. LiDAR, odometría, IMU, cámara y ejes auxiliares de la IMU usan secuencias separadas. Activar un sensor opcional no cambia las medidas de los sensores existentes. El dataset y la corrida científica consumen el mismo modelo de observación; el primero omite deliberadamente cualquier actualización SLAM.</w:t>
      </w:r>
    </w:p>
    <w:p>
      <w:pPr>
        <w:pStyle w:val="Heading2"/>
        <w:keepNext/>
        <w:widowControl/>
      </w:pPr>
      <w:bookmarkStart w:id="105" w:name="slam_heading_6"/>
      <w:r>
        <w:t>2.2 Estructura del proyecto</w:t>
      </w:r>
      <w:bookmarkEnd w:id="105"/>
    </w:p>
    <w:p>
      <w:pPr>
        <w:keepNext/>
        <w:widowControl/>
        <w:spacing w:after="120"/>
        <w:jc w:val="center"/>
      </w:pPr>
      <w:r>
        <w:rPr>
          <w:b/>
        </w:rPr>
        <w:t xml:space="preserve">Tabla 1. </w:t>
      </w:r>
      <w:r>
        <w:t>Estructura del proyecto</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92"/>
        <w:gridCol w:w="5814"/>
      </w:tblGrid>
      <w:tr>
        <w:trPr>
          <w:tblHeader/>
          <w:cantSplit/>
        </w:trPr>
        <w:tc>
          <w:tcPr>
            <w:tcW w:type="dxa" w:w="2492"/>
            <w:vAlign w:val="center"/>
            <w:shd w:fill="1F4E78"/>
          </w:tcPr>
          <w:p>
            <w:pPr>
              <w:keepNext w:val="0"/>
              <w:spacing w:before="40" w:after="40" w:line="240" w:lineRule="auto"/>
              <w:jc w:val="left"/>
            </w:pPr>
            <w:r>
              <w:rPr>
                <w:rFonts w:ascii="Calibri" w:hAnsi="Calibri"/>
                <w:b/>
                <w:color w:val="FFFFFF"/>
                <w:sz w:val="21"/>
              </w:rPr>
              <w:t>Carpeta</w:t>
            </w:r>
          </w:p>
        </w:tc>
        <w:tc>
          <w:tcPr>
            <w:tcW w:type="dxa" w:w="5814"/>
            <w:vAlign w:val="center"/>
            <w:shd w:fill="1F4E78"/>
          </w:tcPr>
          <w:p>
            <w:pPr>
              <w:keepNext w:val="0"/>
              <w:spacing w:before="40" w:after="40" w:line="240" w:lineRule="auto"/>
              <w:jc w:val="left"/>
            </w:pPr>
            <w:r>
              <w:rPr>
                <w:rFonts w:ascii="Calibri" w:hAnsi="Calibri"/>
                <w:b/>
                <w:color w:val="FFFFFF"/>
                <w:sz w:val="21"/>
              </w:rPr>
              <w:t>Contenido</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src/slamcart3d</w:t>
            </w:r>
          </w:p>
        </w:tc>
        <w:tc>
          <w:tcPr>
            <w:tcW w:type="dxa" w:w="5814"/>
            <w:vAlign w:val="center"/>
          </w:tcPr>
          <w:p>
            <w:pPr>
              <w:keepNext w:val="0"/>
              <w:spacing w:before="40" w:after="40" w:line="240" w:lineRule="auto"/>
              <w:jc w:val="left"/>
            </w:pPr>
            <w:r>
              <w:rPr>
                <w:rFonts w:ascii="Calibri" w:hAnsi="Calibri"/>
                <w:b w:val="0"/>
                <w:color w:val="000000"/>
                <w:sz w:val="21"/>
              </w:rPr>
              <w:t>Módulos del programa</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configs</w:t>
            </w:r>
          </w:p>
        </w:tc>
        <w:tc>
          <w:tcPr>
            <w:tcW w:type="dxa" w:w="5814"/>
            <w:vAlign w:val="center"/>
          </w:tcPr>
          <w:p>
            <w:pPr>
              <w:keepNext w:val="0"/>
              <w:spacing w:before="40" w:after="40" w:line="240" w:lineRule="auto"/>
              <w:jc w:val="left"/>
            </w:pPr>
            <w:r>
              <w:rPr>
                <w:rFonts w:ascii="Calibri" w:hAnsi="Calibri"/>
                <w:b w:val="0"/>
                <w:color w:val="000000"/>
                <w:sz w:val="21"/>
              </w:rPr>
              <w:t>26 ejemplos YAML de configuración</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tests</w:t>
            </w:r>
          </w:p>
        </w:tc>
        <w:tc>
          <w:tcPr>
            <w:tcW w:type="dxa" w:w="5814"/>
            <w:vAlign w:val="center"/>
          </w:tcPr>
          <w:p>
            <w:pPr>
              <w:keepNext w:val="0"/>
              <w:spacing w:before="40" w:after="40" w:line="240" w:lineRule="auto"/>
              <w:jc w:val="left"/>
            </w:pPr>
            <w:r>
              <w:rPr>
                <w:rFonts w:ascii="Calibri" w:hAnsi="Calibri"/>
                <w:b w:val="0"/>
                <w:color w:val="000000"/>
                <w:sz w:val="21"/>
              </w:rPr>
              <w:t>Pruebas del núcleo, CLI e interfaz</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scripts</w:t>
            </w:r>
          </w:p>
        </w:tc>
        <w:tc>
          <w:tcPr>
            <w:tcW w:type="dxa" w:w="5814"/>
            <w:vAlign w:val="center"/>
          </w:tcPr>
          <w:p>
            <w:pPr>
              <w:keepNext w:val="0"/>
              <w:spacing w:before="40" w:after="40" w:line="240" w:lineRule="auto"/>
              <w:jc w:val="left"/>
            </w:pPr>
            <w:r>
              <w:rPr>
                <w:rFonts w:ascii="Calibri" w:hAnsi="Calibri"/>
                <w:b w:val="0"/>
                <w:color w:val="000000"/>
                <w:sz w:val="21"/>
              </w:rPr>
              <w:t>Verificación y compilación de Windows</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manuales</w:t>
            </w:r>
          </w:p>
        </w:tc>
        <w:tc>
          <w:tcPr>
            <w:tcW w:type="dxa" w:w="5814"/>
            <w:vAlign w:val="center"/>
          </w:tcPr>
          <w:p>
            <w:pPr>
              <w:keepNext w:val="0"/>
              <w:spacing w:before="40" w:after="40" w:line="240" w:lineRule="auto"/>
              <w:jc w:val="left"/>
            </w:pPr>
            <w:r>
              <w:rPr>
                <w:rFonts w:ascii="Calibri" w:hAnsi="Calibri"/>
                <w:b w:val="0"/>
                <w:color w:val="000000"/>
                <w:sz w:val="21"/>
              </w:rPr>
              <w:t>Tres documentos Word</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results</w:t>
            </w:r>
          </w:p>
        </w:tc>
        <w:tc>
          <w:tcPr>
            <w:tcW w:type="dxa" w:w="5814"/>
            <w:vAlign w:val="center"/>
          </w:tcPr>
          <w:p>
            <w:pPr>
              <w:keepNext w:val="0"/>
              <w:spacing w:before="40" w:after="40" w:line="240" w:lineRule="auto"/>
              <w:jc w:val="left"/>
            </w:pPr>
            <w:r>
              <w:rPr>
                <w:rFonts w:ascii="Calibri" w:hAnsi="Calibri"/>
                <w:b w:val="0"/>
                <w:color w:val="000000"/>
                <w:sz w:val="21"/>
              </w:rPr>
              <w:t>Corridas locales, fuera del ZIP fuente</w:t>
            </w:r>
          </w:p>
        </w:tc>
      </w:tr>
    </w:tbl>
    <w:p>
      <w:pPr>
        <w:keepNext w:val="0"/>
        <w:widowControl/>
        <w:spacing w:after="40"/>
      </w:pPr>
    </w:p>
    <w:p>
      <w:pPr>
        <w:pStyle w:val="Heading1"/>
        <w:keepNext/>
        <w:widowControl/>
      </w:pPr>
      <w:bookmarkStart w:id="106" w:name="slam_heading_7"/>
      <w:r>
        <w:t>3 Componentes del software</w:t>
      </w:r>
      <w:bookmarkEnd w:id="106"/>
    </w:p>
    <w:p>
      <w:pPr>
        <w:keepNext w:val="0"/>
        <w:widowControl/>
        <w:spacing w:after="120"/>
      </w:pPr>
      <w:r>
        <w:t>La tabla de arquitectura del capítulo anterior identifica los paquetes y sus responsabilidades. simulation coordina las observaciones; slam mantiene la estimación; navigation decide movimiento autónomo; metrics recibe la referencia únicamente al evaluar. gui y visualization representan datos sin intervenir en los modelos.</w:t>
      </w:r>
    </w:p>
    <w:p>
      <w:pPr>
        <w:pStyle w:val="Heading1"/>
        <w:keepNext/>
        <w:widowControl/>
      </w:pPr>
      <w:bookmarkStart w:id="107" w:name="slam_heading_8"/>
      <w:r>
        <w:t>4 Modelos científicos</w:t>
      </w:r>
      <w:bookmarkEnd w:id="107"/>
    </w:p>
    <w:p>
      <w:pPr>
        <w:pStyle w:val="Heading2"/>
        <w:keepNext/>
        <w:widowControl/>
      </w:pPr>
      <w:bookmarkStart w:id="108" w:name="slam_heading_9"/>
      <w:r>
        <w:t>4.1 Carrito y mundos</w:t>
      </w:r>
      <w:bookmarkEnd w:id="108"/>
    </w:p>
    <w:p>
      <w:pPr>
        <w:keepNext w:val="0"/>
        <w:widowControl/>
        <w:spacing w:after="120"/>
      </w:pPr>
      <w:r>
        <w:t>El robot terrestre usa radio de rueda r, separación L y velocidades angulares derecha e izquierda. La velocidad del centro y el giro obedecen al modelo diferencial; la integración de giro constante usa el arco exacto durante cada paso.</w:t>
      </w:r>
    </w:p>
    <w:p>
      <w:pPr>
        <w:keepNext w:val="0"/>
        <w:widowControl/>
        <w:spacing w:after="120"/>
        <w:jc w:val="center"/>
      </w:pPr>
      <m:oMath>
        <m:r>
          <m:t xml:space="preserve">v = r(</m:t>
        </m:r>
        <m:sSub>
          <m:e>
            <m:r>
              <m:t xml:space="preserve">ω</m:t>
            </m:r>
          </m:e>
          <m:sub>
            <m:r>
              <m:t xml:space="preserve">R</m:t>
            </m:r>
          </m:sub>
        </m:sSub>
        <m:r>
          <m:t xml:space="preserve"> + </m:t>
        </m:r>
        <m:sSub>
          <m:e>
            <m:r>
              <m:t xml:space="preserve">ω</m:t>
            </m:r>
          </m:e>
          <m:sub>
            <m:r>
              <m:t xml:space="preserve">L</m:t>
            </m:r>
          </m:sub>
        </m:sSub>
        <m:r>
          <m:t xml:space="preserve">)/2,   ω = r(</m:t>
        </m:r>
        <m:sSub>
          <m:e>
            <m:r>
              <m:t xml:space="preserve">ω</m:t>
            </m:r>
          </m:e>
          <m:sub>
            <m:r>
              <m:t xml:space="preserve">R</m:t>
            </m:r>
          </m:sub>
        </m:sSub>
        <m:r>
          <m:t xml:space="preserve"> − </m:t>
        </m:r>
        <m:sSub>
          <m:e>
            <m:r>
              <m:t xml:space="preserve">ω</m:t>
            </m:r>
          </m:e>
          <m:sub>
            <m:r>
              <m:t xml:space="preserve">L</m:t>
            </m:r>
          </m:sub>
        </m:sSub>
        <m:r>
          <m:t xml:space="preserve">)/L</m:t>
        </m:r>
      </m:oMath>
    </w:p>
    <w:p>
      <w:pPr>
        <w:keepNext w:val="0"/>
        <w:widowControl/>
        <w:spacing w:after="120"/>
        <w:jc w:val="center"/>
      </w:pPr>
      <m:oMath>
        <m:r>
          <m:t xml:space="preserve">dx/dt = v cos ψ,   dy/dt = v sin ψ,   dψ/dt = ω</m:t>
        </m:r>
      </m:oMath>
    </w:p>
    <w:p>
      <w:pPr>
        <w:keepNext w:val="0"/>
        <w:widowControl/>
        <w:spacing w:after="120"/>
      </w:pPr>
      <w:r>
        <w:t>Hay siete mundos reproducibles y una escena editable por segmentos: interior simple, corredor, interior complejo, almacén, laberinto conectado, interior con objeto móvil prescrito y exterior plano con edificios. Las paredes tienen altura finita. El chasis esquemático mide 7r de largo, 0.9L de ancho y alturas de 0.8r a 4.3r; las ruedas tienen radio r y tocan z=0. Un círculo que encierra esa geometría protege el recorrido central: si entra en la distancia de una pared, el paso se detiene y aumenta wall_blocked_steps. Las paredes móviles se evalúan al final del paso, sin resolver su barrido continuo. No hay deslizamiento; una pose inicial solapada no se recoloca. El perfil frontier añade un planificador de frontera separado de esta respuesta de colisión.</w:t>
      </w:r>
    </w:p>
    <w:p>
      <w:pPr>
        <w:keepNext/>
        <w:widowControl/>
        <w:spacing w:after="120"/>
        <w:jc w:val="center"/>
      </w:pPr>
      <w:r>
        <w:drawing>
          <wp:inline xmlns:a="http://schemas.openxmlformats.org/drawingml/2006/main" xmlns:pic="http://schemas.openxmlformats.org/drawingml/2006/picture">
            <wp:extent cx="3291840" cy="2674620"/>
            <wp:docPr id="1" name="Picture 1"/>
            <wp:cNvGraphicFramePr>
              <a:graphicFrameLocks noChangeAspect="1"/>
            </wp:cNvGraphicFramePr>
            <a:graphic>
              <a:graphicData uri="http://schemas.openxmlformats.org/drawingml/2006/picture">
                <pic:pic>
                  <pic:nvPicPr>
                    <pic:cNvPr id="0" name="scene_3d.png"/>
                    <pic:cNvPicPr/>
                  </pic:nvPicPr>
                  <pic:blipFill>
                    <a:blip r:embed="rId1"/>
                    <a:stretch>
                      <a:fillRect/>
                    </a:stretch>
                  </pic:blipFill>
                  <pic:spPr>
                    <a:xfrm>
                      <a:off x="0" y="0"/>
                      <a:ext cx="3291840" cy="2674620"/>
                    </a:xfrm>
                    <a:prstGeom prst="rect"/>
                  </pic:spPr>
                </pic:pic>
              </a:graphicData>
            </a:graphic>
          </wp:inline>
        </w:drawing>
      </w:r>
    </w:p>
    <w:p>
      <w:pPr>
        <w:keepNext w:val="0"/>
        <w:widowControl/>
        <w:spacing w:after="120"/>
        <w:jc w:val="center"/>
      </w:pPr>
      <w:r>
        <w:rPr>
          <w:b/>
        </w:rPr>
        <w:t xml:space="preserve">Figura 1. </w:t>
      </w:r>
      <w:r>
        <w:t>Escena extruida y trayectorias de la corrida verificable EXP-A869C729D0A5.</w:t>
      </w:r>
    </w:p>
    <w:p>
      <w:pPr>
        <w:pStyle w:val="Heading2"/>
        <w:keepNext/>
        <w:widowControl/>
      </w:pPr>
      <w:bookmarkStart w:id="109" w:name="slam_heading_10"/>
      <w:r>
        <w:t>4.2 Sensores y degradaciones</w:t>
      </w:r>
      <w:bookmarkEnd w:id="109"/>
    </w:p>
    <w:p>
      <w:pPr>
        <w:pStyle w:val="Heading3"/>
        <w:keepNext/>
        <w:widowControl/>
        <w:spacing w:after="120"/>
      </w:pPr>
      <w:r>
        <w:t>LiDAR</w:t>
      </w:r>
    </w:p>
    <w:p>
      <w:pPr>
        <w:keepNext w:val="0"/>
        <w:widowControl/>
        <w:spacing w:after="120"/>
      </w:pPr>
      <w:r>
        <w:t>El LiDAR planar obtiene la distancia al primer segmento que intercepta cada rayo. El sensor multicapa opcional proyecta haces con ángulos de azimut y elevación contra paredes y suelo. La configuración separa alcance y resolución de ambos sensores. El motor de degradación puede añadir ruido, sesgo, outliers, reducción de alcance, pérdida por haz, pérdida sectorial, zonas de pérdida y perfiles temporales. Una dirección sin impacto o un haz perdido no se transforma en punto ocupado.</w:t>
      </w:r>
    </w:p>
    <w:p>
      <w:pPr>
        <w:pStyle w:val="Heading3"/>
        <w:keepNext/>
        <w:widowControl/>
        <w:spacing w:after="120"/>
      </w:pPr>
      <w:r>
        <w:t>IMU y cámara</w:t>
      </w:r>
    </w:p>
    <w:p>
      <w:pPr>
        <w:keepNext w:val="0"/>
        <w:widowControl/>
        <w:spacing w:after="120"/>
      </w:pPr>
      <w:r>
        <w:t>La IMU sintética exporta tres velocidades angulares y tres componentes de aceleración específica sobre un robot nivelado. Sus valores ideales son giro en yaw, aceleración longitudinal por cambio de velocidad, aceleración lateral v por yaw rate y 9.80665 m/s² verticales. Hay sesgo, caminata aleatoria, ruido blanco, saturación y pérdida de paquete. La fusión ruedas e IMU usa solo la componente de giro yaw. La cámara RGB-D emplea colores esquemáticos y puede degradarse con ruido, desenfoque, iluminación, contraste, oclusión y pérdida de cuadros; ninguno de los seis estimadores usa sus imágenes.</w:t>
      </w:r>
    </w:p>
    <w:p>
      <w:pPr>
        <w:pStyle w:val="Heading3"/>
        <w:keepNext/>
        <w:widowControl/>
        <w:spacing w:after="120"/>
      </w:pPr>
      <w:r>
        <w:t>Composición de degradaciones</w:t>
      </w:r>
    </w:p>
    <w:p>
      <w:pPr>
        <w:keepNext w:val="0"/>
        <w:widowControl/>
        <w:spacing w:after="120"/>
      </w:pPr>
      <w:r>
        <w:t>Los perfiles de pérdida temporal admiten tasa constante, rampa lineal y cambio abrupto. Una región rectangular opcional restringe la pérdida de paquetes a coordenadas mundiales determinadas por el ground truth, sin desplazar la zona con el error de localización. Ruido, sesgo y pérdida pueden coexistir. La pérdida de odometría se representa como incremento medido cero durante ese paso; no emula un encoder que conserva su última lectura. Los cambios de iluminación afectan solo la cámara, por lo que no se usan como variables ASRF para los baselines actuales.</w:t>
      </w:r>
    </w:p>
    <w:p>
      <w:pPr>
        <w:pStyle w:val="Heading1"/>
        <w:keepNext/>
        <w:widowControl/>
      </w:pPr>
      <w:bookmarkStart w:id="110" w:name="slam_heading_11"/>
      <w:r>
        <w:t>5 Métodos de localización y mapeo</w:t>
      </w:r>
      <w:bookmarkEnd w:id="110"/>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260"/>
        <w:gridCol w:w="3725"/>
        <w:gridCol w:w="2321"/>
      </w:tblGrid>
      <w:tr>
        <w:trPr>
          <w:tblHeader/>
          <w:cantSplit/>
        </w:trPr>
        <w:tc>
          <w:tcPr>
            <w:tcW w:type="dxa" w:w="226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1F4E78"/>
          </w:tcPr>
          <w:p>
            <w:pPr>
              <w:keepNext w:val="0"/>
              <w:spacing w:after="40" w:before="40" w:line="240" w:lineRule="auto"/>
              <w:jc w:val="left"/>
            </w:pPr>
            <w:r>
              <w:rPr>
                <w:rFonts w:ascii="Calibri" w:hAnsi="Calibri"/>
                <w:b/>
                <w:color w:val="FFFFFF"/>
                <w:sz w:val="21"/>
              </w:rPr>
              <w:t>Algoritmo</w:t>
            </w:r>
          </w:p>
        </w:tc>
        <w:tc>
          <w:tcPr>
            <w:tcW w:type="dxa" w:w="372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1F4E78"/>
          </w:tcPr>
          <w:p>
            <w:pPr>
              <w:keepNext w:val="0"/>
              <w:spacing w:after="40" w:before="40" w:line="240" w:lineRule="auto"/>
              <w:jc w:val="left"/>
            </w:pPr>
            <w:r>
              <w:rPr>
                <w:rFonts w:ascii="Calibri" w:hAnsi="Calibri"/>
                <w:b/>
                <w:color w:val="FFFFFF"/>
                <w:sz w:val="21"/>
              </w:rPr>
              <w:t>Entrada y función</w:t>
            </w:r>
          </w:p>
        </w:tc>
        <w:tc>
          <w:tcPr>
            <w:tcW w:type="dxa" w:w="2321"/>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1F4E78"/>
          </w:tcPr>
          <w:p>
            <w:pPr>
              <w:keepNext w:val="0"/>
              <w:spacing w:after="40" w:before="40" w:line="240" w:lineRule="auto"/>
              <w:jc w:val="left"/>
            </w:pPr>
            <w:r>
              <w:rPr>
                <w:rFonts w:ascii="Calibri" w:hAnsi="Calibri"/>
                <w:b/>
                <w:color w:val="FFFFFF"/>
                <w:sz w:val="21"/>
              </w:rPr>
              <w:t>Límite</w:t>
            </w:r>
          </w:p>
        </w:tc>
      </w:tr>
      <w:tr>
        <w:trPr>
          <w:cantSplit/>
        </w:trPr>
        <w:tc>
          <w:tcPr>
            <w:tcW w:type="dxa" w:w="226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dead_reckoning</w:t>
            </w:r>
          </w:p>
        </w:tc>
        <w:tc>
          <w:tcPr>
            <w:tcW w:type="dxa" w:w="372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Integra velocidades de rueda y coloca el mapa LiDAR.</w:t>
            </w:r>
          </w:p>
        </w:tc>
        <w:tc>
          <w:tcPr>
            <w:tcW w:type="dxa" w:w="2321"/>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Acumula deriva.</w:t>
            </w:r>
          </w:p>
        </w:tc>
      </w:tr>
      <w:tr>
        <w:trPr>
          <w:cantSplit/>
        </w:trPr>
        <w:tc>
          <w:tcPr>
            <w:tcW w:type="dxa" w:w="226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wheel_imu_fusion</w:t>
            </w:r>
          </w:p>
        </w:tc>
        <w:tc>
          <w:tcPr>
            <w:tcW w:type="dxa" w:w="372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Usa rueda longitudinal y giro de IMU, con respaldo de rueda.</w:t>
            </w:r>
          </w:p>
        </w:tc>
        <w:tc>
          <w:tcPr>
            <w:tcW w:type="dxa" w:w="2321"/>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No integra aceleración.</w:t>
            </w:r>
          </w:p>
        </w:tc>
      </w:tr>
      <w:tr>
        <w:trPr>
          <w:cantSplit/>
        </w:trPr>
        <w:tc>
          <w:tcPr>
            <w:tcW w:type="dxa" w:w="226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icp_odometry</w:t>
            </w:r>
          </w:p>
        </w:tc>
        <w:tc>
          <w:tcPr>
            <w:tcW w:type="dxa" w:w="372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Registra escaneos LiDAR consecutivos con prior de odometría.</w:t>
            </w:r>
          </w:p>
        </w:tc>
        <w:tc>
          <w:tcPr>
            <w:tcW w:type="dxa" w:w="2321"/>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No cierra bucles.</w:t>
            </w:r>
          </w:p>
        </w:tc>
      </w:tr>
      <w:tr>
        <w:trPr>
          <w:cantSplit/>
        </w:trPr>
        <w:tc>
          <w:tcPr>
            <w:tcW w:type="dxa" w:w="226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adaptive_hybrid</w:t>
            </w:r>
          </w:p>
        </w:tc>
        <w:tc>
          <w:tcPr>
            <w:tcW w:type="dxa" w:w="372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Ruedas/IMU y registro planar al mapa con confianza adaptativa.</w:t>
            </w:r>
          </w:p>
        </w:tc>
        <w:tc>
          <w:tcPr>
            <w:tcW w:type="dxa" w:w="2321"/>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Local; no cierra bucles.</w:t>
            </w:r>
          </w:p>
        </w:tc>
      </w:tr>
      <w:tr>
        <w:trPr>
          <w:cantSplit/>
        </w:trPr>
        <w:tc>
          <w:tcPr>
            <w:tcW w:type="dxa" w:w="226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posegraph_hybrid</w:t>
            </w:r>
          </w:p>
        </w:tc>
        <w:tc>
          <w:tcPr>
            <w:tcW w:type="dxa" w:w="372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Híbrido planar y optimización final con cierres verificados por escaneos.</w:t>
            </w:r>
          </w:p>
        </w:tc>
        <w:tc>
          <w:tcPr>
            <w:tcW w:type="dxa" w:w="2321"/>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Grafo acotado; no es cierre 3D.</w:t>
            </w:r>
          </w:p>
        </w:tc>
      </w:tr>
      <w:tr>
        <w:trPr>
          <w:cantSplit/>
        </w:trPr>
        <w:tc>
          <w:tcPr>
            <w:tcW w:type="dxa" w:w="226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hybrid_3d</w:t>
            </w:r>
          </w:p>
        </w:tc>
        <w:tc>
          <w:tcPr>
            <w:tcW w:type="dxa" w:w="372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Ruedas/IMU y registro XYZ punto a plano con normales medidas.</w:t>
            </w:r>
          </w:p>
        </w:tc>
        <w:tc>
          <w:tcPr>
            <w:tcW w:type="dxa" w:w="2321"/>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Prior de suelo plano; no cierra bucles 3D.</w:t>
            </w:r>
          </w:p>
        </w:tc>
      </w:tr>
    </w:tbl>
    <w:p>
      <w:pPr>
        <w:keepNext w:val="0"/>
        <w:widowControl/>
        <w:spacing w:after="120"/>
      </w:pPr>
    </w:p>
    <w:p>
      <w:pPr>
        <w:keepNext w:val="0"/>
        <w:widowControl/>
        <w:spacing w:after="120"/>
      </w:pPr>
      <w:r>
        <w:t>Las implementaciones comparten initialize, reset, get_pose, get_map y get_diagnostics. Las cinco variantes planares usan update. El híbrido XYZ usa update_3d con medidas multicapa sincronizadas; llamar a su update planar produce un error explícito. El ICP de referencia usa residuo punto a línea. La disponibilidad de registro se reporta por separado de las poses finitas. Las referencias no realizan optimización global, cierre de bucles ni odometría visual.</w:t>
      </w:r>
    </w:p>
    <w:p>
      <w:pPr>
        <w:pStyle w:val="Heading3"/>
        <w:keepNext/>
        <w:widowControl/>
        <w:spacing w:after="120"/>
      </w:pPr>
      <w:r>
        <w:t>Híbrido adaptativo propuesto</w:t>
      </w:r>
    </w:p>
    <w:p>
      <w:pPr>
        <w:keepNext w:val="0"/>
        <w:widowControl/>
        <w:spacing w:after="120"/>
      </w:pPr>
      <w:r>
        <w:t>adaptive_hybrid predice movimiento con velocidad longitudinal de ruedas y giro IMU; si falta la IMU, usa el giro de ruedas. Registra un escaneo LiDAR submuestreado contra el mapa acumulado mediante correspondencias de vecino cercano, residual punto a punto robusto y penalización respecto de la predicción. Limita el mapa de referencia local a 250 puntos para contener el costo. La confianza se ajusta con la proporción de correspondencias y el RMSE medido, sin observar la pose verdadera. Es adaptación estadística en línea, sin entrenamiento supervisado.</w:t>
      </w:r>
    </w:p>
    <w:p>
      <w:pPr>
        <w:keepNext w:val="0"/>
        <w:widowControl/>
        <w:spacing w:after="120"/>
        <w:jc w:val="center"/>
      </w:pPr>
      <m:oMath>
        <m:r>
          <m:t xml:space="preserve">q = f exp[−0.5(RMSE/0.25)²],   τ ← 0.85τ + 0.15q</m:t>
        </m:r>
      </m:oMath>
    </w:p>
    <w:p>
      <w:pPr>
        <w:keepNext w:val="0"/>
        <w:widowControl/>
        <w:spacing w:after="120"/>
      </w:pPr>
      <w:r>
        <w:t>f es la fracción de correspondencias válidas y τ empieza en 0.5. El peso del prior es icp_prior_weight / max(τ, 0.2). El registro requiere al menos seis puntos, fracción válida de 0.3, RMSE no mayor que 0.3 m, corrección de posición no mayor que 0.5 m y de giro no mayor que 0.25 rad. La ponderación robusta usa transición de 0.15 m. Estos valores son decisiones de esta implementación, no constantes universales. Un registro rechazado conserva la predicción; el filtro de mapa puede impedir que incorpore puntos dudosos. El método no cierra bucles.</w:t>
      </w:r>
    </w:p>
    <w:p>
      <w:pPr>
        <w:pStyle w:val="Heading3"/>
        <w:keepNext/>
        <w:widowControl/>
        <w:spacing w:after="120"/>
      </w:pPr>
      <w:r>
        <w:t>Comparación y ablaciones del híbrido</w:t>
      </w:r>
    </w:p>
    <w:p>
      <w:pPr>
        <w:keepNext w:val="0"/>
        <w:widowControl/>
        <w:spacing w:after="120"/>
      </w:pPr>
      <w:r>
        <w:t>El estudio HYBRID-11BC11C95C56 ejecutó 160 corridas: cuatro condiciones, ocho variantes y cinco semillas pareadas (5 a 9), distintas de las exploratorias. Comparó los tres baselines, el híbrido completo, su variante con grafo y versiones sin IMU, sin adaptación y sin filtro de mapa. Cada corrida duró 10 s con paso de 0.1 s. Los intervalos son descriptivos, de aproximación normal; con cinco semillas no justifican una afirmación general de superioridad.</w:t>
      </w:r>
    </w:p>
    <w:p>
      <w:pPr>
        <w:keepNext w:val="0"/>
        <w:widowControl/>
        <w:spacing w:after="120"/>
      </w:pPr>
      <w:r>
        <w:t>La condición moderada usa ruido LiDAR de 0.05 m, pérdida de 0.05 y ruido de ruedas de 0.03 rad/s. La de ruedas aumenta este último a 0.5 rad/s con LiDAR de 0.02 m. La de LiDAR usa el corredor, ruido de 0.25 m y pérdida de 0.4. La inercial introduce sesgo de giro de 0.08 rad/s con ruido de ruedas de 0.1 rad/s y LiDAR de 0.02 m. Las configuraciones completas quedan guardadas; las condiciones restantes no se ajustaron después de observar el resultado.</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565"/>
        <w:gridCol w:w="1344"/>
        <w:gridCol w:w="1344"/>
        <w:gridCol w:w="3054"/>
      </w:tblGrid>
      <w:tr>
        <w:trPr>
          <w:tblHeader/>
          <w:cantSplit/>
        </w:trPr>
        <w:tc>
          <w:tcPr>
            <w:tcW w:type="dxa" w:w="256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1F4E78"/>
          </w:tcPr>
          <w:p>
            <w:pPr>
              <w:keepNext w:val="0"/>
              <w:spacing w:after="40" w:before="40" w:line="240" w:lineRule="auto"/>
              <w:jc w:val="left"/>
            </w:pPr>
            <w:r>
              <w:rPr>
                <w:rFonts w:ascii="Calibri" w:hAnsi="Calibri"/>
                <w:b/>
                <w:color w:val="FFFFFF"/>
                <w:sz w:val="21"/>
              </w:rPr>
              <w:t>Condición</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1F4E78"/>
          </w:tcPr>
          <w:p>
            <w:pPr>
              <w:keepNext w:val="0"/>
              <w:spacing w:after="40" w:before="40" w:line="240" w:lineRule="auto"/>
              <w:jc w:val="left"/>
            </w:pPr>
            <w:r>
              <w:rPr>
                <w:rFonts w:ascii="Calibri" w:hAnsi="Calibri"/>
                <w:b/>
                <w:color w:val="FFFFFF"/>
                <w:sz w:val="21"/>
              </w:rPr>
              <w:t>ATE rueda/IMU [m]</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1F4E78"/>
          </w:tcPr>
          <w:p>
            <w:pPr>
              <w:keepNext w:val="0"/>
              <w:spacing w:after="40" w:before="40" w:line="240" w:lineRule="auto"/>
              <w:jc w:val="left"/>
            </w:pPr>
            <w:r>
              <w:rPr>
                <w:rFonts w:ascii="Calibri" w:hAnsi="Calibri"/>
                <w:b/>
                <w:color w:val="FFFFFF"/>
                <w:sz w:val="21"/>
              </w:rPr>
              <w:t>ATE ICP [m]</w:t>
            </w:r>
          </w:p>
        </w:tc>
        <w:tc>
          <w:tcPr>
            <w:tcW w:type="dxa" w:w="305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1F4E78"/>
          </w:tcPr>
          <w:p>
            <w:pPr>
              <w:keepNext w:val="0"/>
              <w:spacing w:after="40" w:before="40" w:line="240" w:lineRule="auto"/>
              <w:jc w:val="left"/>
            </w:pPr>
            <w:r>
              <w:rPr>
                <w:rFonts w:ascii="Calibri" w:hAnsi="Calibri"/>
                <w:b/>
                <w:color w:val="FFFFFF"/>
                <w:sz w:val="21"/>
              </w:rPr>
              <w:t>ATE híbrido [m]</w:t>
            </w:r>
          </w:p>
        </w:tc>
      </w:tr>
      <w:tr>
        <w:trPr>
          <w:cantSplit/>
        </w:trPr>
        <w:tc>
          <w:tcPr>
            <w:tcW w:type="dxa" w:w="256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Moderada</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0.00079</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0.02253</w:t>
            </w:r>
          </w:p>
        </w:tc>
        <w:tc>
          <w:tcPr>
            <w:tcW w:type="dxa" w:w="305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0.01956</w:t>
            </w:r>
          </w:p>
        </w:tc>
      </w:tr>
      <w:tr>
        <w:trPr>
          <w:cantSplit/>
        </w:trPr>
        <w:tc>
          <w:tcPr>
            <w:tcW w:type="dxa" w:w="256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Ruido de ruedas</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0.01321</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0.01946</w:t>
            </w:r>
          </w:p>
        </w:tc>
        <w:tc>
          <w:tcPr>
            <w:tcW w:type="dxa" w:w="305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0.02118</w:t>
            </w:r>
          </w:p>
        </w:tc>
      </w:tr>
      <w:tr>
        <w:trPr>
          <w:cantSplit/>
        </w:trPr>
        <w:tc>
          <w:tcPr>
            <w:tcW w:type="dxa" w:w="256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LiDAR degradado</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0.00079</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0.11506</w:t>
            </w:r>
          </w:p>
        </w:tc>
        <w:tc>
          <w:tcPr>
            <w:tcW w:type="dxa" w:w="305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0.02589</w:t>
            </w:r>
          </w:p>
        </w:tc>
      </w:tr>
      <w:tr>
        <w:trPr>
          <w:cantSplit/>
        </w:trPr>
        <w:tc>
          <w:tcPr>
            <w:tcW w:type="dxa" w:w="256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Sesgo IMU</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0.14125</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0.01959</w:t>
            </w:r>
          </w:p>
        </w:tc>
        <w:tc>
          <w:tcPr>
            <w:tcW w:type="dxa" w:w="305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0.01810</w:t>
            </w:r>
          </w:p>
        </w:tc>
      </w:tr>
    </w:tbl>
    <w:p>
      <w:pPr>
        <w:keepNext w:val="0"/>
        <w:widowControl/>
        <w:spacing w:after="120"/>
      </w:pPr>
    </w:p>
    <w:p>
      <w:pPr>
        <w:keepNext w:val="0"/>
        <w:widowControl/>
        <w:spacing w:after="120"/>
      </w:pPr>
      <w:r>
        <w:t>El híbrido mejora ATE frente a ICP con LiDAR degradado y frente a rueda/IMU con sesgo de giroscopio, pero no gana frente a la mejor referencia en las cuatro condiciones. El mejor ATE con sesgo IMU fue el de ruedas sin IMU (0.00438 m). Además, el RPE del híbrido supera al de la mejor referencia en cada condición y su F1 con ruido de ruedas es 0.850 frente a 0.929 de rueda/IMU. Desactivar la adaptación aumenta ATE con LiDAR degradado de 0.02589 a 0.03388 m; desactivar el filtro de mapa lo lleva a 0.04910 m, pero mejora F1 de 0.484 a 0.635. Hay un compromiso entre precisión de trayectoria y cobertura del mapa.</w:t>
      </w:r>
    </w:p>
    <w:p>
      <w:pPr>
        <w:keepNext w:val="0"/>
        <w:widowControl/>
        <w:spacing w:after="120"/>
        <w:jc w:val="left"/>
      </w:pPr>
      <w:r>
        <w:rPr>
          <w:rFonts w:ascii="Consolas" w:hAnsi="Consolas"/>
          <w:sz w:val="18"/>
        </w:rPr>
        <w:t>slamcart3d benchmark-hybrid configs/example_adaptive_hybrid.yaml --plot</w:t>
      </w:r>
    </w:p>
    <w:p>
      <w:pPr>
        <w:pStyle w:val="Heading3"/>
        <w:keepNext/>
        <w:widowControl/>
        <w:spacing w:after="120"/>
      </w:pPr>
      <w:r>
        <w:t>Exploración y cierre de ciclos</w:t>
      </w:r>
    </w:p>
    <w:p>
      <w:pPr>
        <w:keepNext w:val="0"/>
        <w:widowControl/>
        <w:spacing w:after="120"/>
      </w:pPr>
      <w:r>
        <w:t>FrontierExplorer recibe solo medidas planares, pose estimada y parámetros de navegación. Marca celdas libres y ocupadas, infla los obstáculos por el radio conservador más margen y busca rutas de cuatro vecinos en el espacio observado. Prioriza celdas vecinas a desconocidas, penalizando distancia y visitas. Limita el giro y detiene el avance por cercanía LiDAR. No resuelve movimiento barrido de obstáculos dinámicos ni garantiza exploración completa. Un dataset generado sin SLAM usa realimentación de odometría medida, no la política realimentada por otro estimador.</w:t>
      </w:r>
    </w:p>
    <w:p>
      <w:pPr>
        <w:keepNext w:val="0"/>
        <w:widowControl/>
        <w:spacing w:after="120"/>
      </w:pPr>
      <w:r>
        <w:t>PoseGraphHybridSLAM añade keyframes cada diez pasos, el primero y el terminal, con un máximo de 120 nodos. Los candidatos requieren 80 pasos de separación, 2 m recorridos, cercanía estimada de 0.8 m y giro relativo no mayor que 0.5 rad. El registro punto a línea exige 75 % de inliers y RMSE hasta 0.09 m; el solapamiento inverso también exige 75 %. Las correcciones no exceden 0.6 m y 0.3 rad y los cierres se separan al menos 50 pasos. Son filtros heurísticos, no garantías contra correspondencias falsas.</w:t>
      </w:r>
    </w:p>
    <w:p>
      <w:pPr>
        <w:keepNext w:val="0"/>
        <w:widowControl/>
        <w:spacing w:after="120"/>
      </w:pPr>
      <w:r>
        <w:t>Las aristas consecutivas contienen incrementos del híbrido en línea; las de revisita contienen transformaciones verificadas por scans. Se fija el primer nodo y se minimizan residuos SE(2) mediante Gauss Newton con influencia robusta de Huber y búsqueda de descenso. El umbral de Huber es 3 en unidades estandarizadas. El residual es la diferencia entre la transformación relativa y la medida, con el componente angular envuelto. Ω contiene pesos diagonales heurísticos, no covarianzas calibradas. No se usa ground truth para elegir cierres o aceptar el descenso.</w:t>
      </w:r>
    </w:p>
    <w:p>
      <w:pPr>
        <w:keepNext w:val="0"/>
        <w:widowControl/>
        <w:spacing w:after="120"/>
        <w:jc w:val="center"/>
      </w:pPr>
      <m:oMath>
        <m:r>
          <m:t xml:space="preserve">min Σₑ ρ(sₑ),   sₑ = √(Σₖ Ωₑₖ rₑₖ²),   T₀ fijo</m:t>
        </m:r>
      </m:oMath>
    </w:p>
    <w:p>
      <w:pPr>
        <w:keepNext w:val="0"/>
        <w:widowControl/>
        <w:spacing w:after="120"/>
      </w:pPr>
      <w:r>
        <w:t>La optimización se hace al finalizar, no en tiempo real. Las correcciones rígidas interpoladas entre nodos reproyectan la trayectoria, los scans aprobados por el filtro de mapa, los retornos 3D y la ocupación. Los CSV incrementales conservan lo observado en línea. Si se alcanza el límite de nodos, la última corrección se prolonga sin crear cierres adicionales. Menor costo interno no implica menor ATE con referencia.</w:t>
      </w:r>
    </w:p>
    <w:p>
      <w:pPr>
        <w:pStyle w:val="Heading3"/>
        <w:keepNext/>
        <w:widowControl/>
        <w:spacing w:after="120"/>
      </w:pPr>
      <w:r>
        <w:t>Localización XYZ y reconstrucción medida</w:t>
      </w:r>
    </w:p>
    <w:p>
      <w:pPr>
        <w:keepNext w:val="0"/>
        <w:widowControl/>
        <w:spacing w:after="120"/>
      </w:pPr>
      <w:r>
        <w:t>SLAMCart3D 1.0.0 simula un carrito sobre suelo plano. El híbrido XYZ estima seis componentes de pose con medidas multicapa y una prioridad suave de suelo nivelado. Los otros cinco métodos localizan en el plano. La reconstrucción volumétrica utiliza retornos medidos; no copia las paredes del simulador ni completa zonas desconocidas.</w:t>
      </w:r>
    </w:p>
    <w:p>
      <w:pPr>
        <w:keepNext w:val="0"/>
        <w:widowControl/>
        <w:spacing w:after="120"/>
        <w:jc w:val="center"/>
      </w:pPr>
      <m:oMath>
        <m:r>
          <m:t>s = [x, y, z, φ, θ, ψ]</m:t>
        </m:r>
      </m:oMath>
    </w:p>
    <w:p>
      <w:pPr>
        <w:keepNext w:val="0"/>
        <w:widowControl/>
        <w:spacing w:after="120"/>
        <w:jc w:val="center"/>
      </w:pPr>
      <m:oMath>
        <m:r>
          <m:t>R = </m:t>
        </m:r>
        <m:sSub>
          <m:e>
            <m:r>
              <m:t>R</m:t>
            </m:r>
          </m:e>
          <m:sub>
            <m:r>
              <m:t>z</m:t>
            </m:r>
          </m:sub>
        </m:sSub>
        <m:r>
          <m:t>(ψ) </m:t>
        </m:r>
        <m:sSub>
          <m:e>
            <m:r>
              <m:t>R</m:t>
            </m:r>
          </m:e>
          <m:sub>
            <m:r>
              <m:t>y</m:t>
            </m:r>
          </m:sub>
        </m:sSub>
        <m:r>
          <m:t>(θ) </m:t>
        </m:r>
        <m:sSub>
          <m:e>
            <m:r>
              <m:t>R</m:t>
            </m:r>
          </m:e>
          <m:sub>
            <m:r>
              <m:t>x</m:t>
            </m:r>
          </m:sub>
        </m:sSub>
        <m:r>
          <m:t>(φ)</m:t>
        </m:r>
      </m:oMath>
    </w:p>
    <w:p>
      <w:pPr>
        <w:keepNext w:val="0"/>
        <w:widowControl/>
        <w:spacing w:after="120"/>
      </w:pPr>
      <w:r>
        <w:t>Las ruedas predicen traslación y la componente yaw de la IMU predice giro. El registro utiliza retornos XYZ locales con la altura de montaje incorporada. Las normales se estiman por PCA de 12 vecinos medidos dentro de 0.8 m. Se excluyen vecindarios sin apoyo, casi colineales o no suficientemente planos. No se consulta pose verdadera, segmentos del mundo ni rangos ideales.</w:t>
      </w:r>
    </w:p>
    <w:p>
      <w:pPr>
        <w:keepNext w:val="0"/>
        <w:widowControl/>
        <w:spacing w:after="120"/>
      </w:pPr>
      <w:r>
        <w:t>El residuo de cada correspondencia es la proyección sobre la normal del vector entre el punto transformado y su vecino del mapa. Gauss–Newton resuelve mínimos cuadrados con pérdida Huber a 0.15 m y prior diagonal. Se usan hasta 200 retornos y 1 600 objetivos cercanos por registro. z, roll y pitch reciben un peso de prior diez veces mayor que x, y y yaw, por el modelo de suelo plano. Un solo plano no observa todos los movimientos tangenciales.</w:t>
      </w:r>
    </w:p>
    <w:p>
      <w:pPr>
        <w:keepNext w:val="0"/>
        <w:widowControl/>
        <w:spacing w:after="120"/>
      </w:pPr>
      <w:r>
        <w:t>Se requiere al menos 12 correspondencias. El registro se acepta con fracción válida de al menos 0.3, RMS punto a plano no mayor que 0.3 m, corrección de traslación no mayor que 0.5 m y norma angular no mayor que 0.25 rad. La confianza se actualiza como media exponencial de calidad medida. En un rechazo se conserva la predicción y, con el filtro activado, no se incorpora el escaneo al mapa XYZ. Un RMS de registro pequeño no demuestra exactitud de pose; la geometría puede ser degenerada.</w:t>
      </w:r>
    </w:p>
    <w:p>
      <w:pPr>
        <w:keepNext w:val="0"/>
        <w:widowControl/>
        <w:spacing w:after="120"/>
      </w:pPr>
      <w:r>
        <w:t>VoxelMap discretiza extremos de retornos finitos en celdas XYZ. Un escaneo aporta a lo sumo un impacto por celda. Los puntos interiores del rayo se muestrean a media celda para marcar libre; pueden quedar celdas cruzadas sin clasificar. Una medida ausente o de alcance máximo no vacía el espacio desconocido. La evidencia ocupada prevalece y no hay eliminación de objetos dinámicos. min_hits selecciona las celdas cuya frontera externa se exporta en PLY; se eliminan caras internas entre vecinas.</w:t>
      </w:r>
    </w:p>
    <w:p>
      <w:pPr>
        <w:keepNext w:val="0"/>
        <w:widowControl/>
        <w:spacing w:after="120"/>
      </w:pPr>
      <w:r>
        <w:t>La reconstrucción es opcional e independiente de la elección del estimador. Los cinco métodos planares sitúan XYZ con altura fija; el híbrido XYZ utiliza su transformación de seis componentes. El grafo planar vuelve a construir los mapas al finalizar. La superficie tiene resolución de celda y no se suaviza ni se fuerza a quedar cerrada. Las métricas de paredes se calculan sobre la nube de retornos, no sobre los triángulos PLY.</w:t>
      </w:r>
    </w:p>
    <w:p>
      <w:pPr>
        <w:keepNext w:val="0"/>
        <w:widowControl/>
        <w:spacing w:after="120"/>
      </w:pPr>
      <w:r>
        <w:t>El registro punto a plano es un método establecido, descrito por Chen y Medioni en Object modeling by registration of multiple range images, IEEE ICRA 1991. Esta implementación agrega un predictor y prior de carrito nivelado, confianza adaptativa, filtro de mapa y exportación volumétrica. Su novedad y superioridad científica no están demostradas. Referencia primaria: https://graphics.stanford.edu/~smr/ICP/comparison/chen-medioni-align-rob91.pdf</w:t>
      </w:r>
    </w:p>
    <w:p>
      <w:pPr>
        <w:pStyle w:val="Heading3"/>
        <w:keepNext/>
        <w:widowControl/>
        <w:spacing w:after="120"/>
      </w:pPr>
      <w:r>
        <w:t>Evidencia del ejemplo XYZ</w:t>
      </w:r>
    </w:p>
    <w:p>
      <w:pPr>
        <w:keepNext w:val="0"/>
        <w:widowControl/>
        <w:spacing w:after="120"/>
      </w:pPr>
      <w:r>
        <w:t>La corrida EXP-0466016F9AB5 completó 300 pasos y 30 s simulados, con semilla 42. El RMS directo de posición fue 0.034214 m, el error final 0.030163 m y la cobertura de paredes a 0.25 m 83.87%. Se obtuvieron 3691 vóxeles ocupados y 13388 triángulos, sin contactos de pared en ese ensayo. Las capturas se obtuvieron de los widgets Qt reales en modo offscreen, no del escritorio nativo. La corrida se ejecutó antes del cambio de número de versión; su registro original se conserva.</w:t>
      </w:r>
    </w:p>
    <w:p>
      <w:pPr>
        <w:keepNext w:val="0"/>
        <w:widowControl/>
        <w:spacing w:after="120"/>
      </w:pPr>
      <w:r>
        <w:t>En tres semillas pareadas de un recorrido programado de 8 s, el RMS directo del híbrido XYZ estuvo entre 0.030866 y 0.033168 m. La referencia ruedas+IMU obtuvo menor error en las tres. El ensayo no demuestra superioridad general del nuevo híbrido. Los resultados históricos de las tablas anteriores corresponden a sus respectivos protocolos y no se reinterpretan como pruebas nuevas de esta versión.</w:t>
      </w:r>
    </w:p>
    <w:p>
      <w:pPr>
        <w:pStyle w:val="Heading1"/>
        <w:keepNext/>
        <w:widowControl/>
      </w:pPr>
      <w:bookmarkStart w:id="111" w:name="slam_heading_12"/>
      <w:r>
        <w:t>6 Métodos numéricos y métricas</w:t>
      </w:r>
      <w:bookmarkEnd w:id="111"/>
    </w:p>
    <w:p>
      <w:pPr>
        <w:keepNext w:val="0"/>
        <w:widowControl/>
        <w:spacing w:after="120"/>
      </w:pPr>
      <w:r>
        <w:t>La evaluación de trayectoria calcula ATE tras alineación rígida SE(2), RPE traslacional y angular, error final alineado, error directo sin alineación, deriva por metro y disponibilidad. En la ecuación, las posiciones estimadas ya se han alineado sin escala con el ground truth.</w:t>
      </w:r>
    </w:p>
    <w:p>
      <w:pPr>
        <w:keepNext w:val="0"/>
        <w:widowControl/>
        <w:spacing w:after="120"/>
        <w:jc w:val="center"/>
      </w:pPr>
      <m:oMath>
        <m:r>
          <m:t xml:space="preserve">ATE RMSE = √[(1/N) Σᵢ ‖pᵢ − p̂ᵢ‖²]</m:t>
        </m:r>
      </m:oMath>
    </w:p>
    <w:p>
      <w:pPr>
        <w:keepNext w:val="0"/>
        <w:widowControl/>
        <w:spacing w:after="120"/>
      </w:pPr>
      <w:r>
        <w:t>El mapa puntual 2D usa distancias dirigidas a paredes muestreadas, precisión, recall y F1 a 0.25 m. La nube 3D se compara solo con superficies verticales estáticas, excluyendo retornos a 0.1 m del suelo o menos. Si todas las paredes quedan en esa banda, la corrida omite esas métricas e indica el motivo en los metadatos. La cuadrícula de ocupación opcional conserva estado desconocido y calcula IoU ocupada contra todas las celdas de pared de referencia; por ello el recall disminuye en salas no observadas. Son métricas distintas para representaciones distintas y no estiman probabilidad calibrada de ocupación.</w:t>
      </w:r>
    </w:p>
    <w:p>
      <w:pPr>
        <w:keepNext w:val="0"/>
        <w:widowControl/>
        <w:spacing w:after="120"/>
      </w:pPr>
      <w:r>
        <w:t>La cuadrícula sparse recorre rayos con retornos válidos desde poses estimadas. Marca el extremo ocupado y las celdas interiores libres, conservando las no visitadas como desconocidas. Una celda ocupada prevalece sobre una marca libre posterior. La evaluación compara ocupación con una rasterización de todos los muros estáticos, incluyendo ambos lados cuando el muro cae exactamente sobre un límite de celdas. La exactitud de espacio libre utiliza solo celdas libres observadas; no equivale a recall libre global.</w:t>
      </w:r>
    </w:p>
    <w:p>
      <w:pPr>
        <w:pStyle w:val="Heading2"/>
        <w:keepNext/>
        <w:widowControl/>
      </w:pPr>
      <w:bookmarkStart w:id="112" w:name="slam_heading_13"/>
      <w:r>
        <w:t>6.1 Interpretación del error</w:t>
      </w:r>
      <w:bookmarkEnd w:id="112"/>
    </w:p>
    <w:p>
      <w:pPr>
        <w:keepNext w:val="0"/>
        <w:widowControl/>
        <w:spacing w:after="120"/>
      </w:pPr>
      <w:r>
        <w:t>Un ATE alineado pequeño evalúa la forma de la ruta después de corregir un desplazamiento y giro globales. El RMS directo conserva esos errores de marco. Deben informarse ambos cuando exista referencia. Una nube con alta precisión y bajo recall puede reconstruir bien las paredes vistas y dejar otras sin observar.</w:t>
      </w:r>
    </w:p>
    <w:p>
      <w:pPr>
        <w:pStyle w:val="Heading1"/>
        <w:keepNext/>
        <w:widowControl/>
      </w:pPr>
      <w:bookmarkStart w:id="113" w:name="slam_heading_14"/>
      <w:r>
        <w:t>7 Flujo de simulación y estimación</w:t>
      </w:r>
      <w:bookmarkEnd w:id="113"/>
    </w:p>
    <w:p>
      <w:pPr>
        <w:keepNext w:val="0"/>
        <w:widowControl/>
        <w:spacing w:after="120"/>
        <w:ind w:left="369" w:hanging="369"/>
      </w:pPr>
      <w:r>
        <w:t>1.  Validar ExperimentConfig y fijar semilla, pose inicial y reloj.</w:t>
      </w:r>
    </w:p>
    <w:p>
      <w:pPr>
        <w:keepNext w:val="0"/>
        <w:widowControl/>
        <w:spacing w:after="120"/>
        <w:ind w:left="369" w:hanging="369"/>
      </w:pPr>
      <w:r>
        <w:t>2.  Integrar el comando del robot y aplicar la parada geométrica configurada.</w:t>
      </w:r>
    </w:p>
    <w:p>
      <w:pPr>
        <w:keepNext w:val="0"/>
        <w:widowControl/>
        <w:spacing w:after="120"/>
        <w:ind w:left="369" w:hanging="369"/>
      </w:pPr>
      <w:r>
        <w:t>3.  Generar sensores ideales y aplicar degradaciones con secuencias separadas.</w:t>
      </w:r>
    </w:p>
    <w:p>
      <w:pPr>
        <w:keepNext w:val="0"/>
        <w:widowControl/>
        <w:spacing w:after="120"/>
        <w:ind w:left="369" w:hanging="369"/>
      </w:pPr>
      <w:r>
        <w:t>4.  Entregar únicamente las observaciones medidas al estimador.</w:t>
      </w:r>
    </w:p>
    <w:p>
      <w:pPr>
        <w:keepNext w:val="0"/>
        <w:widowControl/>
        <w:spacing w:after="120"/>
        <w:ind w:left="369" w:hanging="369"/>
      </w:pPr>
      <w:r>
        <w:t>5.  Actualizar mapa y, en modo frontier, decidir el siguiente movimiento con pose estimada.</w:t>
      </w:r>
    </w:p>
    <w:p>
      <w:pPr>
        <w:keepNext w:val="0"/>
        <w:widowControl/>
        <w:spacing w:after="120"/>
        <w:ind w:left="369" w:hanging="369"/>
      </w:pPr>
      <w:r>
        <w:t>6.  Guardar el paso. Al finalizar, optimizar el grafo si corresponde y reconstruir mapas.</w:t>
      </w:r>
    </w:p>
    <w:p>
      <w:pPr>
        <w:keepNext w:val="0"/>
        <w:widowControl/>
        <w:spacing w:after="120"/>
        <w:ind w:left="369" w:hanging="369"/>
      </w:pPr>
      <w:r>
        <w:t>7.  Evaluar con referencia independiente y exportar configuración, métricas y procedencia.</w:t>
      </w:r>
    </w:p>
    <w:p>
      <w:pPr>
        <w:pStyle w:val="Heading1"/>
        <w:keepNext/>
        <w:widowControl/>
      </w:pPr>
      <w:bookmarkStart w:id="114" w:name="slam_heading_15"/>
      <w:r>
        <w:t>8 Gestión de experimentos</w:t>
      </w:r>
      <w:bookmarkEnd w:id="114"/>
    </w:p>
    <w:p>
      <w:pPr>
        <w:pStyle w:val="Heading2"/>
        <w:keepNext/>
        <w:widowControl/>
      </w:pPr>
      <w:bookmarkStart w:id="115" w:name="slam_heading_16"/>
      <w:r>
        <w:t>8.1 Fronteras de robustez ASRF</w:t>
      </w:r>
      <w:bookmarkEnd w:id="115"/>
    </w:p>
    <w:p>
      <w:pPr>
        <w:keepNext w:val="0"/>
        <w:widowControl/>
        <w:spacing w:after="120"/>
      </w:pPr>
      <w:r>
        <w:t>Para condiciones θ, un margen positivo representa fallo respecto de un umbral de una métrica seleccionada. El signo se ajusta cuando una métrica es mejor cuanto mayor. ASRF comienza con un hipercubo latino y elige nuevos puntos mediante una combinación de ambigüedad cerca de la frontera estimada y cobertura de zonas no muestreadas.</w:t>
      </w:r>
    </w:p>
    <w:p>
      <w:pPr>
        <w:keepNext w:val="0"/>
        <w:widowControl/>
        <w:spacing w:after="120"/>
        <w:jc w:val="center"/>
      </w:pPr>
      <m:oMath>
        <m:r>
          <m:t xml:space="preserve">g(θ) = J(θ) − </m:t>
        </m:r>
        <m:sSub>
          <m:e>
            <m:r>
              <m:t xml:space="preserve">J</m:t>
            </m:r>
          </m:e>
          <m:sub>
            <m:r>
              <m:t xml:space="preserve">crit</m:t>
            </m:r>
          </m:sub>
        </m:sSub>
      </m:oMath>
    </w:p>
    <w:p>
      <w:pPr>
        <w:keepNext w:val="0"/>
        <w:widowControl/>
        <w:spacing w:after="120"/>
        <w:jc w:val="center"/>
      </w:pPr>
      <m:oMath>
        <m:r>
          <m:t xml:space="preserve">a(θ) = 4p(θ)[1 − p(θ)] + λ</m:t>
        </m:r>
        <m:sSub>
          <m:e>
            <m:r>
              <m:t xml:space="preserve">d</m:t>
            </m:r>
          </m:e>
          <m:sub>
            <m:r>
              <m:t xml:space="preserve">nearest</m:t>
            </m:r>
          </m:sub>
        </m:sSub>
        <m:r>
          <m:t xml:space="preserve">(θ)</m:t>
        </m:r>
      </m:oMath>
    </w:p>
    <w:p>
      <w:pPr>
        <w:keepNext w:val="0"/>
        <w:widowControl/>
        <w:spacing w:after="120"/>
      </w:pPr>
      <w:r>
        <w:t>El surrogate es un promedio ponderado con kernel radial, no una probabilidad calibrada. La variación media de predicciones en 512 puntos de monitoreo puede detener la búsqueda antes del presupuesto tras ocho iteraciones estables y observación de ambas clases. Grid, Random y Latin Hypercube son los tres diseños de comparación. La validación sintética conoce exactamente su frontera; la validación con simulaciones usa una malla finita y semillas independientes, de modo que su referencia es empírica.</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565"/>
        <w:gridCol w:w="1344"/>
        <w:gridCol w:w="1344"/>
        <w:gridCol w:w="3054"/>
      </w:tblGrid>
      <w:tr>
        <w:trPr>
          <w:tblHeader/>
          <w:cantSplit/>
        </w:trPr>
        <w:tc>
          <w:tcPr>
            <w:tcW w:type="dxa" w:w="256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1F4E78"/>
          </w:tcPr>
          <w:p>
            <w:pPr>
              <w:keepNext w:val="0"/>
              <w:spacing w:after="40" w:before="40" w:line="240" w:lineRule="auto"/>
              <w:jc w:val="left"/>
            </w:pPr>
            <w:r>
              <w:rPr>
                <w:rFonts w:ascii="Calibri" w:hAnsi="Calibri"/>
                <w:b/>
                <w:color w:val="FFFFFF"/>
                <w:sz w:val="21"/>
              </w:rPr>
              <w:t>Comparación observada</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1F4E78"/>
          </w:tcPr>
          <w:p>
            <w:pPr>
              <w:keepNext w:val="0"/>
              <w:spacing w:after="40" w:before="40" w:line="240" w:lineRule="auto"/>
              <w:jc w:val="left"/>
            </w:pPr>
            <w:r>
              <w:rPr>
                <w:rFonts w:ascii="Calibri" w:hAnsi="Calibri"/>
                <w:b/>
                <w:color w:val="FFFFFF"/>
                <w:sz w:val="21"/>
              </w:rPr>
              <w:t>Grid</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1F4E78"/>
          </w:tcPr>
          <w:p>
            <w:pPr>
              <w:keepNext w:val="0"/>
              <w:spacing w:after="40" w:before="40" w:line="240" w:lineRule="auto"/>
              <w:jc w:val="left"/>
            </w:pPr>
            <w:r>
              <w:rPr>
                <w:rFonts w:ascii="Calibri" w:hAnsi="Calibri"/>
                <w:b/>
                <w:color w:val="FFFFFF"/>
                <w:sz w:val="21"/>
              </w:rPr>
              <w:t>ASRF</w:t>
            </w:r>
          </w:p>
        </w:tc>
        <w:tc>
          <w:tcPr>
            <w:tcW w:type="dxa" w:w="305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1F4E78"/>
          </w:tcPr>
          <w:p>
            <w:pPr>
              <w:keepNext w:val="0"/>
              <w:spacing w:after="40" w:before="40" w:line="240" w:lineRule="auto"/>
              <w:jc w:val="left"/>
            </w:pPr>
            <w:r>
              <w:rPr>
                <w:rFonts w:ascii="Calibri" w:hAnsi="Calibri"/>
                <w:b/>
                <w:color w:val="FFFFFF"/>
                <w:sz w:val="21"/>
              </w:rPr>
              <w:t>Lectura</w:t>
            </w:r>
          </w:p>
        </w:tc>
      </w:tr>
      <w:tr>
        <w:trPr>
          <w:cantSplit/>
        </w:trPr>
        <w:tc>
          <w:tcPr>
            <w:tcW w:type="dxa" w:w="256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Dead reckoning, error clasificación</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0.000</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0.066</w:t>
            </w:r>
          </w:p>
        </w:tc>
        <w:tc>
          <w:tcPr>
            <w:tcW w:type="dxa" w:w="305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11 × 11, 5 seeds de validación</w:t>
            </w:r>
          </w:p>
        </w:tc>
      </w:tr>
      <w:tr>
        <w:trPr>
          <w:cantSplit/>
        </w:trPr>
        <w:tc>
          <w:tcPr>
            <w:tcW w:type="dxa" w:w="256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Dead reckoning, Brier</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0.077</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0.100</w:t>
            </w:r>
          </w:p>
        </w:tc>
        <w:tc>
          <w:tcPr>
            <w:tcW w:type="dxa" w:w="305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No demuestra calibración</w:t>
            </w:r>
          </w:p>
        </w:tc>
      </w:tr>
      <w:tr>
        <w:trPr>
          <w:cantSplit/>
        </w:trPr>
        <w:tc>
          <w:tcPr>
            <w:tcW w:type="dxa" w:w="256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ICP LiDAR, error clasificación</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0.086</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0.099</w:t>
            </w:r>
          </w:p>
        </w:tc>
        <w:tc>
          <w:tcPr>
            <w:tcW w:type="dxa" w:w="305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9 × 9, 5 seeds de validación</w:t>
            </w:r>
          </w:p>
        </w:tc>
      </w:tr>
      <w:tr>
        <w:trPr>
          <w:cantSplit/>
        </w:trPr>
        <w:tc>
          <w:tcPr>
            <w:tcW w:type="dxa" w:w="256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Ocupación IoU, error clasificación</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0.265</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0.388</w:t>
            </w:r>
          </w:p>
        </w:tc>
        <w:tc>
          <w:tcPr>
            <w:tcW w:type="dxa" w:w="305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7 × 7, 3 seeds de validación</w:t>
            </w:r>
          </w:p>
        </w:tc>
      </w:tr>
    </w:tbl>
    <w:p>
      <w:pPr>
        <w:keepNext w:val="0"/>
        <w:widowControl/>
        <w:spacing w:after="120"/>
      </w:pPr>
    </w:p>
    <w:p>
      <w:pPr>
        <w:keepNext w:val="0"/>
        <w:widowControl/>
        <w:spacing w:after="120"/>
      </w:pPr>
      <w:r>
        <w:t>Las dos comparaciones reales de ATE (25 condiciones) y la de IoU (12) no favorecieron a ASRF. En la frontera matemática obtuvo menor error medio con presupuestos solicitados de 25, 50, 100 y 250 y cinco semillas; en los dos últimos se detuvo tras 50 evaluaciones de media. No se generaliza a otras escenas, algoritmos o umbrales. Brier y ECE10 no prueban calibración predictiva.</w:t>
      </w:r>
    </w:p>
    <w:p>
      <w:pPr>
        <w:keepNext w:val="0"/>
        <w:widowControl/>
        <w:spacing w:after="120"/>
      </w:pPr>
      <w:r>
        <w:t>La comparación de ocupación usó 12 condiciones por método y umbral IoU 0.1. Random obtuvo error 0.245, Grid y LHS 0.265, y ASRF 0.388. Solo cuatro puntos fueron adaptativos tras las ocho condiciones iniciales de ASRF; la malla 7 × 7 y tres semillas de validación por punto hacen el resultado exploratorio.</w:t>
      </w:r>
    </w:p>
    <w:p>
      <w:pPr>
        <w:keepNext w:val="0"/>
        <w:widowControl/>
        <w:spacing w:after="120"/>
      </w:pPr>
      <w:r>
        <w:t>En compare-real, las semillas de entrenamiento y validación deben ser disjuntas. Cada diseño recibe el mismo presupuesto de condiciones; todas las predicciones se evalúan sobre la misma malla y las mismas semillas retenidas. Error de clasificación, falsos seguros y falsos fallos se calculan frente a etiquetas empíricas; Brier usa todos los desenlaces binarios retenidos y ECE10 agrupa probabilidades en diez intervalos. El comando rechaza una malla sin ambas clases, donde FNR o FPR quedaría indefinida.</w:t>
      </w:r>
    </w:p>
    <w:p>
      <w:pPr>
        <w:pStyle w:val="Heading2"/>
        <w:keepNext/>
        <w:widowControl/>
      </w:pPr>
      <w:bookmarkStart w:id="116" w:name="slam_heading_17"/>
      <w:r>
        <w:t>8.2 Comparaciones justas</w:t>
      </w:r>
      <w:bookmarkEnd w:id="116"/>
    </w:p>
    <w:p>
      <w:pPr>
        <w:keepNext w:val="0"/>
        <w:widowControl/>
        <w:spacing w:after="120"/>
      </w:pPr>
      <w:r>
        <w:t>Los perfiles fijos mantienen las mismas trayectorias verdaderas entre estimadores y semillas pareadas. La exploración autónoma cambia su movimiento con el error estimado: usar la misma semilla no fija la entrada entre métodos. Para aislar el efecto del estimador, reproduzca una secuencia medida común; benchmark-hybrid rechaza el perfil frontier.</w:t>
      </w:r>
    </w:p>
    <w:p>
      <w:pPr>
        <w:pStyle w:val="Heading1"/>
        <w:keepNext/>
        <w:widowControl/>
      </w:pPr>
      <w:bookmarkStart w:id="117" w:name="slam_heading_18"/>
      <w:r>
        <w:t>9 Visualización y concurrencia</w:t>
      </w:r>
      <w:bookmarkEnd w:id="117"/>
    </w:p>
    <w:p>
      <w:pPr>
        <w:keepNext w:val="0"/>
        <w:widowControl/>
        <w:spacing w:after="120"/>
      </w:pPr>
      <w:r>
        <w:t>La GUI Qt incluye un catálogo bilingüe de 26 ejemplos y un selector de seis modalidades. El catálogo resuelve archivos junto al código o dentro del ejecutable, sin depender de la carpeta de lanzamiento. Cargar ejemplo aplica un ExperimentConfig validado; seleccionar una modalidad solo navega a su pestaña. La barra temporal recupera pasos y Mostrar realidad simulada controla la referencia visual. Las tareas largas utilizan QThread y bloquean nuevos cálculos y cargas hasta completar o fallar. Cambiar de idioma conserva configuración y selecciones. El núcleo headless no depende del renderizador.</w:t>
      </w:r>
    </w:p>
    <w:p>
      <w:pPr>
        <w:keepNext w:val="0"/>
        <w:widowControl/>
        <w:spacing w:after="120"/>
      </w:pPr>
      <w:r>
        <w:t>El piso del visor es z=0. El corte rebaja muros cercanos solo en pantalla; los rayos siguen usando su altura completa. El orden de superficies es aproximado, no un búfer de profundidad por píxel. Los puntos de suelo y paredes proceden de mediciones distintas y no representan una superficie cerrada. Colorear error de pared y las métricas directas requieren la referencia simulada; no son entradas del algoritmo.</w:t>
      </w:r>
    </w:p>
    <w:p>
      <w:pPr>
        <w:pStyle w:val="Heading1"/>
        <w:keepNext/>
        <w:widowControl/>
      </w:pPr>
      <w:bookmarkStart w:id="118" w:name="slam_heading_19"/>
      <w:r>
        <w:t>10 Almacenamiento y exportación</w:t>
      </w:r>
      <w:bookmarkEnd w:id="118"/>
    </w:p>
    <w:p>
      <w:pPr>
        <w:keepNext w:val="0"/>
        <w:widowControl/>
        <w:spacing w:after="120"/>
      </w:pPr>
      <w:r>
        <w:t>Mientras la GUI ejecuta, escribe trajectory_live.csv, nubes parciales y status.json en cada paso. Al finalizar añade config.yaml, metadata.json, trajectory.csv, metrics.csv y mapas CSV en results/EXP. Si se solicitan figuras, crea trayectoria, escena 3D y nube 3D según sensores activos. Los datasets guardan ground truth y observaciones ideales y medidas. Lotes y estudios exportan las corridas por semilla y tablas agregadas. Cada resultado conserva identificador, configuración, semilla, versión, fecha UTC y huella SHA-256 del paquete de código.</w:t>
      </w:r>
    </w:p>
    <w:p>
      <w:pPr>
        <w:keepNext w:val="0"/>
        <w:widowControl/>
        <w:spacing w:after="120"/>
      </w:pPr>
      <w:r>
        <w:t>trajectory.csv registra tiempo, pose verdadera y pose planar estimada, en metros y radianes. En un dataset, un campo CSV vacío representa una medida ausente, no cero. Los puntos XYZ del dataset pueden expresarse con pose verdadera para analizar el sensor. En una corrida, point_cloud_3d.csv usa la transformación estimada: planar con altura de montaje para los cinco métodos planares, o de seis componentes para el híbrido XYZ. metadata.json identifica el marco. Con LiDAR multicapa, trajectory_3d.csv conserva también x, y, z, roll, pitch y yaw estimados.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626"/>
        <w:gridCol w:w="5680"/>
      </w:tblGrid>
      <w:tr>
        <w:trPr>
          <w:tblHeader/>
          <w:cantSplit/>
        </w:trPr>
        <w:tc>
          <w:tcPr>
            <w:tcW w:type="dxa" w:w="262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1F4E78"/>
          </w:tcPr>
          <w:p>
            <w:pPr>
              <w:keepNext w:val="0"/>
              <w:spacing w:after="40" w:before="40" w:line="240" w:lineRule="auto"/>
              <w:jc w:val="left"/>
            </w:pPr>
            <w:r>
              <w:rPr>
                <w:rFonts w:ascii="Calibri" w:hAnsi="Calibri"/>
                <w:b/>
                <w:color w:val="FFFFFF"/>
                <w:sz w:val="21"/>
              </w:rPr>
              <w:t>Dato de procedencia</w:t>
            </w:r>
          </w:p>
        </w:tc>
        <w:tc>
          <w:tcPr>
            <w:tcW w:type="dxa" w:w="568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1F4E78"/>
          </w:tcPr>
          <w:p>
            <w:pPr>
              <w:keepNext w:val="0"/>
              <w:spacing w:after="40" w:before="40" w:line="240" w:lineRule="auto"/>
              <w:jc w:val="left"/>
            </w:pPr>
            <w:r>
              <w:rPr>
                <w:rFonts w:ascii="Calibri" w:hAnsi="Calibri"/>
                <w:b/>
                <w:color w:val="FFFFFF"/>
                <w:sz w:val="21"/>
              </w:rPr>
              <w:t>Valor de la corrida ilustrada</w:t>
            </w:r>
          </w:p>
        </w:tc>
      </w:tr>
      <w:tr>
        <w:trPr>
          <w:cantSplit/>
        </w:trPr>
        <w:tc>
          <w:tcPr>
            <w:tcW w:type="dxa" w:w="262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Identificador</w:t>
            </w:r>
          </w:p>
        </w:tc>
        <w:tc>
          <w:tcPr>
            <w:tcW w:type="dxa" w:w="568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EXP-A869C729D0A5</w:t>
            </w:r>
          </w:p>
        </w:tc>
      </w:tr>
      <w:tr>
        <w:trPr>
          <w:cantSplit/>
        </w:trPr>
        <w:tc>
          <w:tcPr>
            <w:tcW w:type="dxa" w:w="262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Semilla</w:t>
            </w:r>
          </w:p>
        </w:tc>
        <w:tc>
          <w:tcPr>
            <w:tcW w:type="dxa" w:w="568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42</w:t>
            </w:r>
          </w:p>
        </w:tc>
      </w:tr>
      <w:tr>
        <w:trPr>
          <w:cantSplit/>
        </w:trPr>
        <w:tc>
          <w:tcPr>
            <w:tcW w:type="dxa" w:w="262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Huella SHA-256</w:t>
            </w:r>
          </w:p>
        </w:tc>
        <w:tc>
          <w:tcPr>
            <w:tcW w:type="dxa" w:w="568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665d907100708ad20c8c5500a29e87e0d3e6c64027b3c30e1268a3173375f2f7</w:t>
            </w:r>
          </w:p>
        </w:tc>
      </w:tr>
      <w:tr>
        <w:trPr>
          <w:cantSplit/>
        </w:trPr>
        <w:tc>
          <w:tcPr>
            <w:tcW w:type="dxa" w:w="262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ATE RMSE</w:t>
            </w:r>
          </w:p>
        </w:tc>
        <w:tc>
          <w:tcPr>
            <w:tcW w:type="dxa" w:w="568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0.000118 m</w:t>
            </w:r>
          </w:p>
        </w:tc>
      </w:tr>
      <w:tr>
        <w:trPr>
          <w:cantSplit/>
        </w:trPr>
        <w:tc>
          <w:tcPr>
            <w:tcW w:type="dxa" w:w="2626"/>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Puntos 3D</w:t>
            </w:r>
          </w:p>
        </w:tc>
        <w:tc>
          <w:tcPr>
            <w:tcW w:type="dxa" w:w="5680"/>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6550</w:t>
            </w:r>
          </w:p>
        </w:tc>
      </w:tr>
    </w:tbl>
    <w:p>
      <w:pPr>
        <w:keepNext w:val="0"/>
        <w:widowControl/>
        <w:spacing w:after="120"/>
      </w:pPr>
    </w:p>
    <w:p>
      <w:pPr>
        <w:keepNext/>
        <w:widowControl/>
        <w:spacing w:after="120"/>
        <w:jc w:val="center"/>
      </w:pPr>
      <w:r>
        <w:rPr>
          <w:b/>
        </w:rPr>
        <w:t xml:space="preserve">Tabla 2. </w:t>
      </w:r>
      <w:r>
        <w:t>Productos de una corrida</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92"/>
        <w:gridCol w:w="5814"/>
      </w:tblGrid>
      <w:tr>
        <w:trPr>
          <w:tblHeader/>
          <w:cantSplit/>
        </w:trPr>
        <w:tc>
          <w:tcPr>
            <w:tcW w:type="dxa" w:w="2492"/>
            <w:vAlign w:val="center"/>
            <w:shd w:fill="1F4E78"/>
          </w:tcPr>
          <w:p>
            <w:pPr>
              <w:keepNext w:val="0"/>
              <w:spacing w:before="40" w:after="40" w:line="240" w:lineRule="auto"/>
              <w:jc w:val="left"/>
            </w:pPr>
            <w:r>
              <w:rPr>
                <w:rFonts w:ascii="Calibri" w:hAnsi="Calibri"/>
                <w:b/>
                <w:color w:val="FFFFFF"/>
                <w:sz w:val="21"/>
              </w:rPr>
              <w:t>Archivo o conjunto</w:t>
            </w:r>
          </w:p>
        </w:tc>
        <w:tc>
          <w:tcPr>
            <w:tcW w:type="dxa" w:w="5814"/>
            <w:vAlign w:val="center"/>
            <w:shd w:fill="1F4E78"/>
          </w:tcPr>
          <w:p>
            <w:pPr>
              <w:keepNext w:val="0"/>
              <w:spacing w:before="40" w:after="40" w:line="240" w:lineRule="auto"/>
              <w:jc w:val="left"/>
            </w:pPr>
            <w:r>
              <w:rPr>
                <w:rFonts w:ascii="Calibri" w:hAnsi="Calibri"/>
                <w:b/>
                <w:color w:val="FFFFFF"/>
                <w:sz w:val="21"/>
              </w:rPr>
              <w:t>Contenido</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trajectory_live.csv y status.json</w:t>
            </w:r>
          </w:p>
        </w:tc>
        <w:tc>
          <w:tcPr>
            <w:tcW w:type="dxa" w:w="5814"/>
            <w:vAlign w:val="center"/>
          </w:tcPr>
          <w:p>
            <w:pPr>
              <w:keepNext w:val="0"/>
              <w:spacing w:before="40" w:after="40" w:line="240" w:lineRule="auto"/>
              <w:jc w:val="left"/>
            </w:pPr>
            <w:r>
              <w:rPr>
                <w:rFonts w:ascii="Calibri" w:hAnsi="Calibri"/>
                <w:b w:val="0"/>
                <w:color w:val="000000"/>
                <w:sz w:val="21"/>
              </w:rPr>
              <w:t>Progreso y pose en línea durante una corrida GUI</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trajectory.csv</w:t>
            </w:r>
          </w:p>
        </w:tc>
        <w:tc>
          <w:tcPr>
            <w:tcW w:type="dxa" w:w="5814"/>
            <w:vAlign w:val="center"/>
          </w:tcPr>
          <w:p>
            <w:pPr>
              <w:keepNext w:val="0"/>
              <w:spacing w:before="40" w:after="40" w:line="240" w:lineRule="auto"/>
              <w:jc w:val="left"/>
            </w:pPr>
            <w:r>
              <w:rPr>
                <w:rFonts w:ascii="Calibri" w:hAnsi="Calibri"/>
                <w:b w:val="0"/>
                <w:color w:val="000000"/>
                <w:sz w:val="21"/>
              </w:rPr>
              <w:t>Estimación final y referencia disponible</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trajectory_online.csv</w:t>
            </w:r>
          </w:p>
        </w:tc>
        <w:tc>
          <w:tcPr>
            <w:tcW w:type="dxa" w:w="5814"/>
            <w:vAlign w:val="center"/>
          </w:tcPr>
          <w:p>
            <w:pPr>
              <w:keepNext w:val="0"/>
              <w:spacing w:before="40" w:after="40" w:line="240" w:lineRule="auto"/>
              <w:jc w:val="left"/>
            </w:pPr>
            <w:r>
              <w:rPr>
                <w:rFonts w:ascii="Calibri" w:hAnsi="Calibri"/>
                <w:b w:val="0"/>
                <w:color w:val="000000"/>
                <w:sz w:val="21"/>
              </w:rPr>
              <w:t>Ruta en línea antes de optimizar el grafo</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metrics.csv</w:t>
            </w:r>
          </w:p>
        </w:tc>
        <w:tc>
          <w:tcPr>
            <w:tcW w:type="dxa" w:w="5814"/>
            <w:vAlign w:val="center"/>
          </w:tcPr>
          <w:p>
            <w:pPr>
              <w:keepNext w:val="0"/>
              <w:spacing w:before="40" w:after="40" w:line="240" w:lineRule="auto"/>
              <w:jc w:val="left"/>
            </w:pPr>
            <w:r>
              <w:rPr>
                <w:rFonts w:ascii="Calibri" w:hAnsi="Calibri"/>
                <w:b w:val="0"/>
                <w:color w:val="000000"/>
                <w:sz w:val="21"/>
              </w:rPr>
              <w:t>Métricas finales con su disponibilidad</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config.yaml y metadata.json</w:t>
            </w:r>
          </w:p>
        </w:tc>
        <w:tc>
          <w:tcPr>
            <w:tcW w:type="dxa" w:w="5814"/>
            <w:vAlign w:val="center"/>
          </w:tcPr>
          <w:p>
            <w:pPr>
              <w:keepNext w:val="0"/>
              <w:spacing w:before="40" w:after="40" w:line="240" w:lineRule="auto"/>
              <w:jc w:val="left"/>
            </w:pPr>
            <w:r>
              <w:rPr>
                <w:rFonts w:ascii="Calibri" w:hAnsi="Calibri"/>
                <w:b w:val="0"/>
                <w:color w:val="000000"/>
                <w:sz w:val="21"/>
              </w:rPr>
              <w:t>Entradas, versión, semilla y huella del código</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map y figuras</w:t>
            </w:r>
          </w:p>
        </w:tc>
        <w:tc>
          <w:tcPr>
            <w:tcW w:type="dxa" w:w="5814"/>
            <w:vAlign w:val="center"/>
          </w:tcPr>
          <w:p>
            <w:pPr>
              <w:keepNext w:val="0"/>
              <w:spacing w:before="40" w:after="40" w:line="240" w:lineRule="auto"/>
              <w:jc w:val="left"/>
            </w:pPr>
            <w:r>
              <w:rPr>
                <w:rFonts w:ascii="Calibri" w:hAnsi="Calibri"/>
                <w:b w:val="0"/>
                <w:color w:val="000000"/>
                <w:sz w:val="21"/>
              </w:rPr>
              <w:t>Puntos, ocupación y gráficos según opciones activas</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trajectory_3d_live.csv y trajectory_3d.csv</w:t>
            </w:r>
          </w:p>
        </w:tc>
        <w:tc>
          <w:tcPr>
            <w:tcW w:type="dxa" w:w="5814"/>
            <w:vAlign w:val="center"/>
          </w:tcPr>
          <w:p>
            <w:pPr>
              <w:keepNext w:val="0"/>
              <w:spacing w:before="40" w:after="40" w:line="240" w:lineRule="auto"/>
              <w:jc w:val="left"/>
            </w:pPr>
            <w:r>
              <w:rPr>
                <w:rFonts w:ascii="Calibri" w:hAnsi="Calibri"/>
                <w:b w:val="0"/>
                <w:color w:val="000000"/>
                <w:sz w:val="21"/>
              </w:rPr>
              <w:t>Pose estimada de seis componentes, incremental y final; LiDAR multicapa activo.</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map/voxel_grid_3d.csv</w:t>
            </w:r>
          </w:p>
        </w:tc>
        <w:tc>
          <w:tcPr>
            <w:tcW w:type="dxa" w:w="5814"/>
            <w:vAlign w:val="center"/>
          </w:tcPr>
          <w:p>
            <w:pPr>
              <w:keepNext w:val="0"/>
              <w:spacing w:before="40" w:after="40" w:line="240" w:lineRule="auto"/>
              <w:jc w:val="left"/>
            </w:pPr>
            <w:r>
              <w:rPr>
                <w:rFonts w:ascii="Calibri" w:hAnsi="Calibri"/>
                <w:b w:val="0"/>
                <w:color w:val="000000"/>
                <w:sz w:val="21"/>
              </w:rPr>
              <w:t>Estados categóricos y apoyo de las celdas observadas; reconstrucción activa.</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map/reconstructed_surface.ply</w:t>
            </w:r>
          </w:p>
        </w:tc>
        <w:tc>
          <w:tcPr>
            <w:tcW w:type="dxa" w:w="5814"/>
            <w:vAlign w:val="center"/>
          </w:tcPr>
          <w:p>
            <w:pPr>
              <w:keepNext w:val="0"/>
              <w:spacing w:before="40" w:after="40" w:line="240" w:lineRule="auto"/>
              <w:jc w:val="left"/>
            </w:pPr>
            <w:r>
              <w:rPr>
                <w:rFonts w:ascii="Calibri" w:hAnsi="Calibri"/>
                <w:b w:val="0"/>
                <w:color w:val="000000"/>
                <w:sz w:val="21"/>
              </w:rPr>
              <w:t>Triángulos de la frontera de vóxeles ocupados; no completa zonas desconocidas.</w:t>
            </w:r>
          </w:p>
        </w:tc>
      </w:tr>
    </w:tbl>
    <w:p>
      <w:pPr>
        <w:keepNext w:val="0"/>
        <w:widowControl/>
        <w:spacing w:after="40"/>
      </w:pPr>
    </w:p>
    <w:p>
      <w:pPr>
        <w:pStyle w:val="Heading1"/>
        <w:keepNext/>
        <w:widowControl/>
      </w:pPr>
      <w:bookmarkStart w:id="119" w:name="slam_heading_20"/>
      <w:r>
        <w:t>11 Restricciones y verificación</w:t>
      </w:r>
      <w:bookmarkEnd w:id="119"/>
    </w:p>
    <w:p>
      <w:pPr>
        <w:pStyle w:val="Heading2"/>
        <w:keepNext/>
        <w:widowControl/>
      </w:pPr>
      <w:bookmarkStart w:id="120" w:name="slam_heading_21"/>
      <w:r>
        <w:t>11.1 Límites y extensiones</w:t>
      </w:r>
      <w:bookmarkEnd w:id="120"/>
    </w:p>
    <w:p>
      <w:pPr>
        <w:keepNext w:val="0"/>
        <w:widowControl/>
        <w:spacing w:after="120"/>
      </w:pPr>
      <w:r>
        <w:t>Faltan simulación y validación de movimiento físico 6DoF no restringido, cierre de bucles 3D, física completa de colisiones, planificación dinámica y odometría visual. El registro XYZ actual es local y utiliza un prior de suelo plano. El ejecutable no se ha ensayado en Windows limpio.</w:t>
      </w:r>
    </w:p>
    <w:p>
      <w:pPr>
        <w:pStyle w:val="Heading2"/>
        <w:keepNext/>
        <w:widowControl/>
      </w:pPr>
      <w:bookmarkStart w:id="121" w:name="slam_heading_22"/>
      <w:r>
        <w:t>11.2 Pruebas y resultados medidos</w:t>
      </w:r>
      <w:bookmarkEnd w:id="121"/>
    </w:p>
    <w:p>
      <w:pPr>
        <w:keepNext w:val="0"/>
        <w:widowControl/>
        <w:spacing w:after="120"/>
      </w:pPr>
      <w:r>
        <w:t>La versión 1.0.0 aprobó 417 pruebas tanto en desarrollo como desde el ZIP fuente extraído. Incluyen modelos, sensores, degradaciones, métricas, CLI, controles Qt y estados de fallo, registro XYZ, normales medidas, vóxeles, PLY y recuperación temporal sin observaciones futuras. La autoprueba del EXE extraído devolvió código 0. Estos resultados corresponden al equipo Windows de desarrollo; no sustituyen la revisión del escritorio ni un Windows limpio.</w:t>
      </w:r>
    </w:p>
    <w:p>
      <w:pPr>
        <w:pStyle w:val="Heading3"/>
        <w:keepNext/>
        <w:widowControl/>
        <w:spacing w:after="120"/>
      </w:pPr>
      <w:r>
        <w:t>Exploración cierres y registro real</w:t>
      </w:r>
    </w:p>
    <w:p>
      <w:pPr>
        <w:keepNext w:val="0"/>
        <w:widowControl/>
        <w:spacing w:after="120"/>
      </w:pPr>
      <w:r>
        <w:t>La revisión amplió las pruebas a 160 comparaciones con entradas pareadas, 12 exploraciones de 30 s en seis mundos y dos semillas, y diez corridas de 65 s para comparar híbrido local y variante con grafo. Las doce exploraciones tuvieron cero contactos de centro con paredes estáticas; no es una validación de seguridad física. La cobertura de paredes varió entre 0.09 y 0.94. Varias corridas acabaron sin frontera alcanzable y sin mapa completo.</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565"/>
        <w:gridCol w:w="1344"/>
        <w:gridCol w:w="1344"/>
        <w:gridCol w:w="3054"/>
      </w:tblGrid>
      <w:tr>
        <w:trPr>
          <w:tblHeader/>
          <w:cantSplit/>
        </w:trPr>
        <w:tc>
          <w:tcPr>
            <w:tcW w:type="dxa" w:w="256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1F4E78"/>
          </w:tcPr>
          <w:p>
            <w:pPr>
              <w:keepNext w:val="0"/>
              <w:spacing w:after="40" w:before="40" w:line="240" w:lineRule="auto"/>
              <w:jc w:val="left"/>
            </w:pPr>
            <w:r>
              <w:rPr>
                <w:rFonts w:ascii="Calibri" w:hAnsi="Calibri"/>
                <w:b/>
                <w:color w:val="FFFFFF"/>
                <w:sz w:val="21"/>
              </w:rPr>
              <w:t>Semilla</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1F4E78"/>
          </w:tcPr>
          <w:p>
            <w:pPr>
              <w:keepNext w:val="0"/>
              <w:spacing w:after="40" w:before="40" w:line="240" w:lineRule="auto"/>
              <w:jc w:val="left"/>
            </w:pPr>
            <w:r>
              <w:rPr>
                <w:rFonts w:ascii="Calibri" w:hAnsi="Calibri"/>
                <w:b/>
                <w:color w:val="FFFFFF"/>
                <w:sz w:val="21"/>
              </w:rPr>
              <w:t>RMS directo local [m]</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1F4E78"/>
          </w:tcPr>
          <w:p>
            <w:pPr>
              <w:keepNext w:val="0"/>
              <w:spacing w:after="40" w:before="40" w:line="240" w:lineRule="auto"/>
              <w:jc w:val="left"/>
            </w:pPr>
            <w:r>
              <w:rPr>
                <w:rFonts w:ascii="Calibri" w:hAnsi="Calibri"/>
                <w:b/>
                <w:color w:val="FFFFFF"/>
                <w:sz w:val="21"/>
              </w:rPr>
              <w:t>RMS directo grafo [m]</w:t>
            </w:r>
          </w:p>
        </w:tc>
        <w:tc>
          <w:tcPr>
            <w:tcW w:type="dxa" w:w="305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shd w:fill="1F4E78"/>
          </w:tcPr>
          <w:p>
            <w:pPr>
              <w:keepNext w:val="0"/>
              <w:spacing w:after="40" w:before="40" w:line="240" w:lineRule="auto"/>
              <w:jc w:val="left"/>
            </w:pPr>
            <w:r>
              <w:rPr>
                <w:rFonts w:ascii="Calibri" w:hAnsi="Calibri"/>
                <w:b/>
                <w:color w:val="FFFFFF"/>
                <w:sz w:val="21"/>
              </w:rPr>
              <w:t>ATE local / grafo [m]</w:t>
            </w:r>
          </w:p>
        </w:tc>
      </w:tr>
      <w:tr>
        <w:trPr>
          <w:cantSplit/>
        </w:trPr>
        <w:tc>
          <w:tcPr>
            <w:tcW w:type="dxa" w:w="256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5</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0.09808</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0.03737</w:t>
            </w:r>
          </w:p>
        </w:tc>
        <w:tc>
          <w:tcPr>
            <w:tcW w:type="dxa" w:w="305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0.01874 / 0.02065</w:t>
            </w:r>
          </w:p>
        </w:tc>
      </w:tr>
      <w:tr>
        <w:trPr>
          <w:cantSplit/>
        </w:trPr>
        <w:tc>
          <w:tcPr>
            <w:tcW w:type="dxa" w:w="256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6</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0.26602</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0.06735</w:t>
            </w:r>
          </w:p>
        </w:tc>
        <w:tc>
          <w:tcPr>
            <w:tcW w:type="dxa" w:w="305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0.03298 / 0.02964</w:t>
            </w:r>
          </w:p>
        </w:tc>
      </w:tr>
      <w:tr>
        <w:trPr>
          <w:cantSplit/>
        </w:trPr>
        <w:tc>
          <w:tcPr>
            <w:tcW w:type="dxa" w:w="256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7</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0.12999</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0.04990</w:t>
            </w:r>
          </w:p>
        </w:tc>
        <w:tc>
          <w:tcPr>
            <w:tcW w:type="dxa" w:w="305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0.01984 / 0.01942</w:t>
            </w:r>
          </w:p>
        </w:tc>
      </w:tr>
      <w:tr>
        <w:trPr>
          <w:cantSplit/>
        </w:trPr>
        <w:tc>
          <w:tcPr>
            <w:tcW w:type="dxa" w:w="256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8</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0.15320</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0.06439</w:t>
            </w:r>
          </w:p>
        </w:tc>
        <w:tc>
          <w:tcPr>
            <w:tcW w:type="dxa" w:w="305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0.01830 / 0.01909</w:t>
            </w:r>
          </w:p>
        </w:tc>
      </w:tr>
      <w:tr>
        <w:trPr>
          <w:cantSplit/>
        </w:trPr>
        <w:tc>
          <w:tcPr>
            <w:tcW w:type="dxa" w:w="2565"/>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9</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0.33970</w:t>
            </w:r>
          </w:p>
        </w:tc>
        <w:tc>
          <w:tcPr>
            <w:tcW w:type="dxa" w:w="134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0.10706</w:t>
            </w:r>
          </w:p>
        </w:tc>
        <w:tc>
          <w:tcPr>
            <w:tcW w:type="dxa" w:w="3054"/>
            <w:vAlign w:val="center"/>
            <w:tcBorders>
              <w:top w:val="single" w:color="D9D9D9" w:sz="4"/>
              <w:left w:val="single" w:color="D9D9D9" w:sz="4"/>
              <w:bottom w:val="single" w:color="D9D9D9" w:sz="4"/>
              <w:right w:val="single" w:color="D9D9D9" w:sz="4"/>
            </w:tcBorders>
            <w:tcMar>
              <w:top w:w="80" w:type="dxa"/>
              <w:bottom w:w="80" w:type="dxa"/>
              <w:left w:w="110" w:type="dxa"/>
              <w:right w:w="110" w:type="dxa"/>
            </w:tcMar>
          </w:tcPr>
          <w:p>
            <w:pPr>
              <w:keepNext w:val="0"/>
              <w:spacing w:after="40" w:before="40" w:line="240" w:lineRule="auto"/>
              <w:jc w:val="left"/>
            </w:pPr>
            <w:r>
              <w:rPr>
                <w:rFonts w:ascii="Calibri" w:hAnsi="Calibri"/>
                <w:b w:val="0"/>
                <w:color w:val="000000"/>
                <w:sz w:val="21"/>
              </w:rPr>
              <w:t>0.01982 / 0.02633</w:t>
            </w:r>
          </w:p>
        </w:tc>
      </w:tr>
    </w:tbl>
    <w:p>
      <w:pPr>
        <w:keepNext w:val="0"/>
        <w:widowControl/>
        <w:spacing w:after="120"/>
      </w:pPr>
    </w:p>
    <w:p>
      <w:pPr>
        <w:keepNext w:val="0"/>
        <w:widowControl/>
        <w:spacing w:after="120"/>
      </w:pPr>
      <w:r>
        <w:t>En estas cinco rutas idénticas, la variante con grafo aceptó ocho cierres por corrida y redujo el RMS directo de posición en todas ellas. El ATE alineado mejoró solo en dos de cinco. La forma alineada de la trayectoria y su posición en el marco original son evaluaciones diferentes. Esto apoya estudiar el cierre sin afirmar que siempre mejora todas las métricas.</w:t>
      </w:r>
    </w:p>
    <w:p>
      <w:pPr>
        <w:keepNext w:val="0"/>
        <w:widowControl/>
        <w:spacing w:after="120"/>
      </w:pPr>
      <w:r>
        <w:t>También se reprodujeron 1 000 pasos del mismo registro Intel con los cinco estimadores. El archivo proviene del catálogo SPM ICP de la Universidad de Bonn y fue registrado por Dirk Hähnel en Intel Research Lab Seattle. Sus primeras 1 001 lecturas tenían 49 inversiones temporales; se ordenó ese subconjunto explícitamente y no se descartaron duplicados. La odometría se usó como entrada, no como verdad. No se cargó referencia independiente y no se calculó ATE real. La prueba valida lectura, cálculo finito y exportación, no precisión real ni equivalencia con el algoritmo SPM ICP. Fuente del registro: https://www.ais.uni-bonn.de/~holz/spmicp/.</w:t>
      </w:r>
    </w:p>
    <w:p>
      <w:pPr>
        <w:keepNext w:val="0"/>
        <w:widowControl/>
        <w:spacing w:after="120"/>
      </w:pPr>
      <w:r>
        <w:t>replay_recording solo consume CSV medidos o FLASER. La referencia CSV opcional se interpola en tiempo relativo sin extrapolar y únicamente se entrega a las métricas. Los campos de pose láser corregida no se leen como verdad; los incrementos de odometría se proyectan a movimiento diferencial, registrando desplazamiento lateral no modelado. La hipótesis angular es abanico frontal de 180 grados y sensor sin desplazamiento. La política strict rechaza desorden; sort_unique ordena el subconjunto y conserva el primer registro de cada tiempo. Ambos modos guardan huellas de archivos de entrada.</w:t>
      </w:r>
    </w:p>
    <w:p>
      <w:pPr>
        <w:pStyle w:val="Heading1"/>
        <w:keepNext/>
        <w:widowControl/>
      </w:pPr>
      <w:bookmarkStart w:id="122" w:name="slam_heading_23"/>
      <w:r>
        <w:t>12 Despliegue y ejecución</w:t>
      </w:r>
      <w:bookmarkEnd w:id="122"/>
    </w:p>
    <w:p>
      <w:pPr>
        <w:keepNext w:val="0"/>
        <w:widowControl/>
        <w:spacing w:after="120"/>
        <w:jc w:val="left"/>
      </w:pPr>
      <w:r>
        <w:rPr>
          <w:rFonts w:ascii="Consolas" w:hAnsi="Consolas"/>
          <w:sz w:val="18"/>
        </w:rPr>
        <w:t>python -m venv .venv</w:t>
      </w:r>
    </w:p>
    <w:p>
      <w:pPr>
        <w:keepNext w:val="0"/>
        <w:widowControl/>
        <w:spacing w:after="120"/>
        <w:jc w:val="left"/>
      </w:pPr>
      <w:r>
        <w:rPr>
          <w:rFonts w:ascii="Consolas" w:hAnsi="Consolas"/>
          <w:sz w:val="18"/>
        </w:rPr>
        <w:t>.venv\Scripts\python -m pip install -e ".[test,visualization,gui,build]"</w:t>
      </w:r>
    </w:p>
    <w:p>
      <w:pPr>
        <w:keepNext w:val="0"/>
        <w:widowControl/>
        <w:spacing w:after="120"/>
        <w:jc w:val="left"/>
      </w:pPr>
      <w:r>
        <w:rPr>
          <w:rFonts w:ascii="Consolas" w:hAnsi="Consolas"/>
          <w:sz w:val="18"/>
        </w:rPr>
        <w:t>.venv\Scripts\python scripts\run_workspace_checks.py</w:t>
      </w:r>
    </w:p>
    <w:p>
      <w:pPr>
        <w:keepNext w:val="0"/>
        <w:widowControl/>
        <w:spacing w:after="120"/>
        <w:jc w:val="left"/>
      </w:pPr>
      <w:r>
        <w:rPr>
          <w:rFonts w:ascii="Consolas" w:hAnsi="Consolas"/>
          <w:sz w:val="18"/>
        </w:rPr>
        <w:t>.venv\Scripts\python scripts\build_windows.py</w:t>
      </w:r>
    </w:p>
    <w:p>
      <w:pPr>
        <w:keepNext w:val="0"/>
        <w:widowControl/>
        <w:spacing w:after="120"/>
      </w:pPr>
      <w:r>
        <w:t>La compilación Windows usa PyInstaller en modo onedir y conserva archivos temporales dentro del checkout. La autoprueba del EXE se solicita con --self-test. La distribución actual pasó esa prueba tras extraerse de su ZIP; no sustituye la prueba en una máquina limpia. La API Python sigue disponible y la CLI admite run, generate-dataset, batch, robustness-study, compare-real y validaciones sintéticas.</w:t>
      </w:r>
    </w:p>
    <w:p>
      <w:pPr>
        <w:keepNext w:val="0"/>
        <w:widowControl/>
        <w:spacing w:after="120"/>
      </w:pPr>
      <w:r>
        <w:t>Conserve SLAMCart3D.exe junto a _internal. El ejecutable incluye Python y dependencias, no requiere activar .venv. Para desarrollar, use el entorno del proyecto y los comandos anteriores. Las cachés se redirigen a .runtime junto a la aplicación; un directorio sin escritura produce un error visible y no activa una salida alternativa fuera del proyecto.</w:t>
      </w:r>
    </w:p>
    <w:p>
      <w:pPr>
        <w:pStyle w:val="Heading1"/>
        <w:keepNext/>
        <w:widowControl/>
      </w:pPr>
      <w:bookmarkStart w:id="123" w:name="slam_heading_24"/>
      <w:r>
        <w:t>13 Tecnologías utilizadas</w:t>
      </w:r>
      <w:bookmarkEnd w:id="123"/>
    </w:p>
    <w:p>
      <w:pPr>
        <w:keepNext/>
        <w:widowControl/>
        <w:spacing w:after="120"/>
        <w:jc w:val="center"/>
      </w:pPr>
      <w:r>
        <w:rPr>
          <w:b/>
        </w:rPr>
        <w:t xml:space="preserve">Tabla 3. </w:t>
      </w:r>
      <w:r>
        <w:t>Tecnologías de pyproject.toml</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93"/>
        <w:gridCol w:w="3156"/>
        <w:gridCol w:w="3156"/>
      </w:tblGrid>
      <w:tr>
        <w:trPr>
          <w:tblHeader/>
          <w:cantSplit/>
        </w:trPr>
        <w:tc>
          <w:tcPr>
            <w:tcW w:type="dxa" w:w="1993"/>
            <w:vAlign w:val="center"/>
            <w:shd w:fill="1F4E78"/>
          </w:tcPr>
          <w:p>
            <w:pPr>
              <w:keepNext w:val="0"/>
              <w:spacing w:before="40" w:after="40" w:line="240" w:lineRule="auto"/>
              <w:jc w:val="left"/>
            </w:pPr>
            <w:r>
              <w:rPr>
                <w:rFonts w:ascii="Calibri" w:hAnsi="Calibri"/>
                <w:b/>
                <w:color w:val="FFFFFF"/>
                <w:sz w:val="21"/>
              </w:rPr>
              <w:t>Componente</w:t>
            </w:r>
          </w:p>
        </w:tc>
        <w:tc>
          <w:tcPr>
            <w:tcW w:type="dxa" w:w="3156"/>
            <w:vAlign w:val="center"/>
            <w:shd w:fill="1F4E78"/>
          </w:tcPr>
          <w:p>
            <w:pPr>
              <w:keepNext w:val="0"/>
              <w:spacing w:before="40" w:after="40" w:line="240" w:lineRule="auto"/>
              <w:jc w:val="left"/>
            </w:pPr>
            <w:r>
              <w:rPr>
                <w:rFonts w:ascii="Calibri" w:hAnsi="Calibri"/>
                <w:b/>
                <w:color w:val="FFFFFF"/>
                <w:sz w:val="21"/>
              </w:rPr>
              <w:t>Dependencia declarada</w:t>
            </w:r>
          </w:p>
        </w:tc>
        <w:tc>
          <w:tcPr>
            <w:tcW w:type="dxa" w:w="3156"/>
            <w:vAlign w:val="center"/>
            <w:shd w:fill="1F4E78"/>
          </w:tcPr>
          <w:p>
            <w:pPr>
              <w:keepNext w:val="0"/>
              <w:spacing w:before="40" w:after="40" w:line="240" w:lineRule="auto"/>
              <w:jc w:val="left"/>
            </w:pPr>
            <w:r>
              <w:rPr>
                <w:rFonts w:ascii="Calibri" w:hAnsi="Calibri"/>
                <w:b/>
                <w:color w:val="FFFFFF"/>
                <w:sz w:val="21"/>
              </w:rPr>
              <w:t>Uso</w:t>
            </w:r>
          </w:p>
        </w:tc>
      </w:tr>
      <w:tr>
        <w:trPr>
          <w:cantSplit/>
        </w:trPr>
        <w:tc>
          <w:tcPr>
            <w:tcW w:type="dxa" w:w="1993"/>
            <w:vAlign w:val="center"/>
          </w:tcPr>
          <w:p>
            <w:pPr>
              <w:keepNext w:val="0"/>
              <w:spacing w:before="40" w:after="40" w:line="240" w:lineRule="auto"/>
              <w:jc w:val="left"/>
            </w:pPr>
            <w:r>
              <w:rPr>
                <w:rFonts w:ascii="Calibri" w:hAnsi="Calibri"/>
                <w:b w:val="0"/>
                <w:color w:val="000000"/>
                <w:sz w:val="21"/>
              </w:rPr>
              <w:t>Lenguaje</w:t>
            </w:r>
          </w:p>
        </w:tc>
        <w:tc>
          <w:tcPr>
            <w:tcW w:type="dxa" w:w="3156"/>
            <w:vAlign w:val="center"/>
          </w:tcPr>
          <w:p>
            <w:pPr>
              <w:keepNext w:val="0"/>
              <w:spacing w:before="40" w:after="40" w:line="240" w:lineRule="auto"/>
              <w:jc w:val="left"/>
            </w:pPr>
            <w:r>
              <w:rPr>
                <w:rFonts w:ascii="Calibri" w:hAnsi="Calibri"/>
                <w:b w:val="0"/>
                <w:color w:val="000000"/>
                <w:sz w:val="21"/>
              </w:rPr>
              <w:t>Python ≥ 3.10</w:t>
            </w:r>
          </w:p>
        </w:tc>
        <w:tc>
          <w:tcPr>
            <w:tcW w:type="dxa" w:w="3156"/>
            <w:vAlign w:val="center"/>
          </w:tcPr>
          <w:p>
            <w:pPr>
              <w:keepNext w:val="0"/>
              <w:spacing w:before="40" w:after="40" w:line="240" w:lineRule="auto"/>
              <w:jc w:val="left"/>
            </w:pPr>
            <w:r>
              <w:rPr>
                <w:rFonts w:ascii="Calibri" w:hAnsi="Calibri"/>
                <w:b w:val="0"/>
                <w:color w:val="000000"/>
                <w:sz w:val="21"/>
              </w:rPr>
              <w:t>Núcleo y CLI</w:t>
            </w:r>
          </w:p>
        </w:tc>
      </w:tr>
      <w:tr>
        <w:trPr>
          <w:cantSplit/>
        </w:trPr>
        <w:tc>
          <w:tcPr>
            <w:tcW w:type="dxa" w:w="1993"/>
            <w:vAlign w:val="center"/>
          </w:tcPr>
          <w:p>
            <w:pPr>
              <w:keepNext w:val="0"/>
              <w:spacing w:before="40" w:after="40" w:line="240" w:lineRule="auto"/>
              <w:jc w:val="left"/>
            </w:pPr>
            <w:r>
              <w:rPr>
                <w:rFonts w:ascii="Calibri" w:hAnsi="Calibri"/>
                <w:b w:val="0"/>
                <w:color w:val="000000"/>
                <w:sz w:val="21"/>
              </w:rPr>
              <w:t>Cálculo</w:t>
            </w:r>
          </w:p>
        </w:tc>
        <w:tc>
          <w:tcPr>
            <w:tcW w:type="dxa" w:w="3156"/>
            <w:vAlign w:val="center"/>
          </w:tcPr>
          <w:p>
            <w:pPr>
              <w:keepNext w:val="0"/>
              <w:spacing w:before="40" w:after="40" w:line="240" w:lineRule="auto"/>
              <w:jc w:val="left"/>
            </w:pPr>
            <w:r>
              <w:rPr>
                <w:rFonts w:ascii="Calibri" w:hAnsi="Calibri"/>
                <w:b w:val="0"/>
                <w:color w:val="000000"/>
                <w:sz w:val="21"/>
              </w:rPr>
              <w:t>NumPy ≥ 1.26</w:t>
            </w:r>
          </w:p>
        </w:tc>
        <w:tc>
          <w:tcPr>
            <w:tcW w:type="dxa" w:w="3156"/>
            <w:vAlign w:val="center"/>
          </w:tcPr>
          <w:p>
            <w:pPr>
              <w:keepNext w:val="0"/>
              <w:spacing w:before="40" w:after="40" w:line="240" w:lineRule="auto"/>
              <w:jc w:val="left"/>
            </w:pPr>
            <w:r>
              <w:rPr>
                <w:rFonts w:ascii="Calibri" w:hAnsi="Calibri"/>
                <w:b w:val="0"/>
                <w:color w:val="000000"/>
                <w:sz w:val="21"/>
              </w:rPr>
              <w:t>Álgebra y matrices</w:t>
            </w:r>
          </w:p>
        </w:tc>
      </w:tr>
      <w:tr>
        <w:trPr>
          <w:cantSplit/>
        </w:trPr>
        <w:tc>
          <w:tcPr>
            <w:tcW w:type="dxa" w:w="1993"/>
            <w:vAlign w:val="center"/>
          </w:tcPr>
          <w:p>
            <w:pPr>
              <w:keepNext w:val="0"/>
              <w:spacing w:before="40" w:after="40" w:line="240" w:lineRule="auto"/>
              <w:jc w:val="left"/>
            </w:pPr>
            <w:r>
              <w:rPr>
                <w:rFonts w:ascii="Calibri" w:hAnsi="Calibri"/>
                <w:b w:val="0"/>
                <w:color w:val="000000"/>
                <w:sz w:val="21"/>
              </w:rPr>
              <w:t>Configuración</w:t>
            </w:r>
          </w:p>
        </w:tc>
        <w:tc>
          <w:tcPr>
            <w:tcW w:type="dxa" w:w="3156"/>
            <w:vAlign w:val="center"/>
          </w:tcPr>
          <w:p>
            <w:pPr>
              <w:keepNext w:val="0"/>
              <w:spacing w:before="40" w:after="40" w:line="240" w:lineRule="auto"/>
              <w:jc w:val="left"/>
            </w:pPr>
            <w:r>
              <w:rPr>
                <w:rFonts w:ascii="Calibri" w:hAnsi="Calibri"/>
                <w:b w:val="0"/>
                <w:color w:val="000000"/>
                <w:sz w:val="21"/>
              </w:rPr>
              <w:t>PyYAML ≥ 6.0</w:t>
            </w:r>
          </w:p>
        </w:tc>
        <w:tc>
          <w:tcPr>
            <w:tcW w:type="dxa" w:w="3156"/>
            <w:vAlign w:val="center"/>
          </w:tcPr>
          <w:p>
            <w:pPr>
              <w:keepNext w:val="0"/>
              <w:spacing w:before="40" w:after="40" w:line="240" w:lineRule="auto"/>
              <w:jc w:val="left"/>
            </w:pPr>
            <w:r>
              <w:rPr>
                <w:rFonts w:ascii="Calibri" w:hAnsi="Calibri"/>
                <w:b w:val="0"/>
                <w:color w:val="000000"/>
                <w:sz w:val="21"/>
              </w:rPr>
              <w:t>YAML validado</w:t>
            </w:r>
          </w:p>
        </w:tc>
      </w:tr>
      <w:tr>
        <w:trPr>
          <w:cantSplit/>
        </w:trPr>
        <w:tc>
          <w:tcPr>
            <w:tcW w:type="dxa" w:w="1993"/>
            <w:vAlign w:val="center"/>
          </w:tcPr>
          <w:p>
            <w:pPr>
              <w:keepNext w:val="0"/>
              <w:spacing w:before="40" w:after="40" w:line="240" w:lineRule="auto"/>
              <w:jc w:val="left"/>
            </w:pPr>
            <w:r>
              <w:rPr>
                <w:rFonts w:ascii="Calibri" w:hAnsi="Calibri"/>
                <w:b w:val="0"/>
                <w:color w:val="000000"/>
                <w:sz w:val="21"/>
              </w:rPr>
              <w:t>Imágenes</w:t>
            </w:r>
          </w:p>
        </w:tc>
        <w:tc>
          <w:tcPr>
            <w:tcW w:type="dxa" w:w="3156"/>
            <w:vAlign w:val="center"/>
          </w:tcPr>
          <w:p>
            <w:pPr>
              <w:keepNext w:val="0"/>
              <w:spacing w:before="40" w:after="40" w:line="240" w:lineRule="auto"/>
              <w:jc w:val="left"/>
            </w:pPr>
            <w:r>
              <w:rPr>
                <w:rFonts w:ascii="Calibri" w:hAnsi="Calibri"/>
                <w:b w:val="0"/>
                <w:color w:val="000000"/>
                <w:sz w:val="21"/>
              </w:rPr>
              <w:t>Pillow ≥ 10.0</w:t>
            </w:r>
          </w:p>
        </w:tc>
        <w:tc>
          <w:tcPr>
            <w:tcW w:type="dxa" w:w="3156"/>
            <w:vAlign w:val="center"/>
          </w:tcPr>
          <w:p>
            <w:pPr>
              <w:keepNext w:val="0"/>
              <w:spacing w:before="40" w:after="40" w:line="240" w:lineRule="auto"/>
              <w:jc w:val="left"/>
            </w:pPr>
            <w:r>
              <w:rPr>
                <w:rFonts w:ascii="Calibri" w:hAnsi="Calibri"/>
                <w:b w:val="0"/>
                <w:color w:val="000000"/>
                <w:sz w:val="21"/>
              </w:rPr>
              <w:t>Cámara y archivos</w:t>
            </w:r>
          </w:p>
        </w:tc>
      </w:tr>
      <w:tr>
        <w:trPr>
          <w:cantSplit/>
        </w:trPr>
        <w:tc>
          <w:tcPr>
            <w:tcW w:type="dxa" w:w="1993"/>
            <w:vAlign w:val="center"/>
          </w:tcPr>
          <w:p>
            <w:pPr>
              <w:keepNext w:val="0"/>
              <w:spacing w:before="40" w:after="40" w:line="240" w:lineRule="auto"/>
              <w:jc w:val="left"/>
            </w:pPr>
            <w:r>
              <w:rPr>
                <w:rFonts w:ascii="Calibri" w:hAnsi="Calibri"/>
                <w:b w:val="0"/>
                <w:color w:val="000000"/>
                <w:sz w:val="21"/>
              </w:rPr>
              <w:t>Figuras</w:t>
            </w:r>
          </w:p>
        </w:tc>
        <w:tc>
          <w:tcPr>
            <w:tcW w:type="dxa" w:w="3156"/>
            <w:vAlign w:val="center"/>
          </w:tcPr>
          <w:p>
            <w:pPr>
              <w:keepNext w:val="0"/>
              <w:spacing w:before="40" w:after="40" w:line="240" w:lineRule="auto"/>
              <w:jc w:val="left"/>
            </w:pPr>
            <w:r>
              <w:rPr>
                <w:rFonts w:ascii="Calibri" w:hAnsi="Calibri"/>
                <w:b w:val="0"/>
                <w:color w:val="000000"/>
                <w:sz w:val="21"/>
              </w:rPr>
              <w:t>Matplotlib ≥ 3.8</w:t>
            </w:r>
          </w:p>
        </w:tc>
        <w:tc>
          <w:tcPr>
            <w:tcW w:type="dxa" w:w="3156"/>
            <w:vAlign w:val="center"/>
          </w:tcPr>
          <w:p>
            <w:pPr>
              <w:keepNext w:val="0"/>
              <w:spacing w:before="40" w:after="40" w:line="240" w:lineRule="auto"/>
              <w:jc w:val="left"/>
            </w:pPr>
            <w:r>
              <w:rPr>
                <w:rFonts w:ascii="Calibri" w:hAnsi="Calibri"/>
                <w:b w:val="0"/>
                <w:color w:val="000000"/>
                <w:sz w:val="21"/>
              </w:rPr>
              <w:t>Exportación científica opcional</w:t>
            </w:r>
          </w:p>
        </w:tc>
      </w:tr>
      <w:tr>
        <w:trPr>
          <w:cantSplit/>
        </w:trPr>
        <w:tc>
          <w:tcPr>
            <w:tcW w:type="dxa" w:w="1993"/>
            <w:vAlign w:val="center"/>
          </w:tcPr>
          <w:p>
            <w:pPr>
              <w:keepNext w:val="0"/>
              <w:spacing w:before="40" w:after="40" w:line="240" w:lineRule="auto"/>
              <w:jc w:val="left"/>
            </w:pPr>
            <w:r>
              <w:rPr>
                <w:rFonts w:ascii="Calibri" w:hAnsi="Calibri"/>
                <w:b w:val="0"/>
                <w:color w:val="000000"/>
                <w:sz w:val="21"/>
              </w:rPr>
              <w:t>Interfaz</w:t>
            </w:r>
          </w:p>
        </w:tc>
        <w:tc>
          <w:tcPr>
            <w:tcW w:type="dxa" w:w="3156"/>
            <w:vAlign w:val="center"/>
          </w:tcPr>
          <w:p>
            <w:pPr>
              <w:keepNext w:val="0"/>
              <w:spacing w:before="40" w:after="40" w:line="240" w:lineRule="auto"/>
              <w:jc w:val="left"/>
            </w:pPr>
            <w:r>
              <w:rPr>
                <w:rFonts w:ascii="Calibri" w:hAnsi="Calibri"/>
                <w:b w:val="0"/>
                <w:color w:val="000000"/>
                <w:sz w:val="21"/>
              </w:rPr>
              <w:t>PySide6 Essentials ≥ 6.7</w:t>
            </w:r>
          </w:p>
        </w:tc>
        <w:tc>
          <w:tcPr>
            <w:tcW w:type="dxa" w:w="3156"/>
            <w:vAlign w:val="center"/>
          </w:tcPr>
          <w:p>
            <w:pPr>
              <w:keepNext w:val="0"/>
              <w:spacing w:before="40" w:after="40" w:line="240" w:lineRule="auto"/>
              <w:jc w:val="left"/>
            </w:pPr>
            <w:r>
              <w:rPr>
                <w:rFonts w:ascii="Calibri" w:hAnsi="Calibri"/>
                <w:b w:val="0"/>
                <w:color w:val="000000"/>
                <w:sz w:val="21"/>
              </w:rPr>
              <w:t>Qt y visor esquemático propio</w:t>
            </w:r>
          </w:p>
        </w:tc>
      </w:tr>
      <w:tr>
        <w:trPr>
          <w:cantSplit/>
        </w:trPr>
        <w:tc>
          <w:tcPr>
            <w:tcW w:type="dxa" w:w="1993"/>
            <w:vAlign w:val="center"/>
          </w:tcPr>
          <w:p>
            <w:pPr>
              <w:keepNext w:val="0"/>
              <w:spacing w:before="40" w:after="40" w:line="240" w:lineRule="auto"/>
              <w:jc w:val="left"/>
            </w:pPr>
            <w:r>
              <w:rPr>
                <w:rFonts w:ascii="Calibri" w:hAnsi="Calibri"/>
                <w:b w:val="0"/>
                <w:color w:val="000000"/>
                <w:sz w:val="21"/>
              </w:rPr>
              <w:t>Pruebas</w:t>
            </w:r>
          </w:p>
        </w:tc>
        <w:tc>
          <w:tcPr>
            <w:tcW w:type="dxa" w:w="3156"/>
            <w:vAlign w:val="center"/>
          </w:tcPr>
          <w:p>
            <w:pPr>
              <w:keepNext w:val="0"/>
              <w:spacing w:before="40" w:after="40" w:line="240" w:lineRule="auto"/>
              <w:jc w:val="left"/>
            </w:pPr>
            <w:r>
              <w:rPr>
                <w:rFonts w:ascii="Calibri" w:hAnsi="Calibri"/>
                <w:b w:val="0"/>
                <w:color w:val="000000"/>
                <w:sz w:val="21"/>
              </w:rPr>
              <w:t>pytest ≥ 8.0</w:t>
            </w:r>
          </w:p>
        </w:tc>
        <w:tc>
          <w:tcPr>
            <w:tcW w:type="dxa" w:w="3156"/>
            <w:vAlign w:val="center"/>
          </w:tcPr>
          <w:p>
            <w:pPr>
              <w:keepNext w:val="0"/>
              <w:spacing w:before="40" w:after="40" w:line="240" w:lineRule="auto"/>
              <w:jc w:val="left"/>
            </w:pPr>
            <w:r>
              <w:rPr>
                <w:rFonts w:ascii="Calibri" w:hAnsi="Calibri"/>
                <w:b w:val="0"/>
                <w:color w:val="000000"/>
                <w:sz w:val="21"/>
              </w:rPr>
              <w:t>Regresiones automatizadas</w:t>
            </w:r>
          </w:p>
        </w:tc>
      </w:tr>
      <w:tr>
        <w:trPr>
          <w:cantSplit/>
        </w:trPr>
        <w:tc>
          <w:tcPr>
            <w:tcW w:type="dxa" w:w="1993"/>
            <w:vAlign w:val="center"/>
          </w:tcPr>
          <w:p>
            <w:pPr>
              <w:keepNext w:val="0"/>
              <w:spacing w:before="40" w:after="40" w:line="240" w:lineRule="auto"/>
              <w:jc w:val="left"/>
            </w:pPr>
            <w:r>
              <w:rPr>
                <w:rFonts w:ascii="Calibri" w:hAnsi="Calibri"/>
                <w:b w:val="0"/>
                <w:color w:val="000000"/>
                <w:sz w:val="21"/>
              </w:rPr>
              <w:t>Empaquetado</w:t>
            </w:r>
          </w:p>
        </w:tc>
        <w:tc>
          <w:tcPr>
            <w:tcW w:type="dxa" w:w="3156"/>
            <w:vAlign w:val="center"/>
          </w:tcPr>
          <w:p>
            <w:pPr>
              <w:keepNext w:val="0"/>
              <w:spacing w:before="40" w:after="40" w:line="240" w:lineRule="auto"/>
              <w:jc w:val="left"/>
            </w:pPr>
            <w:r>
              <w:rPr>
                <w:rFonts w:ascii="Calibri" w:hAnsi="Calibri"/>
                <w:b w:val="0"/>
                <w:color w:val="000000"/>
                <w:sz w:val="21"/>
              </w:rPr>
              <w:t>PyInstaller ≥ 6.16</w:t>
            </w:r>
          </w:p>
        </w:tc>
        <w:tc>
          <w:tcPr>
            <w:tcW w:type="dxa" w:w="3156"/>
            <w:vAlign w:val="center"/>
          </w:tcPr>
          <w:p>
            <w:pPr>
              <w:keepNext w:val="0"/>
              <w:spacing w:before="40" w:after="40" w:line="240" w:lineRule="auto"/>
              <w:jc w:val="left"/>
            </w:pPr>
            <w:r>
              <w:rPr>
                <w:rFonts w:ascii="Calibri" w:hAnsi="Calibri"/>
                <w:b w:val="0"/>
                <w:color w:val="000000"/>
                <w:sz w:val="21"/>
              </w:rPr>
              <w:t>Windows onedir</w:t>
            </w:r>
          </w:p>
        </w:tc>
      </w:tr>
    </w:tbl>
    <w:p>
      <w:pPr>
        <w:keepNext w:val="0"/>
        <w:widowControl/>
        <w:spacing w:after="40"/>
      </w:pPr>
    </w:p>
    <w:p>
      <w:pPr>
        <w:pStyle w:val="Heading1"/>
        <w:keepNext/>
        <w:widowControl/>
      </w:pPr>
      <w:bookmarkStart w:id="124" w:name="slam_heading_25"/>
      <w:r>
        <w:t>Glosario</w:t>
      </w:r>
      <w:bookmarkEnd w:id="124"/>
    </w:p>
    <w:p>
      <w:pPr>
        <w:keepNext/>
        <w:widowControl/>
        <w:spacing w:after="120"/>
        <w:jc w:val="center"/>
      </w:pPr>
      <w:r>
        <w:rPr>
          <w:b/>
        </w:rPr>
        <w:t xml:space="preserve">Tabla 4. </w:t>
      </w:r>
      <w:r>
        <w:t>Glosario de términos</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92"/>
        <w:gridCol w:w="5814"/>
      </w:tblGrid>
      <w:tr>
        <w:trPr>
          <w:tblHeader/>
          <w:cantSplit/>
        </w:trPr>
        <w:tc>
          <w:tcPr>
            <w:tcW w:type="dxa" w:w="2492"/>
            <w:vAlign w:val="center"/>
            <w:shd w:fill="1F4E78"/>
          </w:tcPr>
          <w:p>
            <w:pPr>
              <w:keepNext w:val="0"/>
              <w:spacing w:before="40" w:after="40" w:line="240" w:lineRule="auto"/>
              <w:jc w:val="left"/>
            </w:pPr>
            <w:r>
              <w:rPr>
                <w:rFonts w:ascii="Calibri" w:hAnsi="Calibri"/>
                <w:b/>
                <w:color w:val="FFFFFF"/>
                <w:sz w:val="21"/>
              </w:rPr>
              <w:t>Término</w:t>
            </w:r>
          </w:p>
        </w:tc>
        <w:tc>
          <w:tcPr>
            <w:tcW w:type="dxa" w:w="5814"/>
            <w:vAlign w:val="center"/>
            <w:shd w:fill="1F4E78"/>
          </w:tcPr>
          <w:p>
            <w:pPr>
              <w:keepNext w:val="0"/>
              <w:spacing w:before="40" w:after="40" w:line="240" w:lineRule="auto"/>
              <w:jc w:val="left"/>
            </w:pPr>
            <w:r>
              <w:rPr>
                <w:rFonts w:ascii="Calibri" w:hAnsi="Calibri"/>
                <w:b/>
                <w:color w:val="FFFFFF"/>
                <w:sz w:val="21"/>
              </w:rPr>
              <w:t>Significado en SLAMCart3D</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Pose</w:t>
            </w:r>
          </w:p>
        </w:tc>
        <w:tc>
          <w:tcPr>
            <w:tcW w:type="dxa" w:w="5814"/>
            <w:vAlign w:val="center"/>
          </w:tcPr>
          <w:p>
            <w:pPr>
              <w:keepNext w:val="0"/>
              <w:spacing w:before="40" w:after="40" w:line="240" w:lineRule="auto"/>
              <w:jc w:val="left"/>
            </w:pPr>
            <w:r>
              <w:rPr>
                <w:rFonts w:ascii="Calibri" w:hAnsi="Calibri"/>
                <w:b w:val="0"/>
                <w:color w:val="000000"/>
                <w:sz w:val="21"/>
              </w:rPr>
              <w:t>Posición y orientación: tres componentes planares, o seis en el híbrido XYZ.</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SLAM</w:t>
            </w:r>
          </w:p>
        </w:tc>
        <w:tc>
          <w:tcPr>
            <w:tcW w:type="dxa" w:w="5814"/>
            <w:vAlign w:val="center"/>
          </w:tcPr>
          <w:p>
            <w:pPr>
              <w:keepNext w:val="0"/>
              <w:spacing w:before="40" w:after="40" w:line="240" w:lineRule="auto"/>
              <w:jc w:val="left"/>
            </w:pPr>
            <w:r>
              <w:rPr>
                <w:rFonts w:ascii="Calibri" w:hAnsi="Calibri"/>
                <w:b w:val="0"/>
                <w:color w:val="000000"/>
                <w:sz w:val="21"/>
              </w:rPr>
              <w:t>Estimación de localización y mapa a partir de observaciones.</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Ground truth</w:t>
            </w:r>
          </w:p>
        </w:tc>
        <w:tc>
          <w:tcPr>
            <w:tcW w:type="dxa" w:w="5814"/>
            <w:vAlign w:val="center"/>
          </w:tcPr>
          <w:p>
            <w:pPr>
              <w:keepNext w:val="0"/>
              <w:spacing w:before="40" w:after="40" w:line="240" w:lineRule="auto"/>
              <w:jc w:val="left"/>
            </w:pPr>
            <w:r>
              <w:rPr>
                <w:rFonts w:ascii="Calibri" w:hAnsi="Calibri"/>
                <w:b w:val="0"/>
                <w:color w:val="000000"/>
                <w:sz w:val="21"/>
              </w:rPr>
              <w:t>Referencia conocida del simulador, reservada para evaluación.</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2.5D</w:t>
            </w:r>
          </w:p>
        </w:tc>
        <w:tc>
          <w:tcPr>
            <w:tcW w:type="dxa" w:w="5814"/>
            <w:vAlign w:val="center"/>
          </w:tcPr>
          <w:p>
            <w:pPr>
              <w:keepNext w:val="0"/>
              <w:spacing w:before="40" w:after="40" w:line="240" w:lineRule="auto"/>
              <w:jc w:val="left"/>
            </w:pPr>
            <w:r>
              <w:rPr>
                <w:rFonts w:ascii="Calibri" w:hAnsi="Calibri"/>
                <w:b w:val="0"/>
                <w:color w:val="000000"/>
                <w:sz w:val="21"/>
              </w:rPr>
              <w:t>Movimiento planar con paredes extruidas y medidas XYZ a altura definida.</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ICP</w:t>
            </w:r>
          </w:p>
        </w:tc>
        <w:tc>
          <w:tcPr>
            <w:tcW w:type="dxa" w:w="5814"/>
            <w:vAlign w:val="center"/>
          </w:tcPr>
          <w:p>
            <w:pPr>
              <w:keepNext w:val="0"/>
              <w:spacing w:before="40" w:after="40" w:line="240" w:lineRule="auto"/>
              <w:jc w:val="left"/>
            </w:pPr>
            <w:r>
              <w:rPr>
                <w:rFonts w:ascii="Calibri" w:hAnsi="Calibri"/>
                <w:b w:val="0"/>
                <w:color w:val="000000"/>
                <w:sz w:val="21"/>
              </w:rPr>
              <w:t>Registro iterativo de escaneos mediante correspondencias geométricas.</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Frontera de exploración</w:t>
            </w:r>
          </w:p>
        </w:tc>
        <w:tc>
          <w:tcPr>
            <w:tcW w:type="dxa" w:w="5814"/>
            <w:vAlign w:val="center"/>
          </w:tcPr>
          <w:p>
            <w:pPr>
              <w:keepNext w:val="0"/>
              <w:spacing w:before="40" w:after="40" w:line="240" w:lineRule="auto"/>
              <w:jc w:val="left"/>
            </w:pPr>
            <w:r>
              <w:rPr>
                <w:rFonts w:ascii="Calibri" w:hAnsi="Calibri"/>
                <w:b w:val="0"/>
                <w:color w:val="000000"/>
                <w:sz w:val="21"/>
              </w:rPr>
              <w:t>Límite entre espacio observado libre y desconocido.</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Cierre de bucle</w:t>
            </w:r>
          </w:p>
        </w:tc>
        <w:tc>
          <w:tcPr>
            <w:tcW w:type="dxa" w:w="5814"/>
            <w:vAlign w:val="center"/>
          </w:tcPr>
          <w:p>
            <w:pPr>
              <w:keepNext w:val="0"/>
              <w:spacing w:before="40" w:after="40" w:line="240" w:lineRule="auto"/>
              <w:jc w:val="left"/>
            </w:pPr>
            <w:r>
              <w:rPr>
                <w:rFonts w:ascii="Calibri" w:hAnsi="Calibri"/>
                <w:b w:val="0"/>
                <w:color w:val="000000"/>
                <w:sz w:val="21"/>
              </w:rPr>
              <w:t>Restricción de revisita validada entre escaneos distantes en el tiempo.</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ATE</w:t>
            </w:r>
          </w:p>
        </w:tc>
        <w:tc>
          <w:tcPr>
            <w:tcW w:type="dxa" w:w="5814"/>
            <w:vAlign w:val="center"/>
          </w:tcPr>
          <w:p>
            <w:pPr>
              <w:keepNext w:val="0"/>
              <w:spacing w:before="40" w:after="40" w:line="240" w:lineRule="auto"/>
              <w:jc w:val="left"/>
            </w:pPr>
            <w:r>
              <w:rPr>
                <w:rFonts w:ascii="Calibri" w:hAnsi="Calibri"/>
                <w:b w:val="0"/>
                <w:color w:val="000000"/>
                <w:sz w:val="21"/>
              </w:rPr>
              <w:t>Error de posición tras alinear rígidamente la trayectoria en SE(2).</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RMS directo</w:t>
            </w:r>
          </w:p>
        </w:tc>
        <w:tc>
          <w:tcPr>
            <w:tcW w:type="dxa" w:w="5814"/>
            <w:vAlign w:val="center"/>
          </w:tcPr>
          <w:p>
            <w:pPr>
              <w:keepNext w:val="0"/>
              <w:spacing w:before="40" w:after="40" w:line="240" w:lineRule="auto"/>
              <w:jc w:val="left"/>
            </w:pPr>
            <w:r>
              <w:rPr>
                <w:rFonts w:ascii="Calibri" w:hAnsi="Calibri"/>
                <w:b w:val="0"/>
                <w:color w:val="000000"/>
                <w:sz w:val="21"/>
              </w:rPr>
              <w:t>Error de posición en el marco original, sin alinear.</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Recall de paredes</w:t>
            </w:r>
          </w:p>
        </w:tc>
        <w:tc>
          <w:tcPr>
            <w:tcW w:type="dxa" w:w="5814"/>
            <w:vAlign w:val="center"/>
          </w:tcPr>
          <w:p>
            <w:pPr>
              <w:keepNext w:val="0"/>
              <w:spacing w:before="40" w:after="40" w:line="240" w:lineRule="auto"/>
              <w:jc w:val="left"/>
            </w:pPr>
            <w:r>
              <w:rPr>
                <w:rFonts w:ascii="Calibri" w:hAnsi="Calibri"/>
                <w:b w:val="0"/>
                <w:color w:val="000000"/>
                <w:sz w:val="21"/>
              </w:rPr>
              <w:t>Fracción de paredes de referencia con puntos cercanos al umbral.</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IoU</w:t>
            </w:r>
          </w:p>
        </w:tc>
        <w:tc>
          <w:tcPr>
            <w:tcW w:type="dxa" w:w="5814"/>
            <w:vAlign w:val="center"/>
          </w:tcPr>
          <w:p>
            <w:pPr>
              <w:keepNext w:val="0"/>
              <w:spacing w:before="40" w:after="40" w:line="240" w:lineRule="auto"/>
              <w:jc w:val="left"/>
            </w:pPr>
            <w:r>
              <w:rPr>
                <w:rFonts w:ascii="Calibri" w:hAnsi="Calibri"/>
                <w:b w:val="0"/>
                <w:color w:val="000000"/>
                <w:sz w:val="21"/>
              </w:rPr>
              <w:t>Intersección sobre unión de ocupado estimado y de referencia.</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ASRF</w:t>
            </w:r>
          </w:p>
        </w:tc>
        <w:tc>
          <w:tcPr>
            <w:tcW w:type="dxa" w:w="5814"/>
            <w:vAlign w:val="center"/>
          </w:tcPr>
          <w:p>
            <w:pPr>
              <w:keepNext w:val="0"/>
              <w:spacing w:before="40" w:after="40" w:line="240" w:lineRule="auto"/>
              <w:jc w:val="left"/>
            </w:pPr>
            <w:r>
              <w:rPr>
                <w:rFonts w:ascii="Calibri" w:hAnsi="Calibri"/>
                <w:b w:val="0"/>
                <w:color w:val="000000"/>
                <w:sz w:val="21"/>
              </w:rPr>
              <w:t>Selección adaptativa de condiciones cerca de una frontera experimental de fallo.</w:t>
            </w:r>
          </w:p>
        </w:tc>
      </w:tr>
      <w:tr>
        <w:trPr>
          <w:cantSplit/>
        </w:trPr>
        <w:tc>
          <w:tcPr>
            <w:tcW w:type="dxa" w:w="2492"/>
            <w:vAlign w:val="center"/>
          </w:tcPr>
          <w:p>
            <w:pPr>
              <w:keepNext w:val="0"/>
              <w:spacing w:before="40" w:after="40" w:line="240" w:lineRule="auto"/>
              <w:jc w:val="left"/>
            </w:pPr>
            <w:r>
              <w:rPr>
                <w:rFonts w:ascii="Calibri" w:hAnsi="Calibri"/>
                <w:b w:val="0"/>
                <w:color w:val="000000"/>
                <w:sz w:val="21"/>
              </w:rPr>
              <w:t>Ablación</w:t>
            </w:r>
          </w:p>
        </w:tc>
        <w:tc>
          <w:tcPr>
            <w:tcW w:type="dxa" w:w="5814"/>
            <w:vAlign w:val="center"/>
          </w:tcPr>
          <w:p>
            <w:pPr>
              <w:keepNext w:val="0"/>
              <w:spacing w:before="40" w:after="40" w:line="240" w:lineRule="auto"/>
              <w:jc w:val="left"/>
            </w:pPr>
            <w:r>
              <w:rPr>
                <w:rFonts w:ascii="Calibri" w:hAnsi="Calibri"/>
                <w:b w:val="0"/>
                <w:color w:val="000000"/>
                <w:sz w:val="21"/>
              </w:rPr>
              <w:t>Comparación al desactivar un componente de la propuesta.</w:t>
            </w:r>
          </w:p>
        </w:tc>
      </w:tr>
    </w:tbl>
    <w:p>
      <w:pPr>
        <w:keepNext w:val="0"/>
        <w:widowControl/>
        <w:spacing w:after="40"/>
      </w:pPr>
    </w:p>
    <w:p>
      <w:pPr>
        <w:pStyle w:val="Heading1"/>
        <w:keepNext/>
        <w:widowControl/>
      </w:pPr>
      <w:bookmarkStart w:id="125" w:name="slam_heading_26"/>
      <w:r>
        <w:t>Referencias</w:t>
      </w:r>
      <w:bookmarkEnd w:id="125"/>
    </w:p>
    <w:p>
      <w:pPr>
        <w:keepNext w:val="0"/>
        <w:widowControl/>
        <w:spacing w:after="120"/>
      </w:pPr>
      <w:r>
        <w:t>Durrant-Whyte, H. y Bailey, T. (2006). Simultaneous Localization and Mapping Part I. IEEE Robotics and Automation Magazine.</w:t>
      </w:r>
    </w:p>
    <w:p>
      <w:pPr>
        <w:keepNext w:val="0"/>
        <w:widowControl/>
        <w:spacing w:after="120"/>
      </w:pPr>
      <w:r>
        <w:t>Besl, P. J. y McKay, N. D. (1992). A Method for Registration of 3-D Shapes. IEEE TPAMI 14(2), 239–256. DOI 10.1109/34.121791.</w:t>
      </w:r>
    </w:p>
    <w:p>
      <w:pPr>
        <w:keepNext w:val="0"/>
        <w:widowControl/>
        <w:spacing w:after="120"/>
      </w:pPr>
      <w:r>
        <w:t>Sturm, J. y otros (2012). A Benchmark for the Evaluation of RGB-D SLAM Systems. IROS, 573–580.</w:t>
      </w:r>
    </w:p>
    <w:p>
      <w:pPr>
        <w:keepNext w:val="0"/>
        <w:widowControl/>
        <w:spacing w:after="120"/>
      </w:pPr>
      <w:r>
        <w:t>Settles, B. (2009). Active Learning Literature Survey. Technical Report 1648, University of Wisconsin–Madison.</w:t>
      </w:r>
    </w:p>
    <w:p>
      <w:pPr>
        <w:keepNext w:val="0"/>
        <w:widowControl/>
        <w:spacing w:after="120"/>
      </w:pPr>
      <w:r>
        <w:t>McKay, M. D., Beckman, R. J. y Conover, W. J. (1979). A Comparison of Three Methods for Selecting Values of Input Variables. Technometrics 21(2), 239–245.</w:t>
      </w:r>
    </w:p>
    <w:p>
      <w:pPr>
        <w:keepNext w:val="0"/>
        <w:widowControl/>
        <w:spacing w:after="120"/>
      </w:pPr>
      <w:r>
        <w:t>Yamauchi, B. (1997). A Frontier Based Approach for Autonomous Exploration. IEEE CIRA. La exploración de fronteras es un método establecido, no una novedad atribuida a este proyecto.</w:t>
      </w:r>
    </w:p>
    <w:p>
      <w:pPr>
        <w:keepNext w:val="0"/>
        <w:widowControl/>
        <w:spacing w:after="120"/>
      </w:pPr>
      <w:r>
        <w:t>CARMEN. Logging Data and Playing It Back. https://carmen.sourceforge.net/logger_playback.html. Especificación del formato antiguo FLASER.</w:t>
      </w:r>
    </w:p>
    <w:p>
      <w:pPr>
        <w:keepNext w:val="0"/>
        <w:widowControl/>
        <w:spacing w:after="120"/>
      </w:pPr>
      <w:r>
        <w:t>Universidad de Bonn. SPM ICP Additional Material. https://www.ais.uni-bonn.de/~holz/spmicp/. Fuente del registro Intel.</w:t>
      </w:r>
    </w:p>
    <w:sectPr w:rsidR="00972CF6">
      <w:headerReference w:type="default" r:id="rId12"/>
      <w:footerReference w:type="default" r:id="rId13"/>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80137" w14:textId="77777777" w:rsidR="00EA2BB6" w:rsidRDefault="00EA2BB6">
      <w:r>
        <w:separator/>
      </w:r>
    </w:p>
  </w:endnote>
  <w:endnote w:type="continuationSeparator" w:id="0">
    <w:p w14:paraId="297F002E" w14:textId="77777777" w:rsidR="00EA2BB6" w:rsidRDefault="00EA2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EB610" w14:textId="77777777" w:rsidR="00CD24E5" w:rsidRDefault="00845C72">
    <w:pPr>
      <w:pBdr>
        <w:top w:val="single" w:sz="4" w:space="0" w:color="D9D9D9"/>
      </w:pBd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701143">
      <w:rPr>
        <w:noProof/>
        <w:color w:val="808080"/>
        <w:sz w:val="18"/>
        <w:szCs w:val="18"/>
      </w:rPr>
      <w:t>1</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ABC61" w14:textId="77777777" w:rsidR="00CD24E5" w:rsidRDefault="00845C72">
    <w:pPr>
      <w:pBdr>
        <w:top w:val="single" w:sz="4" w:space="0" w:color="D9D9D9"/>
      </w:pBd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701143">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2700E" w14:textId="77777777" w:rsidR="00EA2BB6" w:rsidRDefault="00EA2BB6">
      <w:r>
        <w:separator/>
      </w:r>
    </w:p>
  </w:footnote>
  <w:footnote w:type="continuationSeparator" w:id="0">
    <w:p w14:paraId="0235D06C" w14:textId="77777777" w:rsidR="00EA2BB6" w:rsidRDefault="00EA2B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D800" w14:textId="77777777" w:rsidR="00CD24E5" w:rsidRPr="00197C83" w:rsidRDefault="00CD24E5" w:rsidP="00197C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E101A" w14:textId="77777777" w:rsidR="00197C83" w:rsidRPr="00197C83" w:rsidRDefault="007F457C" w:rsidP="00197C83">
    <w:pPr>
      <w:pBdr>
        <w:bottom w:val="single" w:sz="4" w:space="0" w:color="003E7E"/>
      </w:pBdr>
    </w:pPr>
    <w:r>
      <w:rPr>
        <w:i/>
        <w:iCs/>
        <w:sz w:val="18"/>
        <w:szCs w:val="18"/>
      </w:rPr>
      <w:t>SLAMCart3D</w:t>
    </w:r>
    <w:r w:rsidR="00197C83" w:rsidRPr="00701143">
      <w:rPr>
        <w:i/>
        <w:iCs/>
        <w:sz w:val="18"/>
        <w:szCs w:val="18"/>
      </w:rPr>
      <w:t xml:space="preserve"> — Manual Técnico del Program</w:t>
    </w:r>
    <w:r w:rsidR="00197C83">
      <w:rPr>
        <w:i/>
        <w:iCs/>
        <w:sz w:val="18"/>
        <w:szCs w:val="18"/>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1925"/>
    <w:multiLevelType w:val="multilevel"/>
    <w:tmpl w:val="9A4A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737DA"/>
    <w:multiLevelType w:val="multilevel"/>
    <w:tmpl w:val="ECF6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E7822"/>
    <w:multiLevelType w:val="multilevel"/>
    <w:tmpl w:val="EE90D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11683"/>
    <w:multiLevelType w:val="multilevel"/>
    <w:tmpl w:val="BD72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5602B"/>
    <w:multiLevelType w:val="multilevel"/>
    <w:tmpl w:val="3EB0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56B37"/>
    <w:multiLevelType w:val="multilevel"/>
    <w:tmpl w:val="C254932A"/>
    <w:lvl w:ilvl="0">
      <w:start w:val="5"/>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AF85147"/>
    <w:multiLevelType w:val="multilevel"/>
    <w:tmpl w:val="A1303E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B86297"/>
    <w:multiLevelType w:val="multilevel"/>
    <w:tmpl w:val="FB8CEC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061D49"/>
    <w:multiLevelType w:val="multilevel"/>
    <w:tmpl w:val="7598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873F1"/>
    <w:multiLevelType w:val="multilevel"/>
    <w:tmpl w:val="79D0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4820A5"/>
    <w:multiLevelType w:val="multilevel"/>
    <w:tmpl w:val="1A18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F0EB7"/>
    <w:multiLevelType w:val="multilevel"/>
    <w:tmpl w:val="7F4056F8"/>
    <w:lvl w:ilvl="0">
      <w:start w:val="1"/>
      <w:numFmt w:val="decimal"/>
      <w:lvlText w:val="%1."/>
      <w:lvlJc w:val="left"/>
      <w:pPr>
        <w:tabs>
          <w:tab w:val="num" w:pos="450"/>
        </w:tabs>
        <w:ind w:left="450" w:hanging="360"/>
      </w:p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2" w15:restartNumberingAfterBreak="0">
    <w:nsid w:val="30F27F7B"/>
    <w:multiLevelType w:val="multilevel"/>
    <w:tmpl w:val="C872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D2B8B"/>
    <w:multiLevelType w:val="multilevel"/>
    <w:tmpl w:val="49E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273A3"/>
    <w:multiLevelType w:val="multilevel"/>
    <w:tmpl w:val="05E68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A94CAC"/>
    <w:multiLevelType w:val="multilevel"/>
    <w:tmpl w:val="56C8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86B73"/>
    <w:multiLevelType w:val="singleLevel"/>
    <w:tmpl w:val="240A0001"/>
    <w:lvl w:ilvl="0">
      <w:start w:val="1"/>
      <w:numFmt w:val="bullet"/>
      <w:lvlText w:val=""/>
      <w:lvlJc w:val="left"/>
      <w:pPr>
        <w:ind w:left="720" w:hanging="360"/>
      </w:pPr>
      <w:rPr>
        <w:rFonts w:ascii="Symbol" w:hAnsi="Symbol" w:hint="default"/>
      </w:rPr>
    </w:lvl>
  </w:abstractNum>
  <w:abstractNum w:abstractNumId="17" w15:restartNumberingAfterBreak="0">
    <w:nsid w:val="487905FD"/>
    <w:multiLevelType w:val="multilevel"/>
    <w:tmpl w:val="E6E2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5C196D"/>
    <w:multiLevelType w:val="multilevel"/>
    <w:tmpl w:val="5C72D4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51B96CFC"/>
    <w:multiLevelType w:val="multilevel"/>
    <w:tmpl w:val="7DD84F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4BB421B"/>
    <w:multiLevelType w:val="multilevel"/>
    <w:tmpl w:val="8CE0F9E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B278BD"/>
    <w:multiLevelType w:val="multilevel"/>
    <w:tmpl w:val="9968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74CA1"/>
    <w:multiLevelType w:val="multilevel"/>
    <w:tmpl w:val="F9EC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12EFB"/>
    <w:multiLevelType w:val="multilevel"/>
    <w:tmpl w:val="4310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24891"/>
    <w:multiLevelType w:val="multilevel"/>
    <w:tmpl w:val="7122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446171"/>
    <w:multiLevelType w:val="singleLevel"/>
    <w:tmpl w:val="240A000F"/>
    <w:lvl w:ilvl="0">
      <w:start w:val="1"/>
      <w:numFmt w:val="decimal"/>
      <w:lvlText w:val="%1."/>
      <w:lvlJc w:val="left"/>
      <w:pPr>
        <w:ind w:left="720" w:hanging="360"/>
      </w:pPr>
    </w:lvl>
  </w:abstractNum>
  <w:abstractNum w:abstractNumId="26" w15:restartNumberingAfterBreak="0">
    <w:nsid w:val="6E41113D"/>
    <w:multiLevelType w:val="multilevel"/>
    <w:tmpl w:val="E35E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C754A"/>
    <w:multiLevelType w:val="multilevel"/>
    <w:tmpl w:val="BC7A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F93FDD"/>
    <w:multiLevelType w:val="multilevel"/>
    <w:tmpl w:val="82C8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582EA3"/>
    <w:multiLevelType w:val="multilevel"/>
    <w:tmpl w:val="ABA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972108">
    <w:abstractNumId w:val="1"/>
  </w:num>
  <w:num w:numId="2" w16cid:durableId="1591544826">
    <w:abstractNumId w:val="12"/>
  </w:num>
  <w:num w:numId="3" w16cid:durableId="237055580">
    <w:abstractNumId w:val="17"/>
  </w:num>
  <w:num w:numId="4" w16cid:durableId="80295729">
    <w:abstractNumId w:val="13"/>
  </w:num>
  <w:num w:numId="5" w16cid:durableId="1061365699">
    <w:abstractNumId w:val="24"/>
  </w:num>
  <w:num w:numId="6" w16cid:durableId="416709546">
    <w:abstractNumId w:val="28"/>
  </w:num>
  <w:num w:numId="7" w16cid:durableId="335497766">
    <w:abstractNumId w:val="11"/>
  </w:num>
  <w:num w:numId="8" w16cid:durableId="895774064">
    <w:abstractNumId w:val="18"/>
  </w:num>
  <w:num w:numId="9" w16cid:durableId="2095778617">
    <w:abstractNumId w:val="5"/>
  </w:num>
  <w:num w:numId="10" w16cid:durableId="1252156434">
    <w:abstractNumId w:val="9"/>
  </w:num>
  <w:num w:numId="11" w16cid:durableId="947078203">
    <w:abstractNumId w:val="7"/>
  </w:num>
  <w:num w:numId="12" w16cid:durableId="1357468370">
    <w:abstractNumId w:val="20"/>
  </w:num>
  <w:num w:numId="13" w16cid:durableId="880169892">
    <w:abstractNumId w:val="14"/>
  </w:num>
  <w:num w:numId="14" w16cid:durableId="1619992633">
    <w:abstractNumId w:val="6"/>
  </w:num>
  <w:num w:numId="15" w16cid:durableId="587421648">
    <w:abstractNumId w:val="3"/>
  </w:num>
  <w:num w:numId="16" w16cid:durableId="1513186484">
    <w:abstractNumId w:val="15"/>
  </w:num>
  <w:num w:numId="17" w16cid:durableId="1686787042">
    <w:abstractNumId w:val="2"/>
  </w:num>
  <w:num w:numId="18" w16cid:durableId="1744259508">
    <w:abstractNumId w:val="8"/>
  </w:num>
  <w:num w:numId="19" w16cid:durableId="1253464812">
    <w:abstractNumId w:val="19"/>
  </w:num>
  <w:num w:numId="20" w16cid:durableId="1396859896">
    <w:abstractNumId w:val="26"/>
  </w:num>
  <w:num w:numId="21" w16cid:durableId="1509639500">
    <w:abstractNumId w:val="29"/>
  </w:num>
  <w:num w:numId="22" w16cid:durableId="1966425377">
    <w:abstractNumId w:val="27"/>
  </w:num>
  <w:num w:numId="23" w16cid:durableId="529488973">
    <w:abstractNumId w:val="23"/>
  </w:num>
  <w:num w:numId="24" w16cid:durableId="1806434490">
    <w:abstractNumId w:val="4"/>
  </w:num>
  <w:num w:numId="25" w16cid:durableId="891044468">
    <w:abstractNumId w:val="21"/>
  </w:num>
  <w:num w:numId="26" w16cid:durableId="657727274">
    <w:abstractNumId w:val="22"/>
  </w:num>
  <w:num w:numId="27" w16cid:durableId="12154374">
    <w:abstractNumId w:val="10"/>
  </w:num>
  <w:num w:numId="28" w16cid:durableId="877544407">
    <w:abstractNumId w:val="0"/>
  </w:num>
  <w:num w:numId="29" w16cid:durableId="993488841">
    <w:abstractNumId w:val="16"/>
  </w:num>
  <w:num w:numId="30" w16cid:durableId="211815027">
    <w:abstractNumId w:val="25"/>
    <w:lvlOverride w:ilvl="0">
      <w:startOverride w:val="1"/>
    </w:lvlOverride>
  </w:num>
  <w:num w:numId="31" w16cid:durableId="1232930996">
    <w:abstractNumId w:val="25"/>
    <w:lvlOverride w:ilvl="0">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4E5"/>
    <w:rsid w:val="00016FCF"/>
    <w:rsid w:val="00020438"/>
    <w:rsid w:val="00022B7A"/>
    <w:rsid w:val="00024BB2"/>
    <w:rsid w:val="000366EA"/>
    <w:rsid w:val="00046237"/>
    <w:rsid w:val="00062B86"/>
    <w:rsid w:val="00071B8D"/>
    <w:rsid w:val="00076F73"/>
    <w:rsid w:val="00080670"/>
    <w:rsid w:val="00097806"/>
    <w:rsid w:val="000B0E9E"/>
    <w:rsid w:val="000B57F3"/>
    <w:rsid w:val="000C139D"/>
    <w:rsid w:val="000D02E2"/>
    <w:rsid w:val="000D1BB1"/>
    <w:rsid w:val="000E0D42"/>
    <w:rsid w:val="000F4014"/>
    <w:rsid w:val="000F4897"/>
    <w:rsid w:val="001020A8"/>
    <w:rsid w:val="001078C3"/>
    <w:rsid w:val="001133E4"/>
    <w:rsid w:val="00122E3D"/>
    <w:rsid w:val="00125BF6"/>
    <w:rsid w:val="00127B99"/>
    <w:rsid w:val="00156CD4"/>
    <w:rsid w:val="00161980"/>
    <w:rsid w:val="00184396"/>
    <w:rsid w:val="001879F2"/>
    <w:rsid w:val="00197C83"/>
    <w:rsid w:val="001E75D6"/>
    <w:rsid w:val="001F25A7"/>
    <w:rsid w:val="00201E92"/>
    <w:rsid w:val="002041FE"/>
    <w:rsid w:val="00204A54"/>
    <w:rsid w:val="00205266"/>
    <w:rsid w:val="00205DEF"/>
    <w:rsid w:val="002174F5"/>
    <w:rsid w:val="00222450"/>
    <w:rsid w:val="002439B5"/>
    <w:rsid w:val="00251C8F"/>
    <w:rsid w:val="00265357"/>
    <w:rsid w:val="00265664"/>
    <w:rsid w:val="002676B1"/>
    <w:rsid w:val="002820A4"/>
    <w:rsid w:val="0029345C"/>
    <w:rsid w:val="002A2C8C"/>
    <w:rsid w:val="002A50D4"/>
    <w:rsid w:val="002A5893"/>
    <w:rsid w:val="002B2DEF"/>
    <w:rsid w:val="00303BC6"/>
    <w:rsid w:val="00316CE2"/>
    <w:rsid w:val="00327D6D"/>
    <w:rsid w:val="00337329"/>
    <w:rsid w:val="00354605"/>
    <w:rsid w:val="003568D6"/>
    <w:rsid w:val="00356B41"/>
    <w:rsid w:val="00360769"/>
    <w:rsid w:val="00363159"/>
    <w:rsid w:val="003778E0"/>
    <w:rsid w:val="003809FD"/>
    <w:rsid w:val="003866CC"/>
    <w:rsid w:val="00392046"/>
    <w:rsid w:val="003951A4"/>
    <w:rsid w:val="003B635B"/>
    <w:rsid w:val="003C5FD3"/>
    <w:rsid w:val="003D0751"/>
    <w:rsid w:val="003F1B8B"/>
    <w:rsid w:val="003F3869"/>
    <w:rsid w:val="00400B2C"/>
    <w:rsid w:val="00407156"/>
    <w:rsid w:val="0042533B"/>
    <w:rsid w:val="00430BD4"/>
    <w:rsid w:val="0044196F"/>
    <w:rsid w:val="00444F13"/>
    <w:rsid w:val="00447383"/>
    <w:rsid w:val="00452F40"/>
    <w:rsid w:val="00454D86"/>
    <w:rsid w:val="004662B9"/>
    <w:rsid w:val="004746F6"/>
    <w:rsid w:val="00480F73"/>
    <w:rsid w:val="00487731"/>
    <w:rsid w:val="0049612F"/>
    <w:rsid w:val="004A2A76"/>
    <w:rsid w:val="004A7722"/>
    <w:rsid w:val="004B2AD5"/>
    <w:rsid w:val="004D60B8"/>
    <w:rsid w:val="004E072A"/>
    <w:rsid w:val="004E0B2F"/>
    <w:rsid w:val="004E3D58"/>
    <w:rsid w:val="004E42E1"/>
    <w:rsid w:val="004E6611"/>
    <w:rsid w:val="004E6724"/>
    <w:rsid w:val="005063E7"/>
    <w:rsid w:val="0053210A"/>
    <w:rsid w:val="00532397"/>
    <w:rsid w:val="005340D6"/>
    <w:rsid w:val="005355A9"/>
    <w:rsid w:val="00536791"/>
    <w:rsid w:val="00537107"/>
    <w:rsid w:val="00541E16"/>
    <w:rsid w:val="00551847"/>
    <w:rsid w:val="00555D77"/>
    <w:rsid w:val="005739D8"/>
    <w:rsid w:val="005762F6"/>
    <w:rsid w:val="005820AB"/>
    <w:rsid w:val="005821EA"/>
    <w:rsid w:val="0058304B"/>
    <w:rsid w:val="0059101A"/>
    <w:rsid w:val="00591740"/>
    <w:rsid w:val="00592152"/>
    <w:rsid w:val="005A40D6"/>
    <w:rsid w:val="005A7043"/>
    <w:rsid w:val="005B1705"/>
    <w:rsid w:val="005C5162"/>
    <w:rsid w:val="005C5E0C"/>
    <w:rsid w:val="005D63F4"/>
    <w:rsid w:val="005E5DB5"/>
    <w:rsid w:val="005F0F98"/>
    <w:rsid w:val="005F5253"/>
    <w:rsid w:val="005F63AE"/>
    <w:rsid w:val="005F64D0"/>
    <w:rsid w:val="00604A69"/>
    <w:rsid w:val="00623070"/>
    <w:rsid w:val="00630A66"/>
    <w:rsid w:val="006355BE"/>
    <w:rsid w:val="00637609"/>
    <w:rsid w:val="00640069"/>
    <w:rsid w:val="006500E3"/>
    <w:rsid w:val="00675826"/>
    <w:rsid w:val="00694DCB"/>
    <w:rsid w:val="006A4117"/>
    <w:rsid w:val="006C626B"/>
    <w:rsid w:val="006D67BB"/>
    <w:rsid w:val="006D79B5"/>
    <w:rsid w:val="006E7045"/>
    <w:rsid w:val="006F3A5E"/>
    <w:rsid w:val="00701143"/>
    <w:rsid w:val="0070191D"/>
    <w:rsid w:val="00704C3C"/>
    <w:rsid w:val="00732068"/>
    <w:rsid w:val="00732EC1"/>
    <w:rsid w:val="00734081"/>
    <w:rsid w:val="0075368B"/>
    <w:rsid w:val="00756095"/>
    <w:rsid w:val="00761C7D"/>
    <w:rsid w:val="00771269"/>
    <w:rsid w:val="00772BC4"/>
    <w:rsid w:val="007755BC"/>
    <w:rsid w:val="00793D91"/>
    <w:rsid w:val="007A313F"/>
    <w:rsid w:val="007C63BF"/>
    <w:rsid w:val="007D5FE5"/>
    <w:rsid w:val="007F0B3D"/>
    <w:rsid w:val="007F278A"/>
    <w:rsid w:val="007F3F24"/>
    <w:rsid w:val="007F457C"/>
    <w:rsid w:val="00801300"/>
    <w:rsid w:val="0080374E"/>
    <w:rsid w:val="008126A3"/>
    <w:rsid w:val="00814C77"/>
    <w:rsid w:val="00817F82"/>
    <w:rsid w:val="0082730F"/>
    <w:rsid w:val="00837997"/>
    <w:rsid w:val="00842425"/>
    <w:rsid w:val="00842911"/>
    <w:rsid w:val="00845C72"/>
    <w:rsid w:val="008507AE"/>
    <w:rsid w:val="00851F7F"/>
    <w:rsid w:val="00852182"/>
    <w:rsid w:val="008850F9"/>
    <w:rsid w:val="00894ECA"/>
    <w:rsid w:val="008A0866"/>
    <w:rsid w:val="008A1301"/>
    <w:rsid w:val="008A60C0"/>
    <w:rsid w:val="008C0749"/>
    <w:rsid w:val="008C762D"/>
    <w:rsid w:val="008D1A52"/>
    <w:rsid w:val="008D583E"/>
    <w:rsid w:val="008E1385"/>
    <w:rsid w:val="008E2ACC"/>
    <w:rsid w:val="008F039E"/>
    <w:rsid w:val="008F0F94"/>
    <w:rsid w:val="008F23AC"/>
    <w:rsid w:val="008F29CF"/>
    <w:rsid w:val="008F2E0F"/>
    <w:rsid w:val="008F66EC"/>
    <w:rsid w:val="00901C46"/>
    <w:rsid w:val="009029F1"/>
    <w:rsid w:val="009108C8"/>
    <w:rsid w:val="00911C1B"/>
    <w:rsid w:val="00913B5D"/>
    <w:rsid w:val="00916730"/>
    <w:rsid w:val="009170CF"/>
    <w:rsid w:val="0093245F"/>
    <w:rsid w:val="00937C18"/>
    <w:rsid w:val="00941390"/>
    <w:rsid w:val="00956E84"/>
    <w:rsid w:val="00963CDD"/>
    <w:rsid w:val="00966DA6"/>
    <w:rsid w:val="00972819"/>
    <w:rsid w:val="00972CF6"/>
    <w:rsid w:val="00977571"/>
    <w:rsid w:val="00981B9D"/>
    <w:rsid w:val="00991739"/>
    <w:rsid w:val="009A16F7"/>
    <w:rsid w:val="009A39FB"/>
    <w:rsid w:val="009B3DB9"/>
    <w:rsid w:val="009B59EA"/>
    <w:rsid w:val="009C3723"/>
    <w:rsid w:val="009C412F"/>
    <w:rsid w:val="009C58E8"/>
    <w:rsid w:val="009C6135"/>
    <w:rsid w:val="009D0600"/>
    <w:rsid w:val="009D2C02"/>
    <w:rsid w:val="009D6330"/>
    <w:rsid w:val="009E0BFA"/>
    <w:rsid w:val="009F4F18"/>
    <w:rsid w:val="00A0449F"/>
    <w:rsid w:val="00A12D92"/>
    <w:rsid w:val="00A1627E"/>
    <w:rsid w:val="00A23C25"/>
    <w:rsid w:val="00A33F89"/>
    <w:rsid w:val="00A3507F"/>
    <w:rsid w:val="00A351C2"/>
    <w:rsid w:val="00A4349F"/>
    <w:rsid w:val="00A5064F"/>
    <w:rsid w:val="00A703A2"/>
    <w:rsid w:val="00A714C8"/>
    <w:rsid w:val="00A84CE7"/>
    <w:rsid w:val="00A91248"/>
    <w:rsid w:val="00AA4AD0"/>
    <w:rsid w:val="00AB39FC"/>
    <w:rsid w:val="00AC06F9"/>
    <w:rsid w:val="00AC3C85"/>
    <w:rsid w:val="00AE377C"/>
    <w:rsid w:val="00B02BD4"/>
    <w:rsid w:val="00B1250D"/>
    <w:rsid w:val="00B134F1"/>
    <w:rsid w:val="00B136CA"/>
    <w:rsid w:val="00B21B04"/>
    <w:rsid w:val="00B44F96"/>
    <w:rsid w:val="00B54E63"/>
    <w:rsid w:val="00B61577"/>
    <w:rsid w:val="00B65635"/>
    <w:rsid w:val="00B66DC6"/>
    <w:rsid w:val="00B76439"/>
    <w:rsid w:val="00B77CC8"/>
    <w:rsid w:val="00B832E9"/>
    <w:rsid w:val="00B97CBA"/>
    <w:rsid w:val="00BB1975"/>
    <w:rsid w:val="00BB1DD6"/>
    <w:rsid w:val="00BB2838"/>
    <w:rsid w:val="00BB73B2"/>
    <w:rsid w:val="00BD0C65"/>
    <w:rsid w:val="00BD7310"/>
    <w:rsid w:val="00BF012E"/>
    <w:rsid w:val="00BF1E56"/>
    <w:rsid w:val="00C03466"/>
    <w:rsid w:val="00C139DD"/>
    <w:rsid w:val="00C20EA1"/>
    <w:rsid w:val="00C25FF7"/>
    <w:rsid w:val="00C27F78"/>
    <w:rsid w:val="00C32120"/>
    <w:rsid w:val="00C34262"/>
    <w:rsid w:val="00C360BB"/>
    <w:rsid w:val="00C670CD"/>
    <w:rsid w:val="00C67490"/>
    <w:rsid w:val="00C72581"/>
    <w:rsid w:val="00C72B0A"/>
    <w:rsid w:val="00C8739C"/>
    <w:rsid w:val="00CB29CD"/>
    <w:rsid w:val="00CB4DDA"/>
    <w:rsid w:val="00CC07D0"/>
    <w:rsid w:val="00CD20E6"/>
    <w:rsid w:val="00CD24E5"/>
    <w:rsid w:val="00CE271F"/>
    <w:rsid w:val="00CF12C4"/>
    <w:rsid w:val="00D22811"/>
    <w:rsid w:val="00D26E2E"/>
    <w:rsid w:val="00D27D4A"/>
    <w:rsid w:val="00D40436"/>
    <w:rsid w:val="00D40DA5"/>
    <w:rsid w:val="00D41497"/>
    <w:rsid w:val="00D436B6"/>
    <w:rsid w:val="00D45FAA"/>
    <w:rsid w:val="00D56CF1"/>
    <w:rsid w:val="00DB5DE2"/>
    <w:rsid w:val="00DB684E"/>
    <w:rsid w:val="00DE69A3"/>
    <w:rsid w:val="00DF10DB"/>
    <w:rsid w:val="00E039FE"/>
    <w:rsid w:val="00E06B21"/>
    <w:rsid w:val="00E15C11"/>
    <w:rsid w:val="00E17846"/>
    <w:rsid w:val="00E23F7E"/>
    <w:rsid w:val="00E30E3C"/>
    <w:rsid w:val="00E321D7"/>
    <w:rsid w:val="00E359E0"/>
    <w:rsid w:val="00E44B1E"/>
    <w:rsid w:val="00E461BB"/>
    <w:rsid w:val="00E53DDF"/>
    <w:rsid w:val="00E60648"/>
    <w:rsid w:val="00E70DF9"/>
    <w:rsid w:val="00E737AC"/>
    <w:rsid w:val="00E75919"/>
    <w:rsid w:val="00E8686F"/>
    <w:rsid w:val="00E86B76"/>
    <w:rsid w:val="00E93CB5"/>
    <w:rsid w:val="00EA13D0"/>
    <w:rsid w:val="00EA2BB6"/>
    <w:rsid w:val="00EA4B82"/>
    <w:rsid w:val="00EB0E60"/>
    <w:rsid w:val="00EB1E30"/>
    <w:rsid w:val="00EC0D81"/>
    <w:rsid w:val="00EC4904"/>
    <w:rsid w:val="00EE38B1"/>
    <w:rsid w:val="00EF20B2"/>
    <w:rsid w:val="00F00704"/>
    <w:rsid w:val="00F14B24"/>
    <w:rsid w:val="00F303F4"/>
    <w:rsid w:val="00F375A6"/>
    <w:rsid w:val="00F40843"/>
    <w:rsid w:val="00F41C10"/>
    <w:rsid w:val="00F55E34"/>
    <w:rsid w:val="00F72414"/>
    <w:rsid w:val="00F808E5"/>
    <w:rsid w:val="00F8639E"/>
    <w:rsid w:val="00F91464"/>
    <w:rsid w:val="00F94194"/>
    <w:rsid w:val="00FA29B8"/>
    <w:rsid w:val="00FA4C33"/>
    <w:rsid w:val="00FC1CED"/>
    <w:rsid w:val="00FC61E5"/>
    <w:rsid w:val="00FC7786"/>
    <w:rsid w:val="00FD4AAB"/>
    <w:rsid w:val="00FF39AD"/>
    <w:rsid w:val="00FF68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3DE6CF"/>
  <w15:docId w15:val="{2A52141A-CB70-4EBD-9941-2D1FFDBA115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3E7E"/>
      <w:sz w:val="36"/>
      <w:szCs w:val="36"/>
    </w:rPr>
  </w:style>
  <w:style w:type="paragraph" w:styleId="Heading2">
    <w:name w:val="heading 2"/>
    <w:uiPriority w:val="9"/>
    <w:unhideWhenUsed/>
    <w:qFormat/>
    <w:pPr>
      <w:spacing w:before="220" w:after="80"/>
      <w:outlineLvl w:val="1"/>
    </w:pPr>
    <w:rPr>
      <w:b/>
      <w:bCs/>
      <w:color w:val="003E7E"/>
      <w:sz w:val="28"/>
      <w:szCs w:val="28"/>
    </w:rPr>
  </w:style>
  <w:style w:type="paragraph" w:styleId="Heading3">
    <w:name w:val="heading 3"/>
    <w:uiPriority w:val="9"/>
    <w:unhideWhenUsed/>
    <w:qFormat/>
    <w:pPr>
      <w:spacing w:before="160" w:after="60"/>
      <w:outlineLvl w:val="2"/>
    </w:pPr>
    <w:rPr>
      <w:b/>
      <w:bCs/>
      <w:color w:val="003E7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01143"/>
    <w:pPr>
      <w:spacing w:after="100"/>
    </w:pPr>
  </w:style>
  <w:style w:type="paragraph" w:styleId="TOC2">
    <w:name w:val="toc 2"/>
    <w:basedOn w:val="Normal"/>
    <w:next w:val="Normal"/>
    <w:autoRedefine/>
    <w:uiPriority w:val="39"/>
    <w:unhideWhenUsed/>
    <w:rsid w:val="00701143"/>
    <w:pPr>
      <w:spacing w:after="100"/>
      <w:ind w:left="220"/>
    </w:pPr>
  </w:style>
  <w:style w:type="paragraph" w:styleId="TOC3">
    <w:name w:val="toc 3"/>
    <w:basedOn w:val="Normal"/>
    <w:next w:val="Normal"/>
    <w:autoRedefine/>
    <w:uiPriority w:val="39"/>
    <w:unhideWhenUsed/>
    <w:rsid w:val="00701143"/>
    <w:pPr>
      <w:spacing w:after="100"/>
      <w:ind w:left="440"/>
    </w:pPr>
  </w:style>
  <w:style w:type="paragraph" w:styleId="Header">
    <w:name w:val="header"/>
    <w:basedOn w:val="Normal"/>
    <w:link w:val="HeaderChar"/>
    <w:uiPriority w:val="99"/>
    <w:unhideWhenUsed/>
    <w:rsid w:val="00701143"/>
    <w:pPr>
      <w:tabs>
        <w:tab w:val="center" w:pos="4680"/>
        <w:tab w:val="right" w:pos="9360"/>
      </w:tabs>
    </w:pPr>
  </w:style>
  <w:style w:type="character" w:customStyle="1" w:styleId="HeaderChar">
    <w:name w:val="Header Char"/>
    <w:basedOn w:val="DefaultParagraphFont"/>
    <w:link w:val="Header"/>
    <w:uiPriority w:val="99"/>
    <w:rsid w:val="00701143"/>
  </w:style>
  <w:style w:type="paragraph" w:styleId="Footer">
    <w:name w:val="footer"/>
    <w:basedOn w:val="Normal"/>
    <w:link w:val="FooterChar"/>
    <w:uiPriority w:val="99"/>
    <w:unhideWhenUsed/>
    <w:rsid w:val="00701143"/>
    <w:pPr>
      <w:tabs>
        <w:tab w:val="center" w:pos="4680"/>
        <w:tab w:val="right" w:pos="9360"/>
      </w:tabs>
    </w:pPr>
  </w:style>
  <w:style w:type="character" w:customStyle="1" w:styleId="FooterChar">
    <w:name w:val="Footer Char"/>
    <w:basedOn w:val="DefaultParagraphFont"/>
    <w:link w:val="Footer"/>
    <w:uiPriority w:val="99"/>
    <w:rsid w:val="00701143"/>
  </w:style>
  <w:style w:type="character" w:styleId="CommentReference">
    <w:name w:val="annotation reference"/>
    <w:basedOn w:val="DefaultParagraphFont"/>
    <w:uiPriority w:val="99"/>
    <w:semiHidden/>
    <w:unhideWhenUsed/>
    <w:rsid w:val="00A351C2"/>
    <w:rPr>
      <w:sz w:val="16"/>
      <w:szCs w:val="16"/>
    </w:rPr>
  </w:style>
  <w:style w:type="paragraph" w:styleId="CommentText">
    <w:name w:val="annotation text"/>
    <w:basedOn w:val="Normal"/>
    <w:link w:val="CommentTextChar"/>
    <w:uiPriority w:val="99"/>
    <w:unhideWhenUsed/>
    <w:rsid w:val="00A351C2"/>
    <w:rPr>
      <w:sz w:val="20"/>
      <w:szCs w:val="20"/>
    </w:rPr>
  </w:style>
  <w:style w:type="character" w:customStyle="1" w:styleId="CommentTextChar">
    <w:name w:val="Comment Text Char"/>
    <w:basedOn w:val="DefaultParagraphFont"/>
    <w:link w:val="CommentText"/>
    <w:uiPriority w:val="99"/>
    <w:rsid w:val="00A351C2"/>
    <w:rPr>
      <w:sz w:val="20"/>
      <w:szCs w:val="20"/>
    </w:rPr>
  </w:style>
  <w:style w:type="paragraph" w:styleId="CommentSubject">
    <w:name w:val="annotation subject"/>
    <w:basedOn w:val="CommentText"/>
    <w:next w:val="CommentText"/>
    <w:link w:val="CommentSubjectChar"/>
    <w:uiPriority w:val="99"/>
    <w:semiHidden/>
    <w:unhideWhenUsed/>
    <w:rsid w:val="00A351C2"/>
    <w:rPr>
      <w:b/>
      <w:bCs/>
    </w:rPr>
  </w:style>
  <w:style w:type="character" w:customStyle="1" w:styleId="CommentSubjectChar">
    <w:name w:val="Comment Subject Char"/>
    <w:basedOn w:val="CommentTextChar"/>
    <w:link w:val="CommentSubject"/>
    <w:uiPriority w:val="99"/>
    <w:semiHidden/>
    <w:rsid w:val="00A351C2"/>
    <w:rPr>
      <w:b/>
      <w:bCs/>
      <w:sz w:val="20"/>
      <w:szCs w:val="20"/>
    </w:rPr>
  </w:style>
  <w:style w:type="paragraph" w:styleId="TOCHeading">
    <w:name w:val="TOC Heading"/>
    <w:basedOn w:val="Heading1"/>
    <w:next w:val="Normal"/>
    <w:uiPriority w:val="39"/>
    <w:unhideWhenUsed/>
    <w:qFormat/>
    <w:rsid w:val="00197C83"/>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character" w:styleId="Emphasis">
    <w:name w:val="Emphasis"/>
    <w:basedOn w:val="DefaultParagraphFont"/>
    <w:uiPriority w:val="20"/>
    <w:qFormat/>
    <w:rsid w:val="008A1301"/>
    <w:rPr>
      <w:i/>
      <w:iCs/>
    </w:rPr>
  </w:style>
  <w:style w:type="character" w:styleId="HTMLCode">
    <w:name w:val="HTML Code"/>
    <w:basedOn w:val="DefaultParagraphFont"/>
    <w:uiPriority w:val="99"/>
    <w:semiHidden/>
    <w:unhideWhenUsed/>
    <w:rsid w:val="00A9124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33F89"/>
    <w:rPr>
      <w:color w:val="605E5C"/>
      <w:shd w:val="clear" w:color="auto" w:fill="E1DFDD"/>
    </w:rPr>
  </w:style>
  <w:style w:type="table" w:styleId="TableGrid">
    <w:name w:val="Table Grid"/>
    <w:basedOn w:val="TableNormal"/>
    <w:uiPriority w:val="59"/>
    <w:rsid w:val="000D1BB1"/>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8739C"/>
    <w:rPr>
      <w:color w:val="666666"/>
    </w:rPr>
  </w:style>
  <w:style w:type="paragraph" w:styleId="HTMLPreformatted">
    <w:name w:val="HTML Preformatted"/>
    <w:basedOn w:val="Normal"/>
    <w:link w:val="HTMLPreformattedChar"/>
    <w:uiPriority w:val="99"/>
    <w:semiHidden/>
    <w:unhideWhenUsed/>
    <w:rsid w:val="00E321D7"/>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321D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492</TotalTime>
  <Pages>19</Pages>
  <Words>6973</Words>
  <Characters>38354</Characters>
  <Application>Microsoft Office Word</Application>
  <DocSecurity>0</DocSecurity>
  <Lines>319</Lines>
  <Paragraphs>90</Paragraphs>
  <ScaleCrop>false</ScaleCrop>
  <Company/>
  <LinksUpToDate>false</LinksUpToDate>
  <CharactersWithSpaces>45237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SLAMCart3D Manual técnico del programa</dc:title>
  <dc:subject>Localización y mapeo de un robot móvil terrestre</dc:subject>
  <dc:creator>Francisco Javier Burgos Flórez; Juan Guillermo Popayán Hernández</dc:creator>
  <cp:keywords/>
  <dc:description/>
  <cp:lastModifiedBy>Francisco Javier Burgos Flórez; Juan Guillermo Popayán Hernández</cp:lastModifiedBy>
  <cp:revision>347</cp:revision>
  <dcterms:created xsi:type="dcterms:W3CDTF">2026-10-01T05:00:00Z</dcterms:created>
  <dcterms:modified xsi:type="dcterms:W3CDTF">2026-10-06T15:46:11Z</dcterms:modified>
  <cp:category>Documentación técnica</cp:category>
  <cp:version>1.0.0</cp:version>
</cp:coreProperties>
</file>