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C9956" w14:textId="77777777" w:rsidR="009F53DD" w:rsidRPr="00E56034" w:rsidRDefault="002F312F" w:rsidP="00DF4A45">
      <w:pPr>
        <w:pStyle w:val="Title"/>
        <w:spacing w:before="40" w:after="40" w:line="240" w:lineRule="auto"/>
        <w:rPr>
          <w:rFonts w:cs="Calibri"/>
          <w:b/>
          <w:bCs/>
          <w:sz w:val="64"/>
          <w:szCs w:val="64"/>
          <w:lang w:val="es-CO"/>
        </w:rPr>
      </w:pPr>
      <w:r>
        <w:rPr>
          <w:rFonts w:cs="Calibri"/>
          <w:b/>
          <w:bCs/>
          <w:color w:val="000000"/>
          <w:sz w:val="64"/>
          <w:szCs w:val="64"/>
          <w:lang w:val="es-CO"/>
        </w:rPr>
        <w:t>SLAMCart3D</w:t>
      </w:r>
    </w:p>
    <w:p w14:paraId="5E635B98" w14:textId="77777777" w:rsidR="009F53DD" w:rsidRPr="00E56034" w:rsidRDefault="009F53DD" w:rsidP="00DF4A45">
      <w:pPr>
        <w:spacing w:before="40" w:after="40" w:line="240" w:lineRule="auto"/>
        <w:rPr>
          <w:rFonts w:cs="Calibri"/>
          <w:lang w:val="es-CO"/>
        </w:rPr>
      </w:pPr>
      <w:r>
        <w:rPr>
          <w:rFonts w:cs="Calibri"/>
          <w:sz w:val="36"/>
          <w:szCs w:val="36"/>
          <w:lang w:val="es-CO"/>
        </w:rPr>
        <w:t>Manual de usuario del programa</w:t>
      </w:r>
    </w:p>
    <w:p w14:paraId="2103087B" w14:textId="77777777" w:rsidR="009F53DD" w:rsidRPr="00E56034" w:rsidRDefault="009F53DD" w:rsidP="00DF4A45">
      <w:pPr>
        <w:pBdr>
          <w:bottom w:val="single" w:sz="4" w:space="0" w:color="003E7E"/>
        </w:pBdr>
        <w:spacing w:line="240" w:lineRule="auto"/>
        <w:rPr>
          <w:rFonts w:cs="Calibri"/>
          <w:lang w:val="es-CO"/>
        </w:rPr>
      </w:pPr>
    </w:p>
    <w:p>
      <w:pPr>
        <w:keepNext w:val="0"/>
        <w:widowControl/>
        <w:spacing w:after="400" w:before="240"/>
      </w:pPr>
      <w:r>
        <w:rPr>
          <w:i/>
          <w:color w:val="444444"/>
        </w:rPr>
        <w:t>Simulación y evaluación reproducible de localización y mapeo de un robot móvil terrestre</w:t>
      </w:r>
    </w:p>
    <w:tbl>
      <w:tblPr>
        <w:tblW w:w="56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7"/>
        <w:gridCol w:w="4282"/>
      </w:tblGrid>
      <w:tr w:rsidR="00826032" w:rsidRPr="00826032" w14:paraId="42261BF5" w14:textId="77777777" w:rsidTr="00826032">
        <w:tc>
          <w:tcPr>
            <w:tcW w:w="1387"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pPr>
              <w:jc w:val="left"/>
            </w:pPr>
            <w:r>
              <w:rPr>
                <w:b/>
                <w:sz w:val="22"/>
              </w:rPr>
              <w:t>Autores</w:t>
            </w:r>
          </w:p>
        </w:tc>
        <w:tc>
          <w:tcPr>
            <w:tcW w:w="4282" w:type="dxa"/>
            <w:tcBorders>
              <w:top w:val="single" w:sz="1" w:space="0" w:color="BFBFBF"/>
              <w:left w:val="single" w:sz="1" w:space="0" w:color="BFBFBF"/>
              <w:bottom w:val="single" w:sz="1" w:space="0" w:color="BFBFBF"/>
              <w:right w:val="single" w:sz="1" w:space="0" w:color="BFBFBF"/>
            </w:tcBorders>
            <w:shd w:val="clear" w:color="auto" w:fill="FFFFFF"/>
            <w:tcMar>
              <w:top w:w="80" w:type="dxa"/>
              <w:left w:w="100" w:type="dxa"/>
              <w:bottom w:w="80" w:type="dxa"/>
              <w:right w:w="100" w:type="dxa"/>
            </w:tcMar>
            <w:vAlign w:val="center"/>
          </w:tcPr>
          <w:p>
            <w:pPr>
              <w:jc w:val="left"/>
            </w:pPr>
            <w:r>
              <w:rPr>
                <w:sz w:val="22"/>
              </w:rPr>
              <w:t>Francisco Javier Burgos Flórez; Juan Guillermo Popayán Hernández</w:t>
            </w:r>
          </w:p>
        </w:tc>
      </w:tr>
      <w:tr w:rsidR="00826032" w:rsidRPr="00826032" w14:paraId="42261BF5" w14:textId="77777777" w:rsidTr="00826032">
        <w:tc>
          <w:tcPr>
            <w:tcW w:w="1387"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pPr>
              <w:jc w:val="left"/>
            </w:pPr>
            <w:r>
              <w:rPr>
                <w:b/>
                <w:sz w:val="22"/>
              </w:rPr>
              <w:t>Versión</w:t>
            </w:r>
          </w:p>
        </w:tc>
        <w:tc>
          <w:tcPr>
            <w:tcW w:w="4282" w:type="dxa"/>
            <w:tcBorders>
              <w:top w:val="single" w:sz="1" w:space="0" w:color="BFBFBF"/>
              <w:left w:val="single" w:sz="1" w:space="0" w:color="BFBFBF"/>
              <w:bottom w:val="single" w:sz="1" w:space="0" w:color="BFBFBF"/>
              <w:right w:val="single" w:sz="1" w:space="0" w:color="BFBFBF"/>
            </w:tcBorders>
            <w:shd w:val="clear" w:color="auto" w:fill="FFFFFF"/>
            <w:tcMar>
              <w:top w:w="80" w:type="dxa"/>
              <w:left w:w="100" w:type="dxa"/>
              <w:bottom w:w="80" w:type="dxa"/>
              <w:right w:w="100" w:type="dxa"/>
            </w:tcMar>
            <w:vAlign w:val="center"/>
          </w:tcPr>
          <w:p>
            <w:pPr>
              <w:jc w:val="left"/>
            </w:pPr>
            <w:r>
              <w:rPr>
                <w:sz w:val="22"/>
              </w:rPr>
              <w:t>1.0.0</w:t>
            </w:r>
          </w:p>
        </w:tc>
      </w:tr>
      <w:tr w:rsidR="00826032" w:rsidRPr="00826032" w14:paraId="42261BF5" w14:textId="77777777" w:rsidTr="00826032">
        <w:tc>
          <w:tcPr>
            <w:tcW w:w="1387"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pPr>
              <w:jc w:val="left"/>
            </w:pPr>
            <w:r>
              <w:rPr>
                <w:b/>
                <w:sz w:val="22"/>
              </w:rPr>
              <w:t>Fecha</w:t>
            </w:r>
          </w:p>
        </w:tc>
        <w:tc>
          <w:tcPr>
            <w:tcW w:w="4282" w:type="dxa"/>
            <w:tcBorders>
              <w:top w:val="single" w:sz="1" w:space="0" w:color="BFBFBF"/>
              <w:left w:val="single" w:sz="1" w:space="0" w:color="BFBFBF"/>
              <w:bottom w:val="single" w:sz="1" w:space="0" w:color="BFBFBF"/>
              <w:right w:val="single" w:sz="1" w:space="0" w:color="BFBFBF"/>
            </w:tcBorders>
            <w:shd w:val="clear" w:color="auto" w:fill="FFFFFF"/>
            <w:tcMar>
              <w:top w:w="80" w:type="dxa"/>
              <w:left w:w="100" w:type="dxa"/>
              <w:bottom w:w="80" w:type="dxa"/>
              <w:right w:w="100" w:type="dxa"/>
            </w:tcMar>
            <w:vAlign w:val="center"/>
          </w:tcPr>
          <w:p>
            <w:pPr>
              <w:jc w:val="left"/>
            </w:pPr>
            <w:r>
              <w:rPr>
                <w:sz w:val="22"/>
              </w:rPr>
              <w:t>6 de octubre de 2026</w:t>
            </w:r>
          </w:p>
        </w:tc>
      </w:tr>
      <w:tr w:rsidR="00826032" w:rsidRPr="00826032" w14:paraId="42261BF5" w14:textId="77777777" w:rsidTr="00826032">
        <w:tc>
          <w:tcPr>
            <w:tcW w:w="1387"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pPr>
              <w:jc w:val="left"/>
            </w:pPr>
            <w:r>
              <w:rPr>
                <w:b/>
                <w:sz w:val="22"/>
              </w:rPr>
              <w:t>Contacto</w:t>
            </w:r>
          </w:p>
        </w:tc>
        <w:tc>
          <w:tcPr>
            <w:tcW w:w="4282" w:type="dxa"/>
            <w:tcBorders>
              <w:top w:val="single" w:sz="1" w:space="0" w:color="BFBFBF"/>
              <w:left w:val="single" w:sz="1" w:space="0" w:color="BFBFBF"/>
              <w:bottom w:val="single" w:sz="1" w:space="0" w:color="BFBFBF"/>
              <w:right w:val="single" w:sz="1" w:space="0" w:color="BFBFBF"/>
            </w:tcBorders>
            <w:shd w:val="clear" w:color="auto" w:fill="FFFFFF"/>
            <w:tcMar>
              <w:top w:w="80" w:type="dxa"/>
              <w:left w:w="100" w:type="dxa"/>
              <w:bottom w:w="80" w:type="dxa"/>
              <w:right w:w="100" w:type="dxa"/>
            </w:tcMar>
            <w:vAlign w:val="center"/>
          </w:tcPr>
          <w:p>
            <w:pPr>
              <w:jc w:val="left"/>
            </w:pPr>
            <w:r>
              <w:rPr>
                <w:sz w:val="22"/>
              </w:rPr>
              <w:t>fjburgosf@gmail.com</w:t>
            </w:r>
          </w:p>
        </w:tc>
      </w:tr>
      <w:tr w:rsidR="00826032" w:rsidRPr="00826032" w14:paraId="42261BF5" w14:textId="77777777" w:rsidTr="00826032">
        <w:tc>
          <w:tcPr>
            <w:tcW w:w="1387"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pPr>
              <w:jc w:val="left"/>
            </w:pPr>
            <w:r>
              <w:rPr>
                <w:b/>
                <w:sz w:val="22"/>
              </w:rPr>
              <w:t>Repositorio designado</w:t>
            </w:r>
          </w:p>
        </w:tc>
        <w:tc>
          <w:tcPr>
            <w:tcW w:w="4282" w:type="dxa"/>
            <w:tcBorders>
              <w:top w:val="single" w:sz="1" w:space="0" w:color="BFBFBF"/>
              <w:left w:val="single" w:sz="1" w:space="0" w:color="BFBFBF"/>
              <w:bottom w:val="single" w:sz="1" w:space="0" w:color="BFBFBF"/>
              <w:right w:val="single" w:sz="1" w:space="0" w:color="BFBFBF"/>
            </w:tcBorders>
            <w:shd w:val="clear" w:color="auto" w:fill="FFFFFF"/>
            <w:tcMar>
              <w:top w:w="80" w:type="dxa"/>
              <w:left w:w="100" w:type="dxa"/>
              <w:bottom w:w="80" w:type="dxa"/>
              <w:right w:w="100" w:type="dxa"/>
            </w:tcMar>
            <w:vAlign w:val="center"/>
          </w:tcPr>
          <w:p>
            <w:pPr>
              <w:jc w:val="left"/>
            </w:pPr>
            <w:r>
              <w:rPr>
                <w:sz w:val="22"/>
              </w:rPr>
              <w:t>https://github.com/fjburgosf/SLAMCart3D</w:t>
            </w:r>
          </w:p>
        </w:tc>
      </w:tr>
    </w:tbl>
    <w:p>
      <w:pPr>
        <w:keepNext w:val="0"/>
        <w:widowControl/>
        <w:spacing w:after="120" w:before="240"/>
      </w:pPr>
      <w:r>
        <w:t>SLAMCart3D 1.0.0 simula un carrito sobre suelo plano. El híbrido XYZ estima seis componentes de pose con medidas multicapa y una prioridad suave de suelo nivelado. Los otros cinco métodos localizan en el plano. La reconstrucción volumétrica utiliza retornos medidos; no copia las paredes del simulador ni completa zonas desconocidas.</w:t>
      </w:r>
    </w:p>
    <w:p>
      <w:pPr>
        <w:sectPr w:rsidR="00C0418B" w:rsidRPr="00E56034">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pPr>
        <w:keepNext/>
        <w:pageBreakBefore w:val="0"/>
        <w:widowControl/>
        <w:spacing w:after="240"/>
      </w:pPr>
      <w:r>
        <w:rPr>
          <w:b/>
          <w:sz w:val="36"/>
        </w:rPr>
        <w:t>Tabla de contenido</w:t>
      </w:r>
    </w:p>
    <w:p>
      <w:pPr>
        <w:pStyle w:val="TOC1"/>
        <w:keepNext w:val="0"/>
        <w:tabs>
          <w:tab w:pos="9360" w:val="right" w:leader="dot"/>
        </w:tabs>
        <w:spacing w:after="60"/>
      </w:pPr>
      <w:r>
        <w:fldChar w:fldCharType="begin"/>
      </w:r>
      <w:r>
        <w:instrText> TOC \o "1-2" \h \z \u </w:instrText>
      </w:r>
      <w:r>
        <w:fldChar w:fldCharType="separate"/>
      </w:r>
      <w:hyperlink w:anchor="slam_heading_1">
        <w:r>
          <w:t>1 Introducción</w:t>
        </w:r>
      </w:hyperlink>
      <w:r>
        <w:tab/>
      </w:r>
      <w:fldSimple w:instr=" PAGEREF slam_heading_1 \h ">
        <w:r>
          <w:t>3</w:t>
        </w:r>
      </w:fldSimple>
    </w:p>
    <w:p>
      <w:pPr>
        <w:pStyle w:val="TOC2"/>
        <w:keepNext w:val="0"/>
        <w:tabs>
          <w:tab w:pos="9360" w:val="right" w:leader="dot"/>
        </w:tabs>
        <w:spacing w:after="60"/>
      </w:pPr>
      <w:hyperlink w:anchor="slam_heading_2">
        <w:r>
          <w:t>1.1 Propósito y alcance</w:t>
        </w:r>
      </w:hyperlink>
      <w:r>
        <w:tab/>
      </w:r>
      <w:fldSimple w:instr=" PAGEREF slam_heading_2 \h ">
        <w:r>
          <w:t>3</w:t>
        </w:r>
      </w:fldSimple>
    </w:p>
    <w:p>
      <w:pPr>
        <w:pStyle w:val="TOC1"/>
        <w:keepNext w:val="0"/>
        <w:tabs>
          <w:tab w:pos="9360" w:val="right" w:leader="dot"/>
        </w:tabs>
        <w:spacing w:after="60"/>
      </w:pPr>
      <w:hyperlink w:anchor="slam_heading_3">
        <w:r>
          <w:t>2 Descripción general del sistema</w:t>
        </w:r>
      </w:hyperlink>
      <w:r>
        <w:tab/>
      </w:r>
      <w:fldSimple w:instr=" PAGEREF slam_heading_3 \h ">
        <w:r>
          <w:t>3</w:t>
        </w:r>
      </w:fldSimple>
    </w:p>
    <w:p>
      <w:pPr>
        <w:pStyle w:val="TOC2"/>
        <w:keepNext w:val="0"/>
        <w:tabs>
          <w:tab w:pos="9360" w:val="right" w:leader="dot"/>
        </w:tabs>
        <w:spacing w:after="60"/>
      </w:pPr>
      <w:hyperlink w:anchor="slam_heading_4">
        <w:r>
          <w:t>2.1 Qué hace y para qué sirve</w:t>
        </w:r>
      </w:hyperlink>
      <w:r>
        <w:tab/>
      </w:r>
      <w:fldSimple w:instr=" PAGEREF slam_heading_4 \h ">
        <w:r>
          <w:t>3</w:t>
        </w:r>
      </w:fldSimple>
    </w:p>
    <w:p>
      <w:pPr>
        <w:pStyle w:val="TOC2"/>
        <w:keepNext w:val="0"/>
        <w:tabs>
          <w:tab w:pos="9360" w:val="right" w:leader="dot"/>
        </w:tabs>
        <w:spacing w:after="60"/>
      </w:pPr>
      <w:hyperlink w:anchor="slam_heading_5">
        <w:r>
          <w:t>2.2 Capacidades y límites</w:t>
        </w:r>
      </w:hyperlink>
      <w:r>
        <w:tab/>
      </w:r>
      <w:fldSimple w:instr=" PAGEREF slam_heading_5 \h ">
        <w:r>
          <w:t>3</w:t>
        </w:r>
      </w:fldSimple>
    </w:p>
    <w:p>
      <w:pPr>
        <w:pStyle w:val="TOC1"/>
        <w:keepNext w:val="0"/>
        <w:tabs>
          <w:tab w:pos="9360" w:val="right" w:leader="dot"/>
        </w:tabs>
        <w:spacing w:after="60"/>
      </w:pPr>
      <w:hyperlink w:anchor="slam_heading_6">
        <w:r>
          <w:t>3 Acceso y requisitos</w:t>
        </w:r>
      </w:hyperlink>
      <w:r>
        <w:tab/>
      </w:r>
      <w:fldSimple w:instr=" PAGEREF slam_heading_6 \h ">
        <w:r>
          <w:t>3</w:t>
        </w:r>
      </w:fldSimple>
    </w:p>
    <w:p>
      <w:pPr>
        <w:pStyle w:val="TOC1"/>
        <w:keepNext w:val="0"/>
        <w:tabs>
          <w:tab w:pos="9360" w:val="right" w:leader="dot"/>
        </w:tabs>
        <w:spacing w:after="60"/>
      </w:pPr>
      <w:hyperlink w:anchor="slam_heading_7">
        <w:r>
          <w:t>4 Interfaz gráfica</w:t>
        </w:r>
      </w:hyperlink>
      <w:r>
        <w:tab/>
      </w:r>
      <w:fldSimple w:instr=" PAGEREF slam_heading_7 \h ">
        <w:r>
          <w:t>4</w:t>
        </w:r>
      </w:fldSimple>
    </w:p>
    <w:p>
      <w:pPr>
        <w:pStyle w:val="TOC2"/>
        <w:keepNext w:val="0"/>
        <w:tabs>
          <w:tab w:pos="9360" w:val="right" w:leader="dot"/>
        </w:tabs>
        <w:spacing w:after="60"/>
      </w:pPr>
      <w:hyperlink w:anchor="slam_heading_8">
        <w:r>
          <w:t>4.1 Ventana y pestañas</w:t>
        </w:r>
      </w:hyperlink>
      <w:r>
        <w:tab/>
      </w:r>
      <w:fldSimple w:instr=" PAGEREF slam_heading_8 \h ">
        <w:r>
          <w:t>4</w:t>
        </w:r>
      </w:fldSimple>
    </w:p>
    <w:p>
      <w:pPr>
        <w:pStyle w:val="TOC2"/>
        <w:keepNext w:val="0"/>
        <w:tabs>
          <w:tab w:pos="9360" w:val="right" w:leader="dot"/>
        </w:tabs>
        <w:spacing w:after="60"/>
      </w:pPr>
      <w:hyperlink w:anchor="slam_heading_9">
        <w:r>
          <w:t>4.2 Formulario y escena editable</w:t>
        </w:r>
      </w:hyperlink>
      <w:r>
        <w:tab/>
      </w:r>
      <w:fldSimple w:instr=" PAGEREF slam_heading_9 \h ">
        <w:r>
          <w:t>5</w:t>
        </w:r>
      </w:fldSimple>
    </w:p>
    <w:p>
      <w:pPr>
        <w:pStyle w:val="TOC1"/>
        <w:keepNext w:val="0"/>
        <w:tabs>
          <w:tab w:pos="9360" w:val="right" w:leader="dot"/>
        </w:tabs>
        <w:spacing w:after="60"/>
      </w:pPr>
      <w:hyperlink w:anchor="slam_heading_10">
        <w:r>
          <w:t>5 Uso básico</w:t>
        </w:r>
      </w:hyperlink>
      <w:r>
        <w:tab/>
      </w:r>
      <w:fldSimple w:instr=" PAGEREF slam_heading_10 \h ">
        <w:r>
          <w:t>8</w:t>
        </w:r>
      </w:fldSimple>
    </w:p>
    <w:p>
      <w:pPr>
        <w:pStyle w:val="TOC1"/>
        <w:keepNext w:val="0"/>
        <w:tabs>
          <w:tab w:pos="9360" w:val="right" w:leader="dot"/>
        </w:tabs>
        <w:spacing w:after="60"/>
      </w:pPr>
      <w:hyperlink w:anchor="slam_heading_11">
        <w:r>
          <w:t>6 Ejemplos experimentales paso a paso</w:t>
        </w:r>
      </w:hyperlink>
      <w:r>
        <w:tab/>
      </w:r>
      <w:fldSimple w:instr=" PAGEREF slam_heading_11 \h ">
        <w:r>
          <w:t>11</w:t>
        </w:r>
      </w:fldSimple>
    </w:p>
    <w:p>
      <w:pPr>
        <w:pStyle w:val="TOC2"/>
        <w:keepNext w:val="0"/>
        <w:tabs>
          <w:tab w:pos="9360" w:val="right" w:leader="dot"/>
        </w:tabs>
        <w:spacing w:after="60"/>
      </w:pPr>
      <w:hyperlink w:anchor="slam_heading_12">
        <w:r>
          <w:t>6.1 Reconstrucción con LiDAR multicapa</w:t>
        </w:r>
      </w:hyperlink>
      <w:r>
        <w:tab/>
      </w:r>
      <w:fldSimple w:instr=" PAGEREF slam_heading_12 \h ">
        <w:r>
          <w:t>11</w:t>
        </w:r>
      </w:fldSimple>
    </w:p>
    <w:p>
      <w:pPr>
        <w:pStyle w:val="TOC2"/>
        <w:keepNext w:val="0"/>
        <w:tabs>
          <w:tab w:pos="9360" w:val="right" w:leader="dot"/>
        </w:tabs>
        <w:spacing w:after="60"/>
      </w:pPr>
      <w:hyperlink w:anchor="slam_heading_13">
        <w:r>
          <w:t>6.2 Exploración autónoma del entorno</w:t>
        </w:r>
      </w:hyperlink>
      <w:r>
        <w:tab/>
      </w:r>
      <w:fldSimple w:instr=" PAGEREF slam_heading_13 \h ">
        <w:r>
          <w:t>16</w:t>
        </w:r>
      </w:fldSimple>
    </w:p>
    <w:p>
      <w:pPr>
        <w:pStyle w:val="TOC2"/>
        <w:keepNext w:val="0"/>
        <w:tabs>
          <w:tab w:pos="9360" w:val="right" w:leader="dot"/>
        </w:tabs>
        <w:spacing w:after="60"/>
      </w:pPr>
      <w:hyperlink w:anchor="slam_heading_14">
        <w:r>
          <w:t>6.3 Ocupación y observaciones sintéticas</w:t>
        </w:r>
      </w:hyperlink>
      <w:r>
        <w:tab/>
      </w:r>
      <w:fldSimple w:instr=" PAGEREF slam_heading_14 \h ">
        <w:r>
          <w:t>19</w:t>
        </w:r>
      </w:fldSimple>
    </w:p>
    <w:p>
      <w:pPr>
        <w:pStyle w:val="TOC2"/>
        <w:keepNext w:val="0"/>
        <w:tabs>
          <w:tab w:pos="9360" w:val="right" w:leader="dot"/>
        </w:tabs>
        <w:spacing w:after="60"/>
      </w:pPr>
      <w:hyperlink w:anchor="slam_heading_15">
        <w:r>
          <w:t>6.4 Comparar condiciones y algoritmos</w:t>
        </w:r>
      </w:hyperlink>
      <w:r>
        <w:tab/>
      </w:r>
      <w:fldSimple w:instr=" PAGEREF slam_heading_15 \h ">
        <w:r>
          <w:t>21</w:t>
        </w:r>
      </w:fldSimple>
    </w:p>
    <w:p>
      <w:pPr>
        <w:pStyle w:val="TOC2"/>
        <w:keepNext w:val="0"/>
        <w:tabs>
          <w:tab w:pos="9360" w:val="right" w:leader="dot"/>
        </w:tabs>
        <w:spacing w:after="60"/>
      </w:pPr>
      <w:hyperlink w:anchor="slam_heading_16">
        <w:r>
          <w:t>6.5 Reproducir mediciones reales</w:t>
        </w:r>
      </w:hyperlink>
      <w:r>
        <w:tab/>
      </w:r>
      <w:fldSimple w:instr=" PAGEREF slam_heading_16 \h ">
        <w:r>
          <w:t>25</w:t>
        </w:r>
      </w:fldSimple>
    </w:p>
    <w:p>
      <w:pPr>
        <w:pStyle w:val="TOC2"/>
        <w:keepNext w:val="0"/>
        <w:tabs>
          <w:tab w:pos="9360" w:val="right" w:leader="dot"/>
        </w:tabs>
        <w:spacing w:after="60"/>
      </w:pPr>
      <w:hyperlink w:anchor="slam_xyz_reconstruction">
        <w:r>
          <w:t>6.6 Localización XYZ y reconstrucción medida</w:t>
        </w:r>
      </w:hyperlink>
      <w:r>
        <w:tab/>
      </w:r>
      <w:fldSimple w:instr=" PAGEREF slam_xyz_reconstruction \h ">
        <w:r>
          <w:t>27</w:t>
        </w:r>
      </w:fldSimple>
    </w:p>
    <w:p>
      <w:pPr>
        <w:pStyle w:val="TOC1"/>
        <w:keepNext w:val="0"/>
        <w:tabs>
          <w:tab w:pos="9360" w:val="right" w:leader="dot"/>
        </w:tabs>
        <w:spacing w:after="60"/>
      </w:pPr>
      <w:hyperlink w:anchor="slam_heading_17">
        <w:r>
          <w:t>7 Visualización de resultados</w:t>
        </w:r>
      </w:hyperlink>
      <w:r>
        <w:tab/>
      </w:r>
      <w:fldSimple w:instr=" PAGEREF slam_heading_17 \h ">
        <w:r>
          <w:t>33</w:t>
        </w:r>
      </w:fldSimple>
    </w:p>
    <w:p>
      <w:pPr>
        <w:pStyle w:val="TOC2"/>
        <w:keepNext w:val="0"/>
        <w:tabs>
          <w:tab w:pos="9360" w:val="right" w:leader="dot"/>
        </w:tabs>
        <w:spacing w:after="60"/>
      </w:pPr>
      <w:hyperlink w:anchor="slam_heading_18">
        <w:r>
          <w:t>7.1 Cómo reconocer el mundo tridimensional</w:t>
        </w:r>
      </w:hyperlink>
      <w:r>
        <w:tab/>
      </w:r>
      <w:fldSimple w:instr=" PAGEREF slam_heading_18 \h ">
        <w:r>
          <w:t>33</w:t>
        </w:r>
      </w:fldSimple>
    </w:p>
    <w:p>
      <w:pPr>
        <w:pStyle w:val="TOC2"/>
        <w:keepNext w:val="0"/>
        <w:tabs>
          <w:tab w:pos="9360" w:val="right" w:leader="dot"/>
        </w:tabs>
        <w:spacing w:after="60"/>
      </w:pPr>
      <w:hyperlink w:anchor="slam_heading_19">
        <w:r>
          <w:t>7.2 Cuándo la estimación está bien</w:t>
        </w:r>
      </w:hyperlink>
      <w:r>
        <w:tab/>
      </w:r>
      <w:fldSimple w:instr=" PAGEREF slam_heading_19 \h ">
        <w:r>
          <w:t>33</w:t>
        </w:r>
      </w:fldSimple>
    </w:p>
    <w:p>
      <w:pPr>
        <w:pStyle w:val="TOC1"/>
        <w:keepNext w:val="0"/>
        <w:tabs>
          <w:tab w:pos="9360" w:val="right" w:leader="dot"/>
        </w:tabs>
        <w:spacing w:after="60"/>
      </w:pPr>
      <w:hyperlink w:anchor="slam_heading_20">
        <w:r>
          <w:t>8 Guardado y exportación</w:t>
        </w:r>
      </w:hyperlink>
      <w:r>
        <w:tab/>
      </w:r>
      <w:fldSimple w:instr=" PAGEREF slam_heading_20 \h ">
        <w:r>
          <w:t>34</w:t>
        </w:r>
      </w:fldSimple>
    </w:p>
    <w:p>
      <w:pPr>
        <w:pStyle w:val="TOC1"/>
        <w:keepNext w:val="0"/>
        <w:tabs>
          <w:tab w:pos="9360" w:val="right" w:leader="dot"/>
        </w:tabs>
        <w:spacing w:after="60"/>
      </w:pPr>
      <w:hyperlink w:anchor="slam_heading_21">
        <w:r>
          <w:t>9 Buenas prácticas</w:t>
        </w:r>
      </w:hyperlink>
      <w:r>
        <w:tab/>
      </w:r>
      <w:fldSimple w:instr=" PAGEREF slam_heading_21 \h ">
        <w:r>
          <w:t>34</w:t>
        </w:r>
      </w:fldSimple>
    </w:p>
    <w:p>
      <w:pPr>
        <w:pStyle w:val="TOC1"/>
        <w:keepNext w:val="0"/>
        <w:tabs>
          <w:tab w:pos="9360" w:val="right" w:leader="dot"/>
        </w:tabs>
        <w:spacing w:after="60"/>
      </w:pPr>
      <w:hyperlink w:anchor="slam_heading_22">
        <w:r>
          <w:t>10 Solución de problemas</w:t>
        </w:r>
      </w:hyperlink>
      <w:r>
        <w:tab/>
      </w:r>
      <w:fldSimple w:instr=" PAGEREF slam_heading_22 \h ">
        <w:r>
          <w:t>34</w:t>
        </w:r>
      </w:fldSimple>
    </w:p>
    <w:p>
      <w:pPr>
        <w:pStyle w:val="TOC2"/>
        <w:keepNext w:val="0"/>
        <w:tabs>
          <w:tab w:pos="9360" w:val="right" w:leader="dot"/>
        </w:tabs>
        <w:spacing w:after="60"/>
      </w:pPr>
      <w:hyperlink w:anchor="slam_heading_23">
        <w:r>
          <w:t>10.1 El carrito gira o deja de avanzar</w:t>
        </w:r>
      </w:hyperlink>
      <w:r>
        <w:tab/>
      </w:r>
      <w:fldSimple w:instr=" PAGEREF slam_heading_23 \h ">
        <w:r>
          <w:t>35</w:t>
        </w:r>
      </w:fldSimple>
    </w:p>
    <w:p>
      <w:pPr>
        <w:pStyle w:val="TOC2"/>
        <w:keepNext w:val="0"/>
        <w:tabs>
          <w:tab w:pos="9360" w:val="right" w:leader="dot"/>
        </w:tabs>
        <w:spacing w:after="60"/>
      </w:pPr>
      <w:hyperlink w:anchor="slam_heading_24">
        <w:r>
          <w:t>10.2 Faltan errores en datos externos</w:t>
        </w:r>
      </w:hyperlink>
      <w:r>
        <w:tab/>
      </w:r>
      <w:fldSimple w:instr=" PAGEREF slam_heading_24 \h ">
        <w:r>
          <w:t>35</w:t>
        </w:r>
      </w:fldSimple>
      <w:r>
        <w:fldChar w:fldCharType="end"/>
      </w:r>
    </w:p>
    <w:p>
      <w:pPr>
        <w:sectPr w:rsidR="00C0418B" w:rsidRPr="00E56034">
          <w:headerReference w:type="default" r:id="rId14"/>
          <w:pgSz w:w="12240" w:h="15840"/>
          <w:pgMar w:top="1440" w:right="1440" w:bottom="1440" w:left="1440" w:header="720" w:footer="720" w:gutter="0"/>
          <w:cols w:space="720"/>
          <w:docGrid w:linePitch="360"/>
        </w:sectPr>
      </w:pPr>
    </w:p>
    <w:p>
      <w:pPr>
        <w:pStyle w:val="Heading1"/>
        <w:keepNext/>
        <w:widowControl/>
      </w:pPr>
      <w:bookmarkStart w:id="100" w:name="slam_heading_1"/>
      <w:r>
        <w:t>1 Introducción</w:t>
      </w:r>
      <w:bookmarkEnd w:id="100"/>
    </w:p>
    <w:p>
      <w:pPr>
        <w:pStyle w:val="Heading2"/>
        <w:keepNext/>
        <w:widowControl/>
      </w:pPr>
      <w:bookmarkStart w:id="101" w:name="slam_heading_2"/>
      <w:r>
        <w:t>1.1 Propósito y alcance</w:t>
      </w:r>
      <w:bookmarkEnd w:id="101"/>
    </w:p>
    <w:p>
      <w:pPr>
        <w:keepNext w:val="0"/>
        <w:widowControl/>
        <w:spacing w:after="120"/>
      </w:pPr>
      <w:r>
        <w:t>SLAMCart3D permite comparar tres métodos de referencia y tres variantes híbridas, incluyendo registro XYZ. Simula sensores, degradaciones y navegación, genera mapas medidos y evalúa errores con una referencia separada. El movimiento físico del carrito sigue siendo planar; esta versión no valida navegación sobre pendientes ni vuelo libre.</w:t>
      </w:r>
    </w:p>
    <w:p>
      <w:pPr>
        <w:keepNext w:val="0"/>
        <w:widowControl/>
        <w:spacing w:after="120"/>
      </w:pPr>
      <w:r>
        <w:t>La trayectoria verdadera pertenece al simulador: permite medir cuánto se equivoca el algoritmo. La posición inicial configurada fija el origen conocido; durante el recorrido el estimador recibe ruedas y sensores medidos, y construye su propia trayectoria y mapa. Mostrar u ocultar esa referencia en pantalla no le entrega información adicional al algoritmo.</w:t>
      </w:r>
    </w:p>
    <w:p>
      <w:pPr>
        <w:pStyle w:val="Heading1"/>
        <w:keepNext/>
        <w:widowControl/>
      </w:pPr>
      <w:bookmarkStart w:id="102" w:name="slam_heading_3"/>
      <w:r>
        <w:t>2 Descripción general del sistema</w:t>
      </w:r>
      <w:bookmarkEnd w:id="102"/>
    </w:p>
    <w:p>
      <w:pPr>
        <w:pStyle w:val="Heading2"/>
        <w:keepNext/>
        <w:widowControl/>
      </w:pPr>
      <w:bookmarkStart w:id="103" w:name="slam_heading_4"/>
      <w:r>
        <w:t>2.1 Qué hace y para qué sirve</w:t>
      </w:r>
      <w:bookmarkEnd w:id="103"/>
    </w:p>
    <w:p>
      <w:pPr>
        <w:keepNext w:val="0"/>
        <w:widowControl/>
        <w:spacing w:after="120"/>
      </w:pPr>
      <w:r>
        <w:t>Se configura un mundo, un movimiento y los sensores. En cada paso el robot virtual genera medidas; el estimador calcula su posición y coloca esas medidas en el mapa. El simulador conoce la referencia para cuantificar el error. El propósito es comparar condiciones y algoritmos con datos repetibles, además de aprender a interpretar cuándo una estimación falla.</w:t>
      </w:r>
    </w:p>
    <w:p>
      <w:pPr>
        <w:pStyle w:val="Heading2"/>
        <w:keepNext/>
        <w:widowControl/>
      </w:pPr>
      <w:bookmarkStart w:id="104" w:name="slam_heading_5"/>
      <w:r>
        <w:t>2.2 Capacidades y límites</w:t>
      </w:r>
      <w:bookmarkEnd w:id="104"/>
    </w:p>
    <w:p>
      <w:pPr>
        <w:keepNext w:val="0"/>
        <w:widowControl/>
        <w:spacing w:after="120"/>
      </w:pPr>
      <w:r>
        <w:t>Hay siete mundos predefinidos, incluido un laberinto reproducible, y un entorno personalizado por segmentos. Los seis estimadores se pueden comparar en simulación. Solo el híbrido XYZ corrige seis componentes de pose. La cámara genera datos esquemáticos y ninguno de los métodos usa sus imágenes para localizar.</w:t>
      </w:r>
    </w:p>
    <w:p>
      <w:pPr>
        <w:pStyle w:val="Heading1"/>
        <w:keepNext/>
        <w:widowControl/>
      </w:pPr>
      <w:bookmarkStart w:id="105" w:name="slam_heading_6"/>
      <w:r>
        <w:t>3 Acceso y requisitos</w:t>
      </w:r>
      <w:bookmarkEnd w:id="105"/>
    </w:p>
    <w:p>
      <w:pPr>
        <w:keepNext/>
        <w:widowControl/>
        <w:spacing w:after="120"/>
        <w:jc w:val="center"/>
      </w:pPr>
      <w:r>
        <w:rPr>
          <w:b/>
        </w:rPr>
        <w:t xml:space="preserve">Tabla 1. </w:t>
      </w:r>
      <w:r>
        <w:t>Requisitos de operación</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08"/>
        <w:gridCol w:w="6552"/>
      </w:tblGrid>
      <w:tr>
        <w:trPr>
          <w:tblHeader/>
          <w:cantSplit/>
        </w:trPr>
        <w:tc>
          <w:tcPr>
            <w:tcW w:type="dxa" w:w="2808"/>
            <w:vAlign w:val="center"/>
            <w:shd w:fill="1F4E78"/>
          </w:tcPr>
          <w:p>
            <w:pPr>
              <w:keepNext w:val="0"/>
              <w:spacing w:before="40" w:after="40" w:line="240" w:lineRule="auto"/>
              <w:jc w:val="left"/>
            </w:pPr>
            <w:r>
              <w:rPr>
                <w:rFonts w:ascii="Calibri" w:hAnsi="Calibri"/>
                <w:b/>
                <w:color w:val="FFFFFF"/>
                <w:sz w:val="21"/>
              </w:rPr>
              <w:t>Componente</w:t>
            </w:r>
          </w:p>
        </w:tc>
        <w:tc>
          <w:tcPr>
            <w:tcW w:type="dxa" w:w="6552"/>
            <w:vAlign w:val="center"/>
            <w:shd w:fill="1F4E78"/>
          </w:tcPr>
          <w:p>
            <w:pPr>
              <w:keepNext w:val="0"/>
              <w:spacing w:before="40" w:after="40" w:line="240" w:lineRule="auto"/>
              <w:jc w:val="left"/>
            </w:pPr>
            <w:r>
              <w:rPr>
                <w:rFonts w:ascii="Calibri" w:hAnsi="Calibri"/>
                <w:b/>
                <w:color w:val="FFFFFF"/>
                <w:sz w:val="21"/>
              </w:rPr>
              <w:t>Requisito y alcance comprobado</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Plataforma</w:t>
            </w:r>
          </w:p>
        </w:tc>
        <w:tc>
          <w:tcPr>
            <w:tcW w:type="dxa" w:w="6552"/>
            <w:vAlign w:val="center"/>
          </w:tcPr>
          <w:p>
            <w:pPr>
              <w:keepNext w:val="0"/>
              <w:spacing w:before="40" w:after="40" w:line="240" w:lineRule="auto"/>
              <w:jc w:val="left"/>
            </w:pPr>
            <w:r>
              <w:rPr>
                <w:rFonts w:ascii="Calibri" w:hAnsi="Calibri"/>
                <w:b w:val="0"/>
                <w:color w:val="000000"/>
                <w:sz w:val="21"/>
              </w:rPr>
              <w:t>Ejecutable Windows de 64 bits. Validado en el equipo de desarrollo; falta ensayo en Windows limpio.</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Python</w:t>
            </w:r>
          </w:p>
        </w:tc>
        <w:tc>
          <w:tcPr>
            <w:tcW w:type="dxa" w:w="6552"/>
            <w:vAlign w:val="center"/>
          </w:tcPr>
          <w:p>
            <w:pPr>
              <w:keepNext w:val="0"/>
              <w:spacing w:before="40" w:after="40" w:line="240" w:lineRule="auto"/>
              <w:jc w:val="left"/>
            </w:pPr>
            <w:r>
              <w:rPr>
                <w:rFonts w:ascii="Calibri" w:hAnsi="Calibri"/>
                <w:b w:val="0"/>
                <w:color w:val="000000"/>
                <w:sz w:val="21"/>
              </w:rPr>
              <w:t>3.10 o posterior, solo para ejecutar o modificar el código fuente.</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Pantalla</w:t>
            </w:r>
          </w:p>
        </w:tc>
        <w:tc>
          <w:tcPr>
            <w:tcW w:type="dxa" w:w="6552"/>
            <w:vAlign w:val="center"/>
          </w:tcPr>
          <w:p>
            <w:pPr>
              <w:keepNext w:val="0"/>
              <w:spacing w:before="40" w:after="40" w:line="240" w:lineRule="auto"/>
              <w:jc w:val="left"/>
            </w:pPr>
            <w:r>
              <w:rPr>
                <w:rFonts w:ascii="Calibri" w:hAnsi="Calibri"/>
                <w:b w:val="0"/>
                <w:color w:val="000000"/>
                <w:sz w:val="21"/>
              </w:rPr>
              <w:t>Use una ventana amplia para formularios y visores. Las capturas documentadas incluyen ventanas de 1920 × 1080 y 1600 × 1050 píxeles, ajustadas al ancho del documento.</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Disco</w:t>
            </w:r>
          </w:p>
        </w:tc>
        <w:tc>
          <w:tcPr>
            <w:tcW w:type="dxa" w:w="6552"/>
            <w:vAlign w:val="center"/>
          </w:tcPr>
          <w:p>
            <w:pPr>
              <w:keepNext w:val="0"/>
              <w:spacing w:before="40" w:after="40" w:line="240" w:lineRule="auto"/>
              <w:jc w:val="left"/>
            </w:pPr>
            <w:r>
              <w:rPr>
                <w:rFonts w:ascii="Calibri" w:hAnsi="Calibri"/>
                <w:b w:val="0"/>
                <w:color w:val="000000"/>
                <w:sz w:val="21"/>
              </w:rPr>
              <w:t>Carpeta con escritura para aplicación, .runtime y resultados. El tamaño crece con pasos, sensores y número de corridas.</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Memoria y CPU</w:t>
            </w:r>
          </w:p>
        </w:tc>
        <w:tc>
          <w:tcPr>
            <w:tcW w:type="dxa" w:w="6552"/>
            <w:vAlign w:val="center"/>
          </w:tcPr>
          <w:p>
            <w:pPr>
              <w:keepNext w:val="0"/>
              <w:spacing w:before="40" w:after="40" w:line="240" w:lineRule="auto"/>
              <w:jc w:val="left"/>
            </w:pPr>
            <w:r>
              <w:rPr>
                <w:rFonts w:ascii="Calibri" w:hAnsi="Calibri"/>
                <w:b w:val="0"/>
                <w:color w:val="000000"/>
                <w:sz w:val="21"/>
              </w:rPr>
              <w:t>El consumo depende de haces, mapas y lotes. Empiece con ejemplos cortos; no se ha certificado un mínimo universal.</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Red</w:t>
            </w:r>
          </w:p>
        </w:tc>
        <w:tc>
          <w:tcPr>
            <w:tcW w:type="dxa" w:w="6552"/>
            <w:vAlign w:val="center"/>
          </w:tcPr>
          <w:p>
            <w:pPr>
              <w:keepNext w:val="0"/>
              <w:spacing w:before="40" w:after="40" w:line="240" w:lineRule="auto"/>
              <w:jc w:val="left"/>
            </w:pPr>
            <w:r>
              <w:rPr>
                <w:rFonts w:ascii="Calibri" w:hAnsi="Calibri"/>
                <w:b w:val="0"/>
                <w:color w:val="000000"/>
                <w:sz w:val="21"/>
              </w:rPr>
              <w:t>La simulación y reproducción son locales; la instalación de dependencias o descarga de datos puede requerir conexión.</w:t>
            </w:r>
          </w:p>
        </w:tc>
      </w:tr>
    </w:tbl>
    <w:p>
      <w:pPr>
        <w:keepNext w:val="0"/>
        <w:widowControl/>
        <w:spacing w:after="40"/>
      </w:pPr>
    </w:p>
    <w:p>
      <w:pPr>
        <w:keepNext w:val="0"/>
        <w:widowControl/>
        <w:spacing w:after="120"/>
      </w:pPr>
      <w:r>
        <w:t>La aplicación de escritorio se ha compilado para Windows como una carpeta que contiene SLAMCart3D.exe y sus dependencias. La compilación fue autoverificada en el equipo de desarrollo; aún no se ha comprobado en un Windows limpio. Para ejecutar los ejemplos desde el código, se necesita Python 3.10 o posterior y las dependencias del archivo pyproject.toml.</w:t>
      </w:r>
    </w:p>
    <w:p>
      <w:pPr>
        <w:keepNext w:val="0"/>
        <w:widowControl/>
        <w:spacing w:after="120"/>
      </w:pPr>
      <w:r>
        <w:t xml:space="preserve">1.  </w:t>
      </w:r>
      <w:r>
        <w:t>Extraiga íntegramente el ZIP del ejecutable dentro de una carpeta con permisos de escritura.</w:t>
      </w:r>
    </w:p>
    <w:p>
      <w:pPr>
        <w:keepNext w:val="0"/>
        <w:widowControl/>
        <w:spacing w:after="120"/>
      </w:pPr>
      <w:r>
        <w:t xml:space="preserve">2.  </w:t>
      </w:r>
      <w:r>
        <w:t>Abra la carpeta SLAMCart3D y ejecute SLAMCart3D.exe.</w:t>
      </w:r>
    </w:p>
    <w:p>
      <w:pPr>
        <w:keepNext w:val="0"/>
        <w:widowControl/>
        <w:spacing w:after="120"/>
      </w:pPr>
      <w:r>
        <w:t xml:space="preserve">3.  </w:t>
      </w:r>
      <w:r>
        <w:t>Elija Español o English en la esquina superior derecha; el cambio conserva los valores del formulario.</w:t>
      </w:r>
    </w:p>
    <w:p>
      <w:pPr>
        <w:keepNext w:val="0"/>
        <w:widowControl/>
        <w:spacing w:after="120"/>
      </w:pPr>
      <w:r>
        <w:t xml:space="preserve">4.  </w:t>
      </w:r>
      <w:r>
        <w:t>Cargue un archivo YAML de configs o configure los campos de la pestaña Experimento.</w:t>
      </w:r>
    </w:p>
    <w:p>
      <w:pPr>
        <w:keepNext w:val="0"/>
        <w:widowControl/>
        <w:spacing w:after="120"/>
      </w:pPr>
      <w:r>
        <w:t>El destino predeterminado de los resultados está junto al ejecutable. Si ese directorio no admite escritura, el programa muestra un error y no redirige los archivos silenciosamente; seleccione una carpeta de salida permitida antes de volver a ejecutar.</w:t>
      </w:r>
    </w:p>
    <w:p>
      <w:pPr>
        <w:keepNext w:val="0"/>
        <w:widowControl/>
        <w:spacing w:after="120"/>
      </w:pPr>
      <w:r>
        <w:t>El ejecutable incluye sus dependencias y no necesita activar un entorno virtual. La carpeta .runtime, junto a la aplicación, guarda sus cachés y temporales. Para probar el código dentro del entorno virtual del proyecto, ejecute .venv\Scripts\slamcart3d-gui.exe desde la carpeta principal.</w:t>
      </w:r>
    </w:p>
    <w:p>
      <w:pPr>
        <w:pStyle w:val="Heading1"/>
        <w:keepNext/>
        <w:widowControl/>
      </w:pPr>
      <w:bookmarkStart w:id="106" w:name="slam_heading_7"/>
      <w:r>
        <w:t>4 Interfaz gráfica</w:t>
      </w:r>
      <w:bookmarkEnd w:id="106"/>
    </w:p>
    <w:p>
      <w:pPr>
        <w:pStyle w:val="Heading2"/>
        <w:keepNext/>
        <w:widowControl/>
      </w:pPr>
      <w:bookmarkStart w:id="107" w:name="slam_heading_8"/>
      <w:r>
        <w:t>4.1 Ventana y pestañas</w:t>
      </w:r>
      <w:bookmarkEnd w:id="107"/>
    </w:p>
    <w:p>
      <w:pPr>
        <w:keepNext/>
        <w:widowControl/>
        <w:spacing w:after="120"/>
        <w:jc w:val="center"/>
      </w:pPr>
      <w:r>
        <w:rPr>
          <w:b/>
        </w:rPr>
        <w:t xml:space="preserve">Tabla 2. </w:t>
      </w:r>
      <w:r>
        <w:t>Pestañas del programa</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08"/>
        <w:gridCol w:w="6552"/>
      </w:tblGrid>
      <w:tr>
        <w:trPr>
          <w:tblHeader/>
          <w:cantSplit/>
        </w:trPr>
        <w:tc>
          <w:tcPr>
            <w:tcW w:type="dxa" w:w="2808"/>
            <w:vAlign w:val="center"/>
            <w:shd w:fill="1F4E78"/>
          </w:tcPr>
          <w:p>
            <w:pPr>
              <w:keepNext w:val="0"/>
              <w:spacing w:before="40" w:after="40" w:line="240" w:lineRule="auto"/>
              <w:jc w:val="left"/>
            </w:pPr>
            <w:r>
              <w:rPr>
                <w:rFonts w:ascii="Calibri" w:hAnsi="Calibri"/>
                <w:b/>
                <w:color w:val="FFFFFF"/>
                <w:sz w:val="21"/>
              </w:rPr>
              <w:t>Pestaña</w:t>
            </w:r>
          </w:p>
        </w:tc>
        <w:tc>
          <w:tcPr>
            <w:tcW w:type="dxa" w:w="6552"/>
            <w:vAlign w:val="center"/>
            <w:shd w:fill="1F4E78"/>
          </w:tcPr>
          <w:p>
            <w:pPr>
              <w:keepNext w:val="0"/>
              <w:spacing w:before="40" w:after="40" w:line="240" w:lineRule="auto"/>
              <w:jc w:val="left"/>
            </w:pPr>
            <w:r>
              <w:rPr>
                <w:rFonts w:ascii="Calibri" w:hAnsi="Calibri"/>
                <w:b/>
                <w:color w:val="FFFFFF"/>
                <w:sz w:val="21"/>
              </w:rPr>
              <w:t>Función</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Experimento</w:t>
            </w:r>
          </w:p>
        </w:tc>
        <w:tc>
          <w:tcPr>
            <w:tcW w:type="dxa" w:w="6552"/>
            <w:vAlign w:val="center"/>
          </w:tcPr>
          <w:p>
            <w:pPr>
              <w:keepNext w:val="0"/>
              <w:spacing w:before="40" w:after="40" w:line="240" w:lineRule="auto"/>
              <w:jc w:val="left"/>
            </w:pPr>
            <w:r>
              <w:rPr>
                <w:rFonts w:ascii="Calibri" w:hAnsi="Calibri"/>
                <w:b w:val="0"/>
                <w:color w:val="000000"/>
                <w:sz w:val="21"/>
              </w:rPr>
              <w:t>Configuración, ejecución, salida y escena editable</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Trayectoria y mapa</w:t>
            </w:r>
          </w:p>
        </w:tc>
        <w:tc>
          <w:tcPr>
            <w:tcW w:type="dxa" w:w="6552"/>
            <w:vAlign w:val="center"/>
          </w:tcPr>
          <w:p>
            <w:pPr>
              <w:keepNext w:val="0"/>
              <w:spacing w:before="40" w:after="40" w:line="240" w:lineRule="auto"/>
              <w:jc w:val="left"/>
            </w:pPr>
            <w:r>
              <w:rPr>
                <w:rFonts w:ascii="Calibri" w:hAnsi="Calibri"/>
                <w:b w:val="0"/>
                <w:color w:val="000000"/>
                <w:sz w:val="21"/>
              </w:rPr>
              <w:t>Rutas y mapa LiDAR en planta</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Métricas</w:t>
            </w:r>
          </w:p>
        </w:tc>
        <w:tc>
          <w:tcPr>
            <w:tcW w:type="dxa" w:w="6552"/>
            <w:vAlign w:val="center"/>
          </w:tcPr>
          <w:p>
            <w:pPr>
              <w:keepNext w:val="0"/>
              <w:spacing w:before="40" w:after="40" w:line="240" w:lineRule="auto"/>
              <w:jc w:val="left"/>
            </w:pPr>
            <w:r>
              <w:rPr>
                <w:rFonts w:ascii="Calibri" w:hAnsi="Calibri"/>
                <w:b w:val="0"/>
                <w:color w:val="000000"/>
                <w:sz w:val="21"/>
              </w:rPr>
              <w:t>Errores y calidad finales</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Nube 3D</w:t>
            </w:r>
          </w:p>
        </w:tc>
        <w:tc>
          <w:tcPr>
            <w:tcW w:type="dxa" w:w="6552"/>
            <w:vAlign w:val="center"/>
          </w:tcPr>
          <w:p>
            <w:pPr>
              <w:keepNext w:val="0"/>
              <w:spacing w:before="40" w:after="40" w:line="240" w:lineRule="auto"/>
              <w:jc w:val="left"/>
            </w:pPr>
            <w:r>
              <w:rPr>
                <w:rFonts w:ascii="Calibri" w:hAnsi="Calibri"/>
                <w:b w:val="0"/>
                <w:color w:val="000000"/>
                <w:sz w:val="21"/>
              </w:rPr>
              <w:t>Retornos XYZ, superficie medida, tiempo y comparación con referencia</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Ocupación 2D</w:t>
            </w:r>
          </w:p>
        </w:tc>
        <w:tc>
          <w:tcPr>
            <w:tcW w:type="dxa" w:w="6552"/>
            <w:vAlign w:val="center"/>
          </w:tcPr>
          <w:p>
            <w:pPr>
              <w:keepNext w:val="0"/>
              <w:spacing w:before="40" w:after="40" w:line="240" w:lineRule="auto"/>
              <w:jc w:val="left"/>
            </w:pPr>
            <w:r>
              <w:rPr>
                <w:rFonts w:ascii="Calibri" w:hAnsi="Calibri"/>
                <w:b w:val="0"/>
                <w:color w:val="000000"/>
                <w:sz w:val="21"/>
              </w:rPr>
              <w:t>Libre, ocupado y desconocido</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Lotes y Estudio controlado</w:t>
            </w:r>
          </w:p>
        </w:tc>
        <w:tc>
          <w:tcPr>
            <w:tcW w:type="dxa" w:w="6552"/>
            <w:vAlign w:val="center"/>
          </w:tcPr>
          <w:p>
            <w:pPr>
              <w:keepNext w:val="0"/>
              <w:spacing w:before="40" w:after="40" w:line="240" w:lineRule="auto"/>
              <w:jc w:val="left"/>
            </w:pPr>
            <w:r>
              <w:rPr>
                <w:rFonts w:ascii="Calibri" w:hAnsi="Calibri"/>
                <w:b w:val="0"/>
                <w:color w:val="000000"/>
                <w:sz w:val="21"/>
              </w:rPr>
              <w:t>Comparaciones y cambio de una condición</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Robustez ASRF</w:t>
            </w:r>
          </w:p>
        </w:tc>
        <w:tc>
          <w:tcPr>
            <w:tcW w:type="dxa" w:w="6552"/>
            <w:vAlign w:val="center"/>
          </w:tcPr>
          <w:p>
            <w:pPr>
              <w:keepNext w:val="0"/>
              <w:spacing w:before="40" w:after="40" w:line="240" w:lineRule="auto"/>
              <w:jc w:val="left"/>
            </w:pPr>
            <w:r>
              <w:rPr>
                <w:rFonts w:ascii="Calibri" w:hAnsi="Calibri"/>
                <w:b w:val="0"/>
                <w:color w:val="000000"/>
                <w:sz w:val="21"/>
              </w:rPr>
              <w:t>Frontera exploratoria de fallo</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Dataset</w:t>
            </w:r>
          </w:p>
        </w:tc>
        <w:tc>
          <w:tcPr>
            <w:tcW w:type="dxa" w:w="6552"/>
            <w:vAlign w:val="center"/>
          </w:tcPr>
          <w:p>
            <w:pPr>
              <w:keepNext w:val="0"/>
              <w:spacing w:before="40" w:after="40" w:line="240" w:lineRule="auto"/>
              <w:jc w:val="left"/>
            </w:pPr>
            <w:r>
              <w:rPr>
                <w:rFonts w:ascii="Calibri" w:hAnsi="Calibri"/>
                <w:b w:val="0"/>
                <w:color w:val="000000"/>
                <w:sz w:val="21"/>
              </w:rPr>
              <w:t>Observaciones sintéticas sin estimador</w:t>
            </w:r>
          </w:p>
        </w:tc>
      </w:tr>
      <w:tr>
        <w:trPr>
          <w:cantSplit/>
        </w:trPr>
        <w:tc>
          <w:tcPr>
            <w:tcW w:type="dxa" w:w="2808"/>
            <w:vAlign w:val="center"/>
          </w:tcPr>
          <w:p>
            <w:pPr>
              <w:keepNext w:val="0"/>
              <w:spacing w:before="40" w:after="40" w:line="240" w:lineRule="auto"/>
              <w:jc w:val="left"/>
            </w:pPr>
            <w:r>
              <w:rPr>
                <w:rFonts w:ascii="Calibri" w:hAnsi="Calibri"/>
                <w:b w:val="0"/>
                <w:color w:val="000000"/>
                <w:sz w:val="21"/>
              </w:rPr>
              <w:t>Datos externos</w:t>
            </w:r>
          </w:p>
        </w:tc>
        <w:tc>
          <w:tcPr>
            <w:tcW w:type="dxa" w:w="6552"/>
            <w:vAlign w:val="center"/>
          </w:tcPr>
          <w:p>
            <w:pPr>
              <w:keepNext w:val="0"/>
              <w:spacing w:before="40" w:after="40" w:line="240" w:lineRule="auto"/>
              <w:jc w:val="left"/>
            </w:pPr>
            <w:r>
              <w:rPr>
                <w:rFonts w:ascii="Calibri" w:hAnsi="Calibri"/>
                <w:b w:val="0"/>
                <w:color w:val="000000"/>
                <w:sz w:val="21"/>
              </w:rPr>
              <w:t>Reproducción de registros medidos</w:t>
            </w:r>
          </w:p>
        </w:tc>
      </w:tr>
    </w:tbl>
    <w:p>
      <w:pPr>
        <w:keepNext w:val="0"/>
        <w:widowControl/>
        <w:spacing w:after="40"/>
      </w:pPr>
    </w:p>
    <w:p>
      <w:pPr>
        <w:pStyle w:val="Heading2"/>
        <w:keepNext/>
        <w:widowControl/>
      </w:pPr>
      <w:bookmarkStart w:id="108" w:name="slam_heading_9"/>
      <w:r>
        <w:t>4.2 Formulario y escena editable</w:t>
      </w:r>
      <w:bookmarkEnd w:id="108"/>
    </w:p>
    <w:p>
      <w:pPr>
        <w:keepNext/>
        <w:widowControl/>
        <w:spacing w:after="120"/>
        <w:jc w:val="center"/>
      </w:pPr>
      <w:r>
        <w:drawing>
          <wp:inline xmlns:a="http://schemas.openxmlformats.org/drawingml/2006/main" xmlns:pic="http://schemas.openxmlformats.org/drawingml/2006/picture">
            <wp:extent cx="5943600" cy="3900488"/>
            <wp:docPr id="1" name="Picture 1"/>
            <wp:cNvGraphicFramePr>
              <a:graphicFrameLocks noChangeAspect="1"/>
            </wp:cNvGraphicFramePr>
            <a:graphic>
              <a:graphicData uri="http://schemas.openxmlformats.org/drawingml/2006/picture">
                <pic:pic>
                  <pic:nvPicPr>
                    <pic:cNvPr id="0" name="gui_experiment.png"/>
                    <pic:cNvPicPr/>
                  </pic:nvPicPr>
                  <pic:blipFill>
                    <a:blip r:embed="rId1"/>
                    <a:stretch>
                      <a:fillRect/>
                    </a:stretch>
                  </pic:blipFill>
                  <pic:spPr>
                    <a:xfrm>
                      <a:off x="0" y="0"/>
                      <a:ext cx="5943600" cy="3900488"/>
                    </a:xfrm>
                    <a:prstGeom prst="rect"/>
                  </pic:spPr>
                </pic:pic>
              </a:graphicData>
            </a:graphic>
          </wp:inline>
        </w:drawing>
      </w:r>
    </w:p>
    <w:p>
      <w:pPr>
        <w:keepNext w:val="0"/>
        <w:widowControl/>
        <w:spacing w:after="120"/>
        <w:jc w:val="center"/>
      </w:pPr>
      <w:r>
        <w:rPr>
          <w:b/>
        </w:rPr>
        <w:t xml:space="preserve">Figura 1.</w:t>
      </w:r>
      <w:r>
        <w:t/>
      </w:r>
      <w:r>
        <w:rPr/>
        <w:t xml:space="preserve"> Formulario de SLAMCart3D con el ejemplo Reconstrucción 3D y localización XYZ cargado. Cargar ejemplo aplica parámetros; no inicia el cálculo.</w:t>
      </w:r>
    </w:p>
    <w:p>
      <w:pPr>
        <w:keepNext w:val="0"/>
        <w:widowControl/>
        <w:spacing w:after="120"/>
      </w:pPr>
      <w:r>
        <w:t>Para empezar, abra Configuración de ejemplo, elija uno de los 26 títulos y pulse Cargar ejemplo. Esto reemplaza los parámetros del formulario, sin ejecutar ni guardar una corrida. Modalidad abre la pestaña de simulación, lotes, robustez ASRF, estudio controlado, dataset o reproducción. Inicie el cálculo con el botón de esa pestaña. En Experimento puede editar mundo, algoritmo, movimiento, semilla, duración, paso temporal y sensores. Guardar configuración conserva un YAML reutilizable; Buscar y Cargar permiten abrir sus propios archivos. La aplicación comienza con LiDAR multicapa y parada ante paredes. Los tramos programados y otros ajustes detallados se editan en el YAML. Use semillas enteras y true o false sin comillas para booleanos. La carga se bloquea durante una tarea; cambiar de idioma no reemplaza sus valores.</w:t>
      </w:r>
    </w:p>
    <w:p>
      <w:pPr>
        <w:pStyle w:val="Heading3"/>
        <w:keepNext/>
        <w:widowControl/>
        <w:spacing w:after="120"/>
      </w:pPr>
      <w:r>
        <w:t>Escena modificable y seguridad del recorrido</w:t>
      </w:r>
    </w:p>
    <w:p>
      <w:pPr>
        <w:keepNext w:val="0"/>
        <w:widowControl/>
        <w:spacing w:after="120"/>
      </w:pPr>
      <w:r>
        <w:t>Elija Entorno personalizado para editar una pared por línea con cinco valores: x1, y1, x2, y2 y altura, todos en metros. Los cuatro primeros delimitan el segmento sobre el suelo y el último determina su altura. Guarde la configuración para repetir la misma escena. Detener carrito al chocar con paredes protege el chasis y las ruedas mediante un círculo conservador de parada. La altura y separación de las ruedas se dibujan en metros; su borde inferior toca z=0. La respuesta no equivale a navegación autónoma ni a física completa de colisiones. Sitúe la pose inicial en espacio libre: una posición ya solapada con una pared no se corrige sola.</w:t>
      </w:r>
    </w:p>
    <w:p>
      <w:pPr>
        <w:keepNext/>
        <w:widowControl/>
        <w:spacing w:after="120"/>
        <w:jc w:val="center"/>
      </w:pPr>
      <w:r>
        <w:drawing>
          <wp:inline xmlns:a="http://schemas.openxmlformats.org/drawingml/2006/main" xmlns:pic="http://schemas.openxmlformats.org/drawingml/2006/picture">
            <wp:extent cx="5943600" cy="4075611"/>
            <wp:docPr id="2" name="Picture 2"/>
            <wp:cNvGraphicFramePr>
              <a:graphicFrameLocks noChangeAspect="1"/>
            </wp:cNvGraphicFramePr>
            <a:graphic>
              <a:graphicData uri="http://schemas.openxmlformats.org/drawingml/2006/picture">
                <pic:pic>
                  <pic:nvPicPr>
                    <pic:cNvPr id="0" name="gui_custom_editor.png"/>
                    <pic:cNvPicPr/>
                  </pic:nvPicPr>
                  <pic:blipFill>
                    <a:blip r:embed="rId15"/>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2. </w:t>
      </w:r>
      <w:r>
        <w:t>Editor real del entorno personalizado. Los segmentos determinan paredes visibles y superficies que interceptan los sensores de la misma corrida.</w:t>
      </w:r>
    </w:p>
    <w:p>
      <w:pPr>
        <w:keepNext/>
        <w:widowControl/>
        <w:spacing w:after="120"/>
        <w:jc w:val="center"/>
      </w:pPr>
      <w:r>
        <w:drawing>
          <wp:inline xmlns:a="http://schemas.openxmlformats.org/drawingml/2006/main" xmlns:pic="http://schemas.openxmlformats.org/drawingml/2006/picture">
            <wp:extent cx="5943600" cy="4075611"/>
            <wp:docPr id="3" name="Picture 3"/>
            <wp:cNvGraphicFramePr>
              <a:graphicFrameLocks noChangeAspect="1"/>
            </wp:cNvGraphicFramePr>
            <a:graphic>
              <a:graphicData uri="http://schemas.openxmlformats.org/drawingml/2006/picture">
                <pic:pic>
                  <pic:nvPicPr>
                    <pic:cNvPr id="0" name="gui_custom_scene.png"/>
                    <pic:cNvPicPr/>
                  </pic:nvPicPr>
                  <pic:blipFill>
                    <a:blip r:embed="rId16"/>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3. </w:t>
      </w:r>
      <w:r>
        <w:t>Escena 3D resultante tras ejecutar el entorno personalizado: suelo cuadriculado en z=0, paredes verticales, carrito orientado y puntos medidos situados con la pose estimada.</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959"/>
        <w:gridCol w:w="6401"/>
      </w:tblGrid>
      <w:tr>
        <w:trPr>
          <w:tblHeade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4E78"/>
          </w:tcPr>
          <w:p>
            <w:pPr>
              <w:keepNext w:val="0"/>
              <w:spacing w:after="40" w:before="40" w:line="240" w:lineRule="auto"/>
              <w:jc w:val="left"/>
            </w:pPr>
            <w:r>
              <w:rPr>
                <w:rFonts w:ascii="Calibri" w:hAnsi="Calibri"/>
                <w:b/>
                <w:color w:val="FFFFFF"/>
                <w:sz w:val="21"/>
              </w:rPr>
              <w:t>Campo principal</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4E78"/>
          </w:tcPr>
          <w:p>
            <w:pPr>
              <w:keepNext w:val="0"/>
              <w:spacing w:after="40" w:before="40" w:line="240" w:lineRule="auto"/>
              <w:jc w:val="left"/>
            </w:pPr>
            <w:r>
              <w:rPr>
                <w:rFonts w:ascii="Calibri" w:hAnsi="Calibri"/>
                <w:b/>
                <w:color w:val="FFFFFF"/>
                <w:sz w:val="21"/>
              </w:rPr>
              <w:t>Cómo interpretarlo</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Semilla [entero]</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Repita exactamente la misma realización de mundo y perturbaciones.</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Duración y paso [s]</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La duración debe ser un múltiplo entero del paso temporal.</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Velocidad longitudinal [m/s]</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Comando del centro del vehículo para perfiles no programados.</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Velocidad de giro [rad/s]</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Comando angular; los tramos YAML la reemplazan en modo programado.</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Ruido LiDAR σ [m]</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Desviación estándar de la perturbación de distancia de retornos válidos.</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Pérdida LiDAR [0–1]</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Probabilidad de que una medida de haz no esté disponible.</w:t>
            </w:r>
          </w:p>
        </w:tc>
      </w:tr>
    </w:tbl>
    <w:p>
      <w:pPr>
        <w:keepNext w:val="0"/>
        <w:widowControl/>
        <w:spacing w:after="120"/>
      </w:pP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959"/>
        <w:gridCol w:w="6401"/>
      </w:tblGrid>
      <w:tr>
        <w:trPr>
          <w:tblHeade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4E78"/>
          </w:tcPr>
          <w:p>
            <w:pPr>
              <w:keepNext w:val="0"/>
              <w:spacing w:after="40" w:before="40" w:line="240" w:lineRule="auto"/>
              <w:jc w:val="left"/>
            </w:pPr>
            <w:r>
              <w:rPr>
                <w:rFonts w:ascii="Calibri" w:hAnsi="Calibri"/>
                <w:b/>
                <w:color w:val="FFFFFF"/>
                <w:sz w:val="21"/>
              </w:rPr>
              <w:t>Selección</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4E78"/>
          </w:tcPr>
          <w:p>
            <w:pPr>
              <w:keepNext w:val="0"/>
              <w:spacing w:after="40" w:before="40" w:line="240" w:lineRule="auto"/>
              <w:jc w:val="left"/>
            </w:pPr>
            <w:r>
              <w:rPr>
                <w:rFonts w:ascii="Calibri" w:hAnsi="Calibri"/>
                <w:b/>
                <w:color w:val="FFFFFF"/>
                <w:sz w:val="21"/>
              </w:rPr>
              <w:t>Efecto sobre la corrida</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Odometría de ruedas</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Integra las ruedas medidas y transforma los puntos LiDAR con la pose estimada.</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Fusión ruedas e IMU</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Usa velocidad longitudinal de ruedas y giro de IMU; vuelve al giro de ruedas si falta IMU.</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Odometría ICP</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Registra escaneos LiDAR consecutivos con una predicción de ruedas como prior.</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Híbrido adaptativo propuesto</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Combina ruedas e IMU con corrección LiDAR contra el mapa y confianza observacional en línea.</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Híbrido con cierre de bucles</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Verifica revisitas mediante escaneos y optimiza el grafo al finalizar; conserva la trayectoria en línea.</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Híbrido XYZ con pose 3D</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Registra medidas multicapa punto a plano y estima seis componentes con prior de suelo nivelado; no cierra bucles 3D.</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Semilla</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Fija la secuencia pseudoaleatoria para repetir sensores y degradaciones.</w:t>
            </w:r>
          </w:p>
        </w:tc>
      </w:tr>
    </w:tbl>
    <w:p>
      <w:pPr>
        <w:keepNext w:val="0"/>
        <w:widowControl/>
        <w:spacing w:after="120"/>
      </w:pPr>
    </w:p>
    <w:p>
      <w:pPr>
        <w:pStyle w:val="Heading1"/>
        <w:keepNext/>
        <w:widowControl/>
      </w:pPr>
      <w:bookmarkStart w:id="109" w:name="slam_heading_10"/>
      <w:r>
        <w:t>5 Uso básico</w:t>
      </w:r>
      <w:bookmarkEnd w:id="109"/>
    </w:p>
    <w:p>
      <w:pPr>
        <w:keepNext w:val="0"/>
        <w:widowControl/>
        <w:spacing w:after="120"/>
      </w:pPr>
      <w:r>
        <w:t xml:space="preserve">1.  </w:t>
      </w:r>
      <w:r>
        <w:t>Pulse Ejecutar experimento. La escena avanza paso a paso mientras los CSV parciales se guardan en la carpeta EXP.</w:t>
      </w:r>
    </w:p>
    <w:p>
      <w:pPr>
        <w:keepNext w:val="0"/>
        <w:widowControl/>
        <w:spacing w:after="120"/>
      </w:pPr>
      <w:r>
        <w:t xml:space="preserve">2.  </w:t>
      </w:r>
      <w:r>
        <w:t>Use Anterior, Siguiente o la barra temporal para revisar cualquier paso ya calculado, incluso antes de terminar.</w:t>
      </w:r>
    </w:p>
    <w:p>
      <w:pPr>
        <w:keepNext w:val="0"/>
        <w:widowControl/>
        <w:spacing w:after="120"/>
      </w:pPr>
      <w:r>
        <w:t xml:space="preserve">3.  </w:t>
      </w:r>
      <w:r>
        <w:t>Revise Trayectoria y mapa para comparar la ruta verdadera con la estimada y los puntos LiDAR.</w:t>
      </w:r>
    </w:p>
    <w:p>
      <w:pPr>
        <w:keepNext w:val="0"/>
        <w:widowControl/>
        <w:spacing w:after="120"/>
      </w:pPr>
      <w:r>
        <w:t xml:space="preserve">4.  </w:t>
      </w:r>
      <w:r>
        <w:t>Abra Métricas para consultar ATE, RPE, deriva, disponibilidad y calidad del mapa.</w:t>
      </w:r>
    </w:p>
    <w:p>
      <w:pPr>
        <w:keepNext w:val="0"/>
        <w:widowControl/>
        <w:spacing w:after="120"/>
      </w:pPr>
      <w:r>
        <w:t xml:space="preserve">5.  </w:t>
      </w:r>
      <w:r>
        <w:t>En Nube 3D, arrastre para girar y use la rueda para acercar. Active LiDAR multicapa para obtener puntos XYZ.</w:t>
      </w:r>
    </w:p>
    <w:p>
      <w:pPr>
        <w:keepNext w:val="0"/>
        <w:widowControl/>
        <w:spacing w:after="120"/>
      </w:pPr>
      <w:r>
        <w:t xml:space="preserve">6.  </w:t>
      </w:r>
      <w:r>
        <w:t>Desmarque Mostrar realidad simulada para ver solo la estimación; vuelva a marcarla para contrastarla.</w:t>
      </w:r>
    </w:p>
    <w:p>
      <w:pPr>
        <w:keepNext w:val="0"/>
        <w:widowControl/>
        <w:spacing w:after="120"/>
      </w:pPr>
      <w:r>
        <w:t xml:space="preserve">7.  </w:t>
      </w:r>
      <w:r>
        <w:t>Examine los CSV, el YAML y metadata.json en la subcarpeta EXP creada en resultados.</w:t>
      </w:r>
    </w:p>
    <w:p>
      <w:pPr>
        <w:keepNext/>
        <w:widowControl/>
        <w:spacing w:after="120"/>
        <w:jc w:val="center"/>
      </w:pPr>
      <w:r>
        <w:drawing>
          <wp:inline xmlns:a="http://schemas.openxmlformats.org/drawingml/2006/main" xmlns:pic="http://schemas.openxmlformats.org/drawingml/2006/picture">
            <wp:extent cx="5943600" cy="4075611"/>
            <wp:docPr id="4" name="Picture 4"/>
            <wp:cNvGraphicFramePr>
              <a:graphicFrameLocks noChangeAspect="1"/>
            </wp:cNvGraphicFramePr>
            <a:graphic>
              <a:graphicData uri="http://schemas.openxmlformats.org/drawingml/2006/picture">
                <pic:pic>
                  <pic:nvPicPr>
                    <pic:cNvPr id="0" name="gui_scene.png"/>
                    <pic:cNvPicPr/>
                  </pic:nvPicPr>
                  <pic:blipFill>
                    <a:blip r:embed="rId17"/>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4. </w:t>
      </w:r>
      <w:r>
        <w:t>Pestaña Trayectoria y mapa después de pulsar Ejecutar experimento. Las rutas verdadera y estimada casi coinciden en esta corrida; los puntos azules son retornos LiDAR colocados con la pose estimada.</w:t>
      </w:r>
    </w:p>
    <w:p>
      <w:pPr>
        <w:keepNext/>
        <w:widowControl/>
        <w:spacing w:after="120"/>
        <w:jc w:val="center"/>
      </w:pPr>
      <w:r>
        <w:drawing>
          <wp:inline xmlns:a="http://schemas.openxmlformats.org/drawingml/2006/main" xmlns:pic="http://schemas.openxmlformats.org/drawingml/2006/picture">
            <wp:extent cx="5943600" cy="4075611"/>
            <wp:docPr id="5" name="Picture 5"/>
            <wp:cNvGraphicFramePr>
              <a:graphicFrameLocks noChangeAspect="1"/>
            </wp:cNvGraphicFramePr>
            <a:graphic>
              <a:graphicData uri="http://schemas.openxmlformats.org/drawingml/2006/picture">
                <pic:pic>
                  <pic:nvPicPr>
                    <pic:cNvPr id="0" name="gui_metrics.png"/>
                    <pic:cNvPicPr/>
                  </pic:nvPicPr>
                  <pic:blipFill>
                    <a:blip r:embed="rId18"/>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5. </w:t>
      </w:r>
      <w:r>
        <w:t>Pestaña Métricas de la misma ejecución. Cada fila muestra una magnitud y su unidad; el tiempo de cómputo depende del equipo y no debe interpretarse como medida de precisión.</w:t>
      </w:r>
    </w:p>
    <w:p>
      <w:pPr>
        <w:keepNext w:val="0"/>
        <w:widowControl/>
        <w:spacing w:after="120"/>
      </w:pPr>
      <w:r>
        <w:t>ATE RMSE y RPE traslacional se expresan en metros; valores menores indican menor error. La disponibilidad mide poses finitas y no demuestra que el seguimiento sea preciso. El F1 del mapa combina precisión y cobertura de paredes; áreas no observadas pueden reducir el recall. El contador de contacto con paredes revisa la trayectoria central muestreada, sin radio del chasis.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959"/>
        <w:gridCol w:w="6401"/>
      </w:tblGrid>
      <w:tr>
        <w:trPr>
          <w:tblHeade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4E78"/>
          </w:tcPr>
          <w:p>
            <w:pPr>
              <w:keepNext w:val="0"/>
              <w:spacing w:after="40" w:before="40" w:line="240" w:lineRule="auto"/>
              <w:jc w:val="left"/>
            </w:pPr>
            <w:r>
              <w:rPr>
                <w:rFonts w:ascii="Calibri" w:hAnsi="Calibri"/>
                <w:b/>
                <w:color w:val="FFFFFF"/>
                <w:sz w:val="21"/>
              </w:rPr>
              <w:t>Métrica</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4E78"/>
          </w:tcPr>
          <w:p>
            <w:pPr>
              <w:keepNext w:val="0"/>
              <w:spacing w:after="40" w:before="40" w:line="240" w:lineRule="auto"/>
              <w:jc w:val="left"/>
            </w:pPr>
            <w:r>
              <w:rPr>
                <w:rFonts w:ascii="Calibri" w:hAnsi="Calibri"/>
                <w:b/>
                <w:color w:val="FFFFFF"/>
                <w:sz w:val="21"/>
              </w:rPr>
              <w:t>Lectura correcta</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ATE RMSE [m]</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Error global de posición tras una alineación rígida SE(2), sin escala.</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RPE traslacional [m]</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Error de desplazamiento relativo entre poses consecutivas.</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RPE angular [rad]</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Error de giro relativo entre poses consecutivas.</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F1 de mapa [0–1]</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Equilibrio entre coincidencias y cobertura de paredes estáticas.</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Disponibilidad [0–1]</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Fracción de estimaciones finitas, no porcentaje de poses exactas.</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Tiempo [s]</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Costo observado en ese equipo; no compare entre equipos sin control.</w:t>
            </w:r>
          </w:p>
        </w:tc>
      </w:tr>
    </w:tbl>
    <w:p>
      <w:pPr>
        <w:keepNext w:val="0"/>
        <w:widowControl/>
        <w:spacing w:after="120"/>
      </w:pPr>
    </w:p>
    <w:p>
      <w:pPr>
        <w:keepNext w:val="0"/>
        <w:widowControl/>
        <w:spacing w:after="120"/>
      </w:pPr>
      <w:r>
        <w:t>En la carpeta EXP, config.yaml representa las entradas exactas; metadata.json conserva identificador, algoritmo, semilla y huella del código; trajectory.csv permite graficar ambas rutas sin abrir la GUI; metrics.csv contiene un valor por métrica; map/ contiene el mapa puntual y los productos opcionales de nube u ocupación. Guarde la carpeta completa al comunicar un resultado, porque una figura sin configuración y semilla no basta para repetirlo.</w:t>
      </w:r>
    </w:p>
    <w:p>
      <w:pPr>
        <w:pStyle w:val="Heading1"/>
        <w:keepNext/>
        <w:widowControl/>
      </w:pPr>
      <w:bookmarkStart w:id="110" w:name="slam_heading_11"/>
      <w:r>
        <w:t>6 Ejemplos experimentales paso a paso</w:t>
      </w:r>
      <w:bookmarkEnd w:id="110"/>
    </w:p>
    <w:p>
      <w:pPr>
        <w:keepNext w:val="0"/>
        <w:widowControl/>
        <w:spacing w:after="120"/>
      </w:pPr>
      <w:r>
        <w:t>Los ejemplos separan configuración, acciones y lectura del resultado. Las capturas proceden de widgets Qt reales en modo offscreen, no del escritorio nativo ni de ilustraciones del entorno. Se conservan corridas históricas con su configuración y procedencia; algunas muestran la interfaz anterior a los nuevos controles. No compare cifras de corridas que cambien duración, semilla, algoritmo o entrada. El catálogo actual ofrece siete ambientes predefinidos y seis estimadores.</w:t>
      </w:r>
    </w:p>
    <w:p>
      <w:pPr>
        <w:pStyle w:val="Heading2"/>
        <w:keepNext/>
        <w:widowControl/>
      </w:pPr>
      <w:bookmarkStart w:id="111" w:name="slam_heading_12"/>
      <w:r>
        <w:t>6.1 Reconstrucción con LiDAR multicapa</w:t>
      </w:r>
      <w:bookmarkEnd w:id="111"/>
    </w:p>
    <w:p>
      <w:pPr>
        <w:pStyle w:val="Heading3"/>
        <w:keepNext/>
        <w:widowControl/>
      </w:pPr>
      <w:r>
        <w:t>Objetivo</w:t>
      </w:r>
    </w:p>
    <w:p>
      <w:pPr>
        <w:keepNext w:val="0"/>
        <w:widowControl/>
        <w:spacing w:after="120"/>
      </w:pPr>
      <w:r>
        <w:t>Distinguir piso, paredes, pose verdadera y pose estimada, y revisar la acumulación de puntos en un paso intermedio.</w:t>
      </w:r>
    </w:p>
    <w:p>
      <w:pPr>
        <w:pStyle w:val="Heading3"/>
        <w:keepNext/>
        <w:widowControl/>
      </w:pPr>
      <w:r>
        <w:t>Configuración</w:t>
      </w:r>
    </w:p>
    <w:p>
      <w:pPr>
        <w:keepNext w:val="0"/>
        <w:widowControl/>
        <w:spacing w:after="120"/>
      </w:pPr>
      <w:r>
        <w:t>Cargue configs/example_multilayer_lidar.yaml: semilla 42, odometría de ruedas y 4 s de duración. Mantenga LiDAR multicapa activo.</w:t>
      </w:r>
    </w:p>
    <w:p>
      <w:pPr>
        <w:pStyle w:val="Heading3"/>
        <w:keepNext/>
        <w:widowControl/>
      </w:pPr>
      <w:r>
        <w:t>Procedimiento</w:t>
      </w:r>
    </w:p>
    <w:p>
      <w:pPr>
        <w:keepNext w:val="0"/>
        <w:widowControl/>
        <w:spacing w:after="120"/>
        <w:ind w:left="369" w:hanging="369"/>
      </w:pPr>
      <w:r>
        <w:t>1.  Cargue el YAML en Experimento y pulse Ejecutar experimento.</w:t>
      </w:r>
    </w:p>
    <w:p>
      <w:pPr>
        <w:keepNext w:val="0"/>
        <w:widowControl/>
        <w:spacing w:after="120"/>
        <w:ind w:left="369" w:hanging="369"/>
      </w:pPr>
      <w:r>
        <w:t>2.  Abra Nube 3D, gire la vista y use Vista superior para reconocer la ruta.</w:t>
      </w:r>
    </w:p>
    <w:p>
      <w:pPr>
        <w:keepNext w:val="0"/>
        <w:widowControl/>
        <w:spacing w:after="120"/>
        <w:ind w:left="369" w:hanging="369"/>
      </w:pPr>
      <w:r>
        <w:t>3.  Retroceda al paso 10 con la barra; después vuelva al final.</w:t>
      </w:r>
    </w:p>
    <w:p>
      <w:pPr>
        <w:keepNext w:val="0"/>
        <w:widowControl/>
        <w:spacing w:after="120"/>
        <w:ind w:left="369" w:hanging="369"/>
      </w:pPr>
      <w:r>
        <w:t>4.  Desactive Mostrar realidad simulada y compare lo que queda.</w:t>
      </w:r>
    </w:p>
    <w:p>
      <w:pPr>
        <w:pStyle w:val="Heading3"/>
        <w:keepNext/>
        <w:widowControl/>
      </w:pPr>
      <w:r>
        <w:t>Capturas y resultados</w:t>
      </w:r>
    </w:p>
    <w:p>
      <w:pPr>
        <w:keepNext w:val="0"/>
        <w:widowControl/>
        <w:spacing w:after="120"/>
      </w:pPr>
      <w:r>
        <w:t>En Nube 3D, el piso es la cuadrícula horizontal y las paredes suben desde z=0. Cada cuadro mide lo indicado en la leyenda. Restablecer vista recupera el encuadre; Vista superior mira desde arriba. Perspectiva muestra profundidad y, al desactivarla, usa proyección ortográfica. Corte de paredes rebaja únicamente los muros exteriores cercanos en pantalla para ver el interior; no modifica alturas del mundo, rayos del sensor ni resultados. Desactive Mostrar nube para inspeccionar el entorno sin puntos. Arrastre para girar y use la rueda para acercar. Los ejes X, Y y Z de la esquina indican la orientación. El carrito naranja puede separarse del verde o salir del recinto si acumula error: no se ajusta artificialmente a la realidad.</w:t>
      </w:r>
    </w:p>
    <w:p>
      <w:pPr>
        <w:keepNext w:val="0"/>
        <w:widowControl/>
        <w:spacing w:after="120"/>
      </w:pPr>
      <w:r>
        <w:t>Las figuras 6 a 9 son capturas de la pestaña Nube 3D durante una ejecución real de configs/example_multilayer_lidar.yaml con semilla 42 y odometría de ruedas. Se pulsó Ejecutar experimento y después se giró la vista arrastrando con el ratón. La tabla recoge una corrida de referencia con la misma configuración. Cada ejecución recibe un identificador nuevo; las métricas, salvo el tiempo de cómputo, coincidieron con las de las capturas. También puede reproducirla desde la consola:</w:t>
      </w:r>
    </w:p>
    <w:p>
      <w:pPr>
        <w:keepNext w:val="0"/>
        <w:widowControl/>
        <w:spacing w:after="120"/>
        <w:jc w:val="left"/>
      </w:pPr>
      <w:r>
        <w:rPr>
          <w:rFonts w:ascii="Consolas" w:hAnsi="Consolas"/>
          <w:sz w:val="18"/>
        </w:rPr>
        <w:t>slamcart3d run configs/example_multilayer_lidar.yaml --plot</w:t>
      </w:r>
    </w:p>
    <w:p>
      <w:pPr>
        <w:keepNext/>
        <w:widowControl/>
        <w:spacing w:after="120"/>
        <w:jc w:val="center"/>
      </w:pPr>
      <w:r>
        <w:drawing>
          <wp:inline xmlns:a="http://schemas.openxmlformats.org/drawingml/2006/main" xmlns:pic="http://schemas.openxmlformats.org/drawingml/2006/picture">
            <wp:extent cx="5943600" cy="4075611"/>
            <wp:docPr id="6" name="Picture 6"/>
            <wp:cNvGraphicFramePr>
              <a:graphicFrameLocks noChangeAspect="1"/>
            </wp:cNvGraphicFramePr>
            <a:graphic>
              <a:graphicData uri="http://schemas.openxmlformats.org/drawingml/2006/picture">
                <pic:pic>
                  <pic:nvPicPr>
                    <pic:cNvPr id="0" name="gui_cloud3d.png"/>
                    <pic:cNvPicPr/>
                  </pic:nvPicPr>
                  <pic:blipFill>
                    <a:blip r:embed="rId19"/>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6. </w:t>
      </w:r>
      <w:r>
        <w:t>Pestaña Nube 3D con 6 550 puntos de la corrida repetida. El suelo es la cuadrícula en z=0; las superficies azules son paredes verdaderas, los puntos cian el mapa estimado y los carritos verde y naranja muestran pose verdadera y estimada.</w:t>
      </w:r>
    </w:p>
    <w:p>
      <w:pPr>
        <w:keepNext/>
        <w:widowControl/>
        <w:spacing w:after="120"/>
        <w:jc w:val="center"/>
      </w:pPr>
      <w:r>
        <w:drawing>
          <wp:inline xmlns:a="http://schemas.openxmlformats.org/drawingml/2006/main" xmlns:pic="http://schemas.openxmlformats.org/drawingml/2006/picture">
            <wp:extent cx="5943600" cy="4075611"/>
            <wp:docPr id="7" name="Picture 7"/>
            <wp:cNvGraphicFramePr>
              <a:graphicFrameLocks noChangeAspect="1"/>
            </wp:cNvGraphicFramePr>
            <a:graphic>
              <a:graphicData uri="http://schemas.openxmlformats.org/drawingml/2006/picture">
                <pic:pic>
                  <pic:nvPicPr>
                    <pic:cNvPr id="0" name="gui_cloud3d_rotated_view.png"/>
                    <pic:cNvPicPr/>
                  </pic:nvPicPr>
                  <pic:blipFill>
                    <a:blip r:embed="rId20"/>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7. </w:t>
      </w:r>
      <w:r>
        <w:t>Captura de la misma vista 3D tras arrastrar con el ratón. El cambio de perspectiva permite ver alturas y paredes sin alterar los datos de la corrida.</w:t>
      </w:r>
    </w:p>
    <w:p>
      <w:pPr>
        <w:keepNext/>
        <w:widowControl/>
        <w:spacing w:after="120"/>
        <w:jc w:val="center"/>
      </w:pPr>
      <w:r>
        <w:drawing>
          <wp:inline xmlns:a="http://schemas.openxmlformats.org/drawingml/2006/main" xmlns:pic="http://schemas.openxmlformats.org/drawingml/2006/picture">
            <wp:extent cx="5943600" cy="4075611"/>
            <wp:docPr id="8" name="Picture 8"/>
            <wp:cNvGraphicFramePr>
              <a:graphicFrameLocks noChangeAspect="1"/>
            </wp:cNvGraphicFramePr>
            <a:graphic>
              <a:graphicData uri="http://schemas.openxmlformats.org/drawingml/2006/picture">
                <pic:pic>
                  <pic:nvPicPr>
                    <pic:cNvPr id="0" name="gui_cloud3d_step.png"/>
                    <pic:cNvPicPr/>
                  </pic:nvPicPr>
                  <pic:blipFill>
                    <a:blip r:embed="rId21"/>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8. </w:t>
      </w:r>
      <w:r>
        <w:t>Paso 10 de 40 recuperado con la barra temporal: se ven solo los puntos acumulados hasta ese instante, junto con el carrito y la geometría del entorno.</w:t>
      </w:r>
    </w:p>
    <w:p>
      <w:pPr>
        <w:keepNext/>
        <w:widowControl/>
        <w:spacing w:after="120"/>
        <w:jc w:val="center"/>
      </w:pPr>
      <w:r>
        <w:drawing>
          <wp:inline xmlns:a="http://schemas.openxmlformats.org/drawingml/2006/main" xmlns:pic="http://schemas.openxmlformats.org/drawingml/2006/picture">
            <wp:extent cx="5943600" cy="4075611"/>
            <wp:docPr id="9" name="Picture 9"/>
            <wp:cNvGraphicFramePr>
              <a:graphicFrameLocks noChangeAspect="1"/>
            </wp:cNvGraphicFramePr>
            <a:graphic>
              <a:graphicData uri="http://schemas.openxmlformats.org/drawingml/2006/picture">
                <pic:pic>
                  <pic:nvPicPr>
                    <pic:cNvPr id="0" name="gui_estimation_only.png"/>
                    <pic:cNvPicPr/>
                  </pic:nvPicPr>
                  <pic:blipFill>
                    <a:blip r:embed="rId22"/>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9. </w:t>
      </w:r>
      <w:r>
        <w:t>La misma corrida con Mostrar realidad simulada desactivado. Solo queda la información estimada; la referencia verdadera sigue disponible para calcular métricas, pero no se muestra.</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959"/>
        <w:gridCol w:w="6401"/>
      </w:tblGrid>
      <w:tr>
        <w:trPr>
          <w:tblHeade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4E78"/>
          </w:tcPr>
          <w:p>
            <w:pPr>
              <w:keepNext w:val="0"/>
              <w:spacing w:after="40" w:before="40" w:line="240" w:lineRule="auto"/>
              <w:jc w:val="left"/>
            </w:pPr>
            <w:r>
              <w:rPr>
                <w:rFonts w:ascii="Calibri" w:hAnsi="Calibri"/>
                <w:b/>
                <w:color w:val="FFFFFF"/>
                <w:sz w:val="21"/>
              </w:rPr>
              <w:t>Dato verificado</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4E78"/>
          </w:tcPr>
          <w:p>
            <w:pPr>
              <w:keepNext w:val="0"/>
              <w:spacing w:after="40" w:before="40" w:line="240" w:lineRule="auto"/>
              <w:jc w:val="left"/>
            </w:pPr>
            <w:r>
              <w:rPr>
                <w:rFonts w:ascii="Calibri" w:hAnsi="Calibri"/>
                <w:b/>
                <w:color w:val="FFFFFF"/>
                <w:sz w:val="21"/>
              </w:rPr>
              <w:t>Resultado</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Identificador</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EXP-A869C729D0A5</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Semilla y algoritmo</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42; dead_reckoning</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Puntos 3D medidos</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6 550</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ATE RMSE</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0.000118 m</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F1 de paredes 3D</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0.6192</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Contacto central con paredes</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Pasos detenidos por paredes</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0</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Huella SHA-256 del código</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665d907100708ad20c8c5500a29e87e0d3e6c64027b3c30e1268a3173375f2f7</w:t>
            </w:r>
          </w:p>
        </w:tc>
      </w:tr>
    </w:tbl>
    <w:p>
      <w:pPr>
        <w:keepNext w:val="0"/>
        <w:widowControl/>
        <w:spacing w:after="120"/>
      </w:pPr>
    </w:p>
    <w:p>
      <w:pPr>
        <w:keepNext w:val="0"/>
        <w:widowControl/>
        <w:spacing w:after="120"/>
      </w:pPr>
      <w:r>
        <w:t>El F1 de pared 3D usa superficies estáticas como referencia y excluye retornos cercanos al suelo. Su recall baja cuando la trayectoria no observa todas las paredes. Las cifras describen esta configuración y esta semilla; no establecen la precisión general de otro algoritmo o entorno.</w:t>
      </w:r>
    </w:p>
    <w:p>
      <w:pPr>
        <w:pStyle w:val="Heading3"/>
        <w:keepNext/>
        <w:widowControl/>
      </w:pPr>
      <w:r>
        <w:t>Interpretación</w:t>
      </w:r>
    </w:p>
    <w:p>
      <w:pPr>
        <w:keepNext w:val="0"/>
        <w:widowControl/>
        <w:spacing w:after="120"/>
      </w:pPr>
      <w:r>
        <w:t>Los retornos inclinados que tocan el piso pueden dibujar arcos alrededor del sensor. No son la trayectoria del carrito. Siga las líneas de ruta y la posición del vehículo; luego compruebe errores y cobertura en Métricas. El pequeño ATE de este ejemplo corto no demuestra precisión en recorridos largos.</w:t>
      </w:r>
    </w:p>
    <w:p>
      <w:pPr>
        <w:pStyle w:val="Heading3"/>
        <w:keepNext/>
        <w:widowControl/>
      </w:pPr>
      <w:r>
        <w:t>Exportación</w:t>
      </w:r>
    </w:p>
    <w:p>
      <w:pPr>
        <w:keepNext w:val="0"/>
        <w:widowControl/>
        <w:spacing w:after="120"/>
      </w:pPr>
      <w:r>
        <w:t>Conserve la carpeta EXP completa. map/point_cloud_3d.csv contiene los puntos ubicados con pose estimada; config.yaml permite repetir el caso.</w:t>
      </w:r>
    </w:p>
    <w:p>
      <w:pPr>
        <w:pStyle w:val="Heading2"/>
        <w:keepNext/>
        <w:widowControl/>
      </w:pPr>
      <w:bookmarkStart w:id="112" w:name="slam_heading_13"/>
      <w:r>
        <w:t>6.2 Exploración autónoma del entorno</w:t>
      </w:r>
      <w:bookmarkEnd w:id="112"/>
    </w:p>
    <w:p>
      <w:pPr>
        <w:pStyle w:val="Heading3"/>
        <w:keepNext/>
        <w:widowControl/>
      </w:pPr>
      <w:r>
        <w:t>Objetivo</w:t>
      </w:r>
    </w:p>
    <w:p>
      <w:pPr>
        <w:keepNext w:val="0"/>
        <w:widowControl/>
        <w:spacing w:after="120"/>
      </w:pPr>
      <w:r>
        <w:t>Observar cómo se eligen destinos sin conocer de antemano el plano y diferenciar espacio observado de espacio desconocido.</w:t>
      </w:r>
    </w:p>
    <w:p>
      <w:pPr>
        <w:pStyle w:val="Heading3"/>
        <w:keepNext/>
        <w:widowControl/>
      </w:pPr>
      <w:r>
        <w:t>Configuración</w:t>
      </w:r>
    </w:p>
    <w:p>
      <w:pPr>
        <w:keepNext w:val="0"/>
        <w:widowControl/>
        <w:spacing w:after="120"/>
      </w:pPr>
      <w:r>
        <w:t>En Experimento pulse Preparar exploración autónoma. Para reproducir las capturas de este caso use 30 s y semilla 42; una duración distinta produce otra cantidad de puntos y cobertura.</w:t>
      </w:r>
    </w:p>
    <w:p>
      <w:pPr>
        <w:pStyle w:val="Heading3"/>
        <w:keepNext/>
        <w:widowControl/>
      </w:pPr>
      <w:r>
        <w:t>Procedimiento</w:t>
      </w:r>
    </w:p>
    <w:p>
      <w:pPr>
        <w:keepNext w:val="0"/>
        <w:widowControl/>
        <w:spacing w:after="120"/>
        <w:ind w:left="369" w:hanging="369"/>
      </w:pPr>
      <w:r>
        <w:t>1.  Pulse Ejecutar experimento y abra Nube 3D.</w:t>
      </w:r>
    </w:p>
    <w:p>
      <w:pPr>
        <w:keepNext w:val="0"/>
        <w:widowControl/>
        <w:spacing w:after="120"/>
        <w:ind w:left="369" w:hanging="369"/>
      </w:pPr>
      <w:r>
        <w:t>2.  Active Zonas observadas; lea el estado de navegación bajo el visor.</w:t>
      </w:r>
    </w:p>
    <w:p>
      <w:pPr>
        <w:keepNext w:val="0"/>
        <w:widowControl/>
        <w:spacing w:after="120"/>
        <w:ind w:left="369" w:hanging="369"/>
      </w:pPr>
      <w:r>
        <w:t>3.  Active Colorear error de pared y contraste el límite con la referencia.</w:t>
      </w:r>
    </w:p>
    <w:p>
      <w:pPr>
        <w:keepNext w:val="0"/>
        <w:widowControl/>
        <w:spacing w:after="120"/>
        <w:ind w:left="369" w:hanging="369"/>
      </w:pPr>
      <w:r>
        <w:t>4.  Examine métricas y carpeta EXP al finalizar.</w:t>
      </w:r>
    </w:p>
    <w:p>
      <w:pPr>
        <w:pStyle w:val="Heading3"/>
        <w:keepNext/>
        <w:widowControl/>
      </w:pPr>
      <w:r>
        <w:t>Capturas y resultados</w:t>
      </w:r>
    </w:p>
    <w:p>
      <w:pPr>
        <w:keepNext w:val="0"/>
        <w:widowControl/>
        <w:spacing w:after="120"/>
      </w:pPr>
      <w:r>
        <w:t>Para explorar, pulse Preparar exploración autónoma en Experimento y después Ejecutar experimento. El programa selecciona destinos cerca de la frontera entre celdas libres observadas y espacio desconocido. Calcula la ruta con LiDAR medido y pose estimada, sin consultar las paredes verdaderas. No necesita avanzar hasta chocar. El estado bajo el visor explica si sigue un destino, gira para observar, se detiene por una medida cercana o carece de una frontera alcanzable.</w:t>
      </w:r>
    </w:p>
    <w:p>
      <w:pPr>
        <w:keepNext/>
        <w:widowControl/>
        <w:spacing w:after="120"/>
        <w:jc w:val="center"/>
      </w:pPr>
      <w:r>
        <w:drawing>
          <wp:inline xmlns:a="http://schemas.openxmlformats.org/drawingml/2006/main" xmlns:pic="http://schemas.openxmlformats.org/drawingml/2006/picture">
            <wp:extent cx="5943600" cy="4075611"/>
            <wp:docPr id="15" name="Picture 15"/>
            <wp:cNvGraphicFramePr>
              <a:graphicFrameLocks noChangeAspect="1"/>
            </wp:cNvGraphicFramePr>
            <a:graphic>
              <a:graphicData uri="http://schemas.openxmlformats.org/drawingml/2006/picture">
                <pic:pic>
                  <pic:nvPicPr>
                    <pic:cNvPr id="0" name="gui_autonomous_observed.png"/>
                    <pic:cNvPicPr/>
                  </pic:nvPicPr>
                  <pic:blipFill>
                    <a:blip r:embed="rId23"/>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10. </w:t>
      </w:r>
      <w:r>
        <w:t>Corrida autónoma de 30 s iniciada desde la interfaz. Zonas observadas pinta el piso gris desconocido, verde libre observado y rojo ocupado estimado. Estas celdas proceden de medidas, no del plano verdadero.</w:t>
      </w:r>
    </w:p>
    <w:p>
      <w:pPr>
        <w:keepNext w:val="0"/>
        <w:widowControl/>
        <w:spacing w:after="120"/>
      </w:pPr>
      <w:r>
        <w:t>La evaluación bajo Nube 3D muestra el error directo de posición en metros sin alinear la trayectoria, su límite seleccionado, la distancia media a paredes y la cobertura de paredes a 0.25 m. Una nube cercana a las paredes puede ser precisa y aun cubrir poco del entorno. Durante la corrida, la evaluación del mapa es muestreada y se actualiza cada diez pasos; el texto indica su tiempo. Las métricas finales utilizan todos los datos. El ATE alineado permite comparar la forma de las rutas, pero puede ocultar un desplazamiento del marco que sí conserva el error directo.</w:t>
      </w:r>
    </w:p>
    <w:p>
      <w:pPr>
        <w:keepNext/>
        <w:widowControl/>
        <w:spacing w:after="120"/>
        <w:jc w:val="center"/>
      </w:pPr>
      <w:r>
        <w:drawing>
          <wp:inline xmlns:a="http://schemas.openxmlformats.org/drawingml/2006/main" xmlns:pic="http://schemas.openxmlformats.org/drawingml/2006/picture">
            <wp:extent cx="5943600" cy="4075611"/>
            <wp:docPr id="16" name="Picture 16"/>
            <wp:cNvGraphicFramePr>
              <a:graphicFrameLocks noChangeAspect="1"/>
            </wp:cNvGraphicFramePr>
            <a:graphic>
              <a:graphicData uri="http://schemas.openxmlformats.org/drawingml/2006/picture">
                <pic:pic>
                  <pic:nvPicPr>
                    <pic:cNvPr id="0" name="gui_wall_error.png"/>
                    <pic:cNvPicPr/>
                  </pic:nvPicPr>
                  <pic:blipFill>
                    <a:blip r:embed="rId24"/>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11. </w:t>
      </w:r>
      <w:r>
        <w:t>Colorear error de pared identifica retornos verdes dentro del límite y rojos fuera de él; los retornos del suelo permanecen cian. Requiere la referencia simulada y no cambia la entrada del estimador.</w:t>
      </w:r>
    </w:p>
    <w:p>
      <w:pPr>
        <w:keepNext w:val="0"/>
        <w:widowControl/>
        <w:spacing w:after="120"/>
      </w:pPr>
      <w:r>
        <w:t>El algoritmo Híbrido con cierre de bucles guarda restricciones al reconocer escaneos de una revisita. Al terminar optimiza la trayectoria y reconstruye mapas. El último paso muestra el resultado optimizado; los pasos anteriores y los archivos live siguen mostrando la estimación en línea. Compare trajectory_online.csv con trajectory.csv. Un cierre aceptado o menor costo del grafo no garantiza menor error verdadero. La exploración tiene duración finita y puede quedarse girando sin frontera alcanzable; esto no significa que todo esté mapeado.</w:t>
      </w:r>
    </w:p>
    <w:p>
      <w:pPr>
        <w:pStyle w:val="Heading3"/>
        <w:keepNext/>
        <w:widowControl/>
      </w:pPr>
      <w:r>
        <w:t>Interpretación</w:t>
      </w:r>
    </w:p>
    <w:p>
      <w:pPr>
        <w:keepNext w:val="0"/>
        <w:widowControl/>
        <w:spacing w:after="120"/>
      </w:pPr>
      <w:r>
        <w:t>Mapear no exige chocar. El explorador busca la frontera entre libre observado y desconocido, y limita el avance si hay una medida cercana. Puede detenerse o girar cuando no encuentra una frontera alcanzable. Esa situación no prueba que haya terminado de observar todas las paredes.</w:t>
      </w:r>
    </w:p>
    <w:p>
      <w:pPr>
        <w:pStyle w:val="Heading3"/>
        <w:keepNext/>
        <w:widowControl/>
      </w:pPr>
      <w:r>
        <w:t>Exportación</w:t>
      </w:r>
    </w:p>
    <w:p>
      <w:pPr>
        <w:keepNext w:val="0"/>
        <w:widowControl/>
        <w:spacing w:after="120"/>
      </w:pPr>
      <w:r>
        <w:t>Para la variante con grafo conserve también trajectory_online.csv. La optimización final puede cambiar la ruta y el mapa del último paso.</w:t>
      </w:r>
    </w:p>
    <w:p>
      <w:pPr>
        <w:pStyle w:val="Heading2"/>
        <w:keepNext/>
        <w:widowControl/>
      </w:pPr>
      <w:bookmarkStart w:id="113" w:name="slam_heading_14"/>
      <w:r>
        <w:t>6.3 Ocupación y observaciones sintéticas</w:t>
      </w:r>
      <w:bookmarkEnd w:id="113"/>
    </w:p>
    <w:p>
      <w:pPr>
        <w:pStyle w:val="Heading3"/>
        <w:keepNext/>
        <w:widowControl/>
      </w:pPr>
      <w:r>
        <w:t>Objetivo</w:t>
      </w:r>
    </w:p>
    <w:p>
      <w:pPr>
        <w:keepNext w:val="0"/>
        <w:widowControl/>
        <w:spacing w:after="120"/>
      </w:pPr>
      <w:r>
        <w:t>Interpretar libre, ocupado y desconocido y comprobar que una buena trayectoria no garantiza cobertura completa del mapa.</w:t>
      </w:r>
    </w:p>
    <w:p>
      <w:pPr>
        <w:pStyle w:val="Heading3"/>
        <w:keepNext/>
        <w:widowControl/>
      </w:pPr>
      <w:r>
        <w:t>Configuración</w:t>
      </w:r>
    </w:p>
    <w:p>
      <w:pPr>
        <w:keepNext w:val="0"/>
        <w:widowControl/>
        <w:spacing w:after="120"/>
      </w:pPr>
      <w:r>
        <w:t>Cargue configs/example_occupancy_grid.yaml, semilla 42 y estimador ICP. Para generar solo observaciones, use la pestaña Dataset y active la cámara cuando necesite RGB y profundidad.</w:t>
      </w:r>
    </w:p>
    <w:p>
      <w:pPr>
        <w:pStyle w:val="Heading3"/>
        <w:keepNext/>
        <w:widowControl/>
      </w:pPr>
      <w:r>
        <w:t>Procedimiento</w:t>
      </w:r>
    </w:p>
    <w:p>
      <w:pPr>
        <w:keepNext w:val="0"/>
        <w:widowControl/>
        <w:spacing w:after="120"/>
        <w:ind w:left="369" w:hanging="369"/>
      </w:pPr>
      <w:r>
        <w:t>1.  Ejecute el ejemplo de ocupación desde Experimento.</w:t>
      </w:r>
    </w:p>
    <w:p>
      <w:pPr>
        <w:keepNext w:val="0"/>
        <w:widowControl/>
        <w:spacing w:after="120"/>
        <w:ind w:left="369" w:hanging="369"/>
      </w:pPr>
      <w:r>
        <w:t>2.  Abra Ocupación 2D y contraste las celdas con las paredes de referencia.</w:t>
      </w:r>
    </w:p>
    <w:p>
      <w:pPr>
        <w:keepNext w:val="0"/>
        <w:widowControl/>
        <w:spacing w:after="120"/>
        <w:ind w:left="369" w:hanging="369"/>
      </w:pPr>
      <w:r>
        <w:t>3.  Consulte IoU y exactitud de libre observado en Métricas.</w:t>
      </w:r>
    </w:p>
    <w:p>
      <w:pPr>
        <w:keepNext w:val="0"/>
        <w:widowControl/>
        <w:spacing w:after="120"/>
        <w:ind w:left="369" w:hanging="369"/>
      </w:pPr>
      <w:r>
        <w:t>4.  En Dataset, pulse Generar dataset para exportar medidas sin aplicar SLAM.</w:t>
      </w:r>
    </w:p>
    <w:p>
      <w:pPr>
        <w:pStyle w:val="Heading3"/>
        <w:keepNext/>
        <w:widowControl/>
      </w:pPr>
      <w:r>
        <w:t>Capturas y resultados</w:t>
      </w:r>
    </w:p>
    <w:p>
      <w:pPr>
        <w:keepNext w:val="0"/>
        <w:widowControl/>
        <w:spacing w:after="120"/>
      </w:pPr>
      <w:r>
        <w:t>En Dataset se exportan observaciones ideales y degradadas sin ejecutar un algoritmo SLAM. La cámara RGB-D, si está activa, ofrece una vista previa y escribe RGB y profundidad. Ocupación 2D dibuja celdas ocupadas, libres observadas y desconocidas para las corridas que habilitan ese mapa; un haz ausente nunca convierte su zona en libre.</w:t>
      </w:r>
    </w:p>
    <w:p>
      <w:pPr>
        <w:keepNext w:val="0"/>
        <w:widowControl/>
        <w:spacing w:after="120"/>
      </w:pPr>
      <w:r>
        <w:t>El dataset exporta ground_truth.csv, rangos LiDAR ideales y medidos, velocidades de rueda y canales IMU; también crea archivos de cámara o LiDAR multicapa si están habilitados. Una celda vacía en un CSV de medidas indica falta de observación, no distancia cero. En la pestaña Ocupación 2D, azul indica espacio libre observado, naranja una celda ocupada por retorno y fondo oscuro espacio desconocido. Las paredes de referencia sirven de contraste y pueden quedar sin observar.</w:t>
      </w:r>
    </w:p>
    <w:p>
      <w:pPr>
        <w:keepNext/>
        <w:widowControl/>
        <w:spacing w:after="120"/>
        <w:jc w:val="center"/>
      </w:pPr>
      <w:r>
        <w:drawing>
          <wp:inline xmlns:a="http://schemas.openxmlformats.org/drawingml/2006/main" xmlns:pic="http://schemas.openxmlformats.org/drawingml/2006/picture">
            <wp:extent cx="5943600" cy="4075611"/>
            <wp:docPr id="13" name="Picture 13"/>
            <wp:cNvGraphicFramePr>
              <a:graphicFrameLocks noChangeAspect="1"/>
            </wp:cNvGraphicFramePr>
            <a:graphic>
              <a:graphicData uri="http://schemas.openxmlformats.org/drawingml/2006/picture">
                <pic:pic>
                  <pic:nvPicPr>
                    <pic:cNvPr id="0" name="gui_dataset.png"/>
                    <pic:cNvPicPr/>
                  </pic:nvPicPr>
                  <pic:blipFill>
                    <a:blip r:embed="rId25"/>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12. </w:t>
      </w:r>
      <w:r>
        <w:t>Pestaña Dataset después de pulsar Generar dataset con cámara activada. La imagen es un cuadro RGB medido de la cámara esquemática; su aspecto pixelado corresponde a la baja resolución elegida para esta prueba.</w:t>
      </w:r>
    </w:p>
    <w:p>
      <w:pPr>
        <w:keepNext w:val="0"/>
        <w:widowControl/>
        <w:spacing w:after="120"/>
      </w:pPr>
      <w:r>
        <w:t>La siguiente figura proviene de ejecutar configs/example_occupancy_grid.yaml con semilla 42 e ICP. Su ID es EXP-3F421ECC7252, su ATE RMSE es 0.009939 m, IoU de ocupado es 0.116943 y exactitud de libre observado 0.977435. La IoU relativamente baja incluye muros de salas que el robot no recorrió; no implica que toda celda libre observada sea errónea. El contador de contacto central con paredes fue cero.</w:t>
      </w:r>
    </w:p>
    <w:p>
      <w:pPr>
        <w:keepNext/>
        <w:widowControl/>
        <w:spacing w:after="120"/>
        <w:jc w:val="center"/>
      </w:pPr>
      <w:r>
        <w:drawing>
          <wp:inline xmlns:a="http://schemas.openxmlformats.org/drawingml/2006/main" xmlns:pic="http://schemas.openxmlformats.org/drawingml/2006/picture">
            <wp:extent cx="5943600" cy="4075611"/>
            <wp:docPr id="14" name="Picture 14"/>
            <wp:cNvGraphicFramePr>
              <a:graphicFrameLocks noChangeAspect="1"/>
            </wp:cNvGraphicFramePr>
            <a:graphic>
              <a:graphicData uri="http://schemas.openxmlformats.org/drawingml/2006/picture">
                <pic:pic>
                  <pic:nvPicPr>
                    <pic:cNvPr id="0" name="gui_occupancy.png"/>
                    <pic:cNvPicPr/>
                  </pic:nvPicPr>
                  <pic:blipFill>
                    <a:blip r:embed="rId26"/>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13. </w:t>
      </w:r>
      <w:r>
        <w:t>Pestaña Ocupación 2D tras ejecutar el ejemplo de 0.2 m por celda. El azul indica libre observado, el naranja indica ocupado estimado y el fondo oscuro permanece sin observar. Las paredes grises sirven de referencia.</w:t>
      </w:r>
    </w:p>
    <w:p>
      <w:pPr>
        <w:pStyle w:val="Heading3"/>
        <w:keepNext/>
        <w:widowControl/>
      </w:pPr>
      <w:r>
        <w:t>Interpretación</w:t>
      </w:r>
    </w:p>
    <w:p>
      <w:pPr>
        <w:keepNext w:val="0"/>
        <w:widowControl/>
        <w:spacing w:after="120"/>
      </w:pPr>
      <w:r>
        <w:t>La IoU usa todas las paredes de referencia, incluso las de salas no visitadas. La exactitud libre solo considera celdas marcadas como libres tras observarlas. Por eso estas métricas responden preguntas diferentes; el fondo desconocido no debe contarse como libre.</w:t>
      </w:r>
    </w:p>
    <w:p>
      <w:pPr>
        <w:pStyle w:val="Heading3"/>
        <w:keepNext/>
        <w:widowControl/>
      </w:pPr>
      <w:r>
        <w:t>Exportación</w:t>
      </w:r>
    </w:p>
    <w:p>
      <w:pPr>
        <w:keepNext w:val="0"/>
        <w:widowControl/>
        <w:spacing w:after="120"/>
      </w:pPr>
      <w:r>
        <w:t>Guarde los archivos de map y los CSV del dataset. Un campo vacío de medidas significa ausencia de observación, no distancia cero.</w:t>
      </w:r>
    </w:p>
    <w:p>
      <w:pPr>
        <w:pStyle w:val="Heading2"/>
        <w:keepNext/>
        <w:widowControl/>
      </w:pPr>
      <w:bookmarkStart w:id="114" w:name="slam_heading_15"/>
      <w:r>
        <w:t>6.4 Comparar condiciones y algoritmos</w:t>
      </w:r>
      <w:bookmarkEnd w:id="114"/>
    </w:p>
    <w:p>
      <w:pPr>
        <w:pStyle w:val="Heading3"/>
        <w:keepNext/>
        <w:widowControl/>
      </w:pPr>
      <w:r>
        <w:t>Objetivo</w:t>
      </w:r>
    </w:p>
    <w:p>
      <w:pPr>
        <w:keepNext w:val="0"/>
        <w:widowControl/>
        <w:spacing w:after="120"/>
      </w:pPr>
      <w:r>
        <w:t>Variar una condición manteniendo las demás y comprobar si el resultado cambia entre algoritmos o semillas.</w:t>
      </w:r>
    </w:p>
    <w:p>
      <w:pPr>
        <w:pStyle w:val="Heading3"/>
        <w:keepNext/>
        <w:widowControl/>
      </w:pPr>
      <w:r>
        <w:t>Configuración</w:t>
      </w:r>
    </w:p>
    <w:p>
      <w:pPr>
        <w:keepNext w:val="0"/>
        <w:widowControl/>
        <w:spacing w:after="120"/>
      </w:pPr>
      <w:r>
        <w:t>Use Lotes para algoritmos y semillas pareadas; Estudio controlado para tres o más niveles de una condición. Robustez ASRF explora dos condiciones y requiere un umbral de fallo declarado.</w:t>
      </w:r>
    </w:p>
    <w:p>
      <w:pPr>
        <w:pStyle w:val="Heading3"/>
        <w:keepNext/>
        <w:widowControl/>
      </w:pPr>
      <w:r>
        <w:t>Procedimiento</w:t>
      </w:r>
    </w:p>
    <w:p>
      <w:pPr>
        <w:keepNext w:val="0"/>
        <w:widowControl/>
        <w:spacing w:after="120"/>
        <w:ind w:left="369" w:hanging="369"/>
      </w:pPr>
      <w:r>
        <w:t>1.  Empiece con ruido de ruedas y odometría de ruedas, porque ese estimador sí utiliza el sensor degradado.</w:t>
      </w:r>
    </w:p>
    <w:p>
      <w:pPr>
        <w:keepNext w:val="0"/>
        <w:widowControl/>
        <w:spacing w:after="120"/>
        <w:ind w:left="369" w:hanging="369"/>
      </w:pPr>
      <w:r>
        <w:t>2.  Elija semillas distintas, una métrica y el umbral antes de mirar la curva.</w:t>
      </w:r>
    </w:p>
    <w:p>
      <w:pPr>
        <w:keepNext w:val="0"/>
        <w:widowControl/>
        <w:spacing w:after="120"/>
        <w:ind w:left="369" w:hanging="369"/>
      </w:pPr>
      <w:r>
        <w:t>3.  Ejecute y revise cada corrida junto a la tabla agregada.</w:t>
      </w:r>
    </w:p>
    <w:p>
      <w:pPr>
        <w:keepNext w:val="0"/>
        <w:widowControl/>
        <w:spacing w:after="120"/>
        <w:ind w:left="369" w:hanging="369"/>
      </w:pPr>
      <w:r>
        <w:t>4.  Si usa ASRF, compruebe que se hayan observado condiciones aceptables y de fallo.</w:t>
      </w:r>
    </w:p>
    <w:p>
      <w:pPr>
        <w:pStyle w:val="Heading3"/>
        <w:keepNext/>
        <w:widowControl/>
      </w:pPr>
      <w:r>
        <w:t>Capturas y resultados</w:t>
      </w:r>
    </w:p>
    <w:p>
      <w:pPr>
        <w:keepNext w:val="0"/>
        <w:widowControl/>
        <w:spacing w:after="120"/>
      </w:pPr>
      <w:r>
        <w:t>En Lotes, elija mundos, algoritmos y semillas. El programa ejecuta todas las combinaciones y exporta cada corrida junto con summary.csv y paired_effects.csv. Compare algoritmos con las mismas semillas; las diferencias pareadas son descriptivas, no pruebas de significancia.</w:t>
      </w:r>
    </w:p>
    <w:p>
      <w:pPr>
        <w:keepNext w:val="0"/>
        <w:widowControl/>
        <w:spacing w:after="120"/>
      </w:pPr>
      <w:r>
        <w:t xml:space="preserve">1.  </w:t>
      </w:r>
      <w:r>
        <w:t>Marque al menos un mundo y un algoritmo y escriba semillas enteras diferentes separadas por comas.</w:t>
      </w:r>
    </w:p>
    <w:p>
      <w:pPr>
        <w:keepNext w:val="0"/>
        <w:widowControl/>
        <w:spacing w:after="120"/>
      </w:pPr>
      <w:r>
        <w:t xml:space="preserve">2.  </w:t>
      </w:r>
      <w:r>
        <w:t>Ejecute el lote y espere a que la tabla muestre promedios por mundo, algoritmo y métrica.</w:t>
      </w:r>
    </w:p>
    <w:p>
      <w:pPr>
        <w:keepNext w:val="0"/>
        <w:widowControl/>
        <w:spacing w:after="120"/>
      </w:pPr>
      <w:r>
        <w:t xml:space="preserve">3.  </w:t>
      </w:r>
      <w:r>
        <w:t>Abra runs.csv para revisar cada combinación y summary.csv para dispersión e intervalos descriptivos.</w:t>
      </w:r>
    </w:p>
    <w:p>
      <w:pPr>
        <w:keepNext w:val="0"/>
        <w:widowControl/>
        <w:spacing w:after="120"/>
      </w:pPr>
      <w:r>
        <w:t xml:space="preserve">4.  </w:t>
      </w:r>
      <w:r>
        <w:t>Consulte paired_effects.csv solo para algoritmos evaluados con las mismas semillas.</w:t>
      </w:r>
    </w:p>
    <w:p>
      <w:pPr>
        <w:keepNext/>
        <w:widowControl/>
        <w:spacing w:after="120"/>
        <w:jc w:val="center"/>
      </w:pPr>
      <w:r>
        <w:drawing>
          <wp:inline xmlns:a="http://schemas.openxmlformats.org/drawingml/2006/main" xmlns:pic="http://schemas.openxmlformats.org/drawingml/2006/picture">
            <wp:extent cx="5943600" cy="3900488"/>
            <wp:docPr id="10" name="Picture 10"/>
            <wp:cNvGraphicFramePr>
              <a:graphicFrameLocks noChangeAspect="1"/>
            </wp:cNvGraphicFramePr>
            <a:graphic>
              <a:graphicData uri="http://schemas.openxmlformats.org/drawingml/2006/picture">
                <pic:pic>
                  <pic:nvPicPr>
                    <pic:cNvPr id="0" name="gui_batch.png"/>
                    <pic:cNvPicPr/>
                  </pic:nvPicPr>
                  <pic:blipFill>
                    <a:blip r:embed="rId27"/>
                    <a:stretch>
                      <a:fillRect/>
                    </a:stretch>
                  </pic:blipFill>
                  <pic:spPr>
                    <a:xfrm>
                      <a:off x="0" y="0"/>
                      <a:ext cx="5943600" cy="3900488"/>
                    </a:xfrm>
                    <a:prstGeom prst="rect"/>
                  </pic:spPr>
                </pic:pic>
              </a:graphicData>
            </a:graphic>
          </wp:inline>
        </w:drawing>
      </w:r>
    </w:p>
    <w:p>
      <w:pPr>
        <w:keepNext w:val="0"/>
        <w:widowControl/>
        <w:spacing w:after="120"/>
        <w:jc w:val="center"/>
      </w:pPr>
      <w:r>
        <w:rPr>
          <w:b/>
        </w:rPr>
        <w:t xml:space="preserve">Figura 14.</w:t>
      </w:r>
      <w:r>
        <w:t/>
      </w:r>
      <w:r>
        <w:rPr/>
        <w:t xml:space="preserve"> Lotes en la versión 1.0.0 tras ejecutar dos semillas (0 y 1), interior simple y odometría de ruedas durante 2 s. El menú incluye el laberinto y los seis estimadores. Es una demostración de la función, no una comparación científica.</w:t>
      </w:r>
    </w:p>
    <w:p>
      <w:pPr>
        <w:keepNext w:val="0"/>
        <w:widowControl/>
        <w:spacing w:after="120"/>
      </w:pPr>
      <w:r>
        <w:t>En Estudio controlado, cambie solo una condición, elija varios niveles y repita las mismas semillas en cada nivel. La curva muestra la media de la métrica y un intervalo descriptivo; la línea roja marca el umbral de fallo configurado. Si la curva es plana, primero compruebe que el algoritmo elegido realmente utilice el sensor degradado. Por ejemplo, ruido LiDAR puede no cambiar la pose de la odometría de ruedas, aunque sí cambie su mapa.</w:t>
      </w:r>
    </w:p>
    <w:p>
      <w:pPr>
        <w:keepNext w:val="0"/>
        <w:widowControl/>
        <w:spacing w:after="120"/>
      </w:pPr>
      <w:r>
        <w:t xml:space="preserve">1.  </w:t>
      </w:r>
      <w:r>
        <w:t>Seleccione una variable relevante para el algoritmo, como ruido de ruedas para odometría de ruedas.</w:t>
      </w:r>
    </w:p>
    <w:p>
      <w:pPr>
        <w:keepNext w:val="0"/>
        <w:widowControl/>
        <w:spacing w:after="120"/>
      </w:pPr>
      <w:r>
        <w:t xml:space="preserve">2.  </w:t>
      </w:r>
      <w:r>
        <w:t>Defina mínimo, máximo y al menos dos niveles; escriba semillas enteras distintas y una métrica.</w:t>
      </w:r>
    </w:p>
    <w:p>
      <w:pPr>
        <w:keepNext w:val="0"/>
        <w:widowControl/>
        <w:spacing w:after="120"/>
      </w:pPr>
      <w:r>
        <w:t xml:space="preserve">3.  </w:t>
      </w:r>
      <w:r>
        <w:t>Fije el umbral de fallo antes de examinar la curva y pulse Ejecutar estudio.</w:t>
      </w:r>
    </w:p>
    <w:p>
      <w:pPr>
        <w:keepNext w:val="0"/>
        <w:widowControl/>
        <w:spacing w:after="120"/>
      </w:pPr>
      <w:r>
        <w:t xml:space="preserve">4.  </w:t>
      </w:r>
      <w:r>
        <w:t>Revise summary.csv, runs.csv y las carpetas de cada corrida antes de concluir una tendencia.</w:t>
      </w:r>
    </w:p>
    <w:p>
      <w:pPr>
        <w:keepNext/>
        <w:widowControl/>
        <w:spacing w:after="120"/>
        <w:jc w:val="center"/>
      </w:pPr>
      <w:r>
        <w:drawing>
          <wp:inline xmlns:a="http://schemas.openxmlformats.org/drawingml/2006/main" xmlns:pic="http://schemas.openxmlformats.org/drawingml/2006/picture">
            <wp:extent cx="5943600" cy="4075611"/>
            <wp:docPr id="11" name="Picture 11"/>
            <wp:cNvGraphicFramePr>
              <a:graphicFrameLocks noChangeAspect="1"/>
            </wp:cNvGraphicFramePr>
            <a:graphic>
              <a:graphicData uri="http://schemas.openxmlformats.org/drawingml/2006/picture">
                <pic:pic>
                  <pic:nvPicPr>
                    <pic:cNvPr id="0" name="gui_controlled_study.png"/>
                    <pic:cNvPicPr/>
                  </pic:nvPicPr>
                  <pic:blipFill>
                    <a:blip r:embed="rId28"/>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15. </w:t>
      </w:r>
      <w:r>
        <w:t>Estudio controlado de ruido de ruedas: gráfica y tabla generadas por la interfaz tras ejecutar tres niveles y dos semillas pareadas. Es una demostración de uso; amplíe las semillas y escenarios antes de extraer conclusiones generales.</w:t>
      </w:r>
    </w:p>
    <w:p>
      <w:pPr>
        <w:keepNext w:val="0"/>
        <w:widowControl/>
        <w:spacing w:after="120"/>
      </w:pPr>
      <w:r>
        <w:t>En Lotes puede seleccionar seis estimadores. Para incluir el híbrido XYZ, active LiDAR multicapa y use movimiento programado con las mismas condiciones y semillas; las rutas autónomas pueden cambiar con cada estimador y no son entradas pareadas idénticas. benchmark-hybrid conserva el protocolo de 160 corridas del híbrido planar y sus ablaciones, sin incluir XYZ. El nuevo registro 3D se puede comparar desde Lotes. No se ha demostrado superioridad general de las propuestas híbridas.</w:t>
      </w:r>
    </w:p>
    <w:p>
      <w:pPr>
        <w:keepNext w:val="0"/>
        <w:widowControl/>
        <w:spacing w:after="120"/>
        <w:jc w:val="left"/>
      </w:pPr>
      <w:r>
        <w:rPr>
          <w:rFonts w:ascii="Consolas" w:hAnsi="Consolas"/>
          <w:sz w:val="18"/>
        </w:rPr>
        <w:t>slamcart3d benchmark-hybrid configs/example_adaptive_hybrid.yaml --plot</w:t>
      </w:r>
    </w:p>
    <w:p>
      <w:pPr>
        <w:keepNext w:val="0"/>
        <w:widowControl/>
        <w:spacing w:after="120"/>
      </w:pPr>
      <w:r>
        <w:t>En Robustez ASRF, seleccione dos condiciones experimentales diferentes, límites físicamente válidos, métrica, umbral, semillas y presupuesto. El mapa resultante representa una estimación exploratoria de fallo. Las probabilidades y la incertidumbre no están calibradas como garantías de seguridad; revise también los CSV por condición y semilla.</w:t>
      </w:r>
    </w:p>
    <w:p>
      <w:pPr>
        <w:keepNext w:val="0"/>
        <w:widowControl/>
        <w:spacing w:after="120"/>
      </w:pPr>
      <w:r>
        <w:t xml:space="preserve">1.  </w:t>
      </w:r>
      <w:r>
        <w:t>Seleccione una variable horizontal y otra vertical; las dos deben ser distintas.</w:t>
      </w:r>
    </w:p>
    <w:p>
      <w:pPr>
        <w:keepNext w:val="0"/>
        <w:widowControl/>
        <w:spacing w:after="120"/>
      </w:pPr>
      <w:r>
        <w:t xml:space="preserve">2.  </w:t>
      </w:r>
      <w:r>
        <w:t>Fije límites mínimo y máximo coherentes con cada unidad y elija una métrica y un umbral.</w:t>
      </w:r>
    </w:p>
    <w:p>
      <w:pPr>
        <w:keepNext w:val="0"/>
        <w:widowControl/>
        <w:spacing w:after="120"/>
      </w:pPr>
      <w:r>
        <w:t xml:space="preserve">3.  </w:t>
      </w:r>
      <w:r>
        <w:t>Indique varias semillas y un presupuesto superior al diseño inicial de ocho condiciones.</w:t>
      </w:r>
    </w:p>
    <w:p>
      <w:pPr>
        <w:keepNext w:val="0"/>
        <w:widowControl/>
        <w:spacing w:after="120"/>
      </w:pPr>
      <w:r>
        <w:t xml:space="preserve">4.  </w:t>
      </w:r>
      <w:r>
        <w:t>Ejecute y observe el mapa; contraste regiones coloreadas con los puntos muestreados.</w:t>
      </w:r>
    </w:p>
    <w:p>
      <w:pPr>
        <w:keepNext w:val="0"/>
        <w:widowControl/>
        <w:spacing w:after="120"/>
      </w:pPr>
      <w:r>
        <w:t xml:space="preserve">5.  </w:t>
      </w:r>
      <w:r>
        <w:t>Revise observations.csv, seed_runs.csv y robustness_map.csv antes de interpretar la frontera.</w:t>
      </w:r>
    </w:p>
    <w:p>
      <w:pPr>
        <w:keepNext/>
        <w:widowControl/>
        <w:spacing w:after="120"/>
        <w:jc w:val="center"/>
      </w:pPr>
      <w:r>
        <w:drawing>
          <wp:inline xmlns:a="http://schemas.openxmlformats.org/drawingml/2006/main" xmlns:pic="http://schemas.openxmlformats.org/drawingml/2006/picture">
            <wp:extent cx="5943600" cy="4075611"/>
            <wp:docPr id="12" name="Picture 12"/>
            <wp:cNvGraphicFramePr>
              <a:graphicFrameLocks noChangeAspect="1"/>
            </wp:cNvGraphicFramePr>
            <a:graphic>
              <a:graphicData uri="http://schemas.openxmlformats.org/drawingml/2006/picture">
                <pic:pic>
                  <pic:nvPicPr>
                    <pic:cNvPr id="0" name="gui_asrf.png"/>
                    <pic:cNvPicPr/>
                  </pic:nvPicPr>
                  <pic:blipFill>
                    <a:blip r:embed="rId29"/>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16. </w:t>
      </w:r>
      <w:r>
        <w:t>Robustez ASRF tras pulsar Estimar frontera ASRF. Los círculos marcan condiciones evaluadas; el color interpola un mapa exploratorio y no equivale a una probabilidad calibrada.</w:t>
      </w:r>
    </w:p>
    <w:p>
      <w:pPr>
        <w:keepNext w:val="0"/>
        <w:widowControl/>
        <w:spacing w:after="120"/>
      </w:pPr>
      <w:r>
        <w:t>Para métricas de error como ATE, superar el umbral significa fallo; para F1, IoU, SRS o disponibilidad, caer por debajo del umbral significa fallo. Una región uniforme en el mapa no demuestra que se haya observado toda la transición. Si solo se muestrea una clase, cambie límites o umbral y repita con más semillas.</w:t>
      </w:r>
    </w:p>
    <w:p>
      <w:pPr>
        <w:pStyle w:val="Heading3"/>
        <w:keepNext/>
        <w:widowControl/>
      </w:pPr>
      <w:r>
        <w:t>Interpretación</w:t>
      </w:r>
    </w:p>
    <w:p>
      <w:pPr>
        <w:keepNext w:val="0"/>
        <w:widowControl/>
        <w:spacing w:after="120"/>
      </w:pPr>
      <w:r>
        <w:t>Los intervalos de pocas semillas son descriptivos. La evidencia disponible no demuestra superioridad general del híbrido ni de ASRF. En navegación autónoma los métodos pueden recorrer rutas distintas; para una comparación estricta use la misma secuencia medida.</w:t>
      </w:r>
    </w:p>
    <w:p>
      <w:pPr>
        <w:pStyle w:val="Heading3"/>
        <w:keepNext/>
        <w:widowControl/>
      </w:pPr>
      <w:r>
        <w:t>Exportación</w:t>
      </w:r>
    </w:p>
    <w:p>
      <w:pPr>
        <w:keepNext w:val="0"/>
        <w:widowControl/>
        <w:spacing w:after="120"/>
      </w:pPr>
      <w:r>
        <w:t>Conserve runs.csv, summary.csv, paired_effects.csv cuando corresponda, y las corridas originales. En ASRF añada observations.csv y seed_runs.csv.</w:t>
      </w:r>
    </w:p>
    <w:p>
      <w:pPr>
        <w:pStyle w:val="Heading2"/>
        <w:keepNext/>
        <w:widowControl/>
      </w:pPr>
      <w:bookmarkStart w:id="115" w:name="slam_heading_16"/>
      <w:r>
        <w:t>6.5 Reproducir mediciones reales</w:t>
      </w:r>
      <w:bookmarkEnd w:id="115"/>
    </w:p>
    <w:p>
      <w:pPr>
        <w:pStyle w:val="Heading3"/>
        <w:keepNext/>
        <w:widowControl/>
      </w:pPr>
      <w:r>
        <w:t>Objetivo</w:t>
      </w:r>
    </w:p>
    <w:p>
      <w:pPr>
        <w:keepNext w:val="0"/>
        <w:widowControl/>
        <w:spacing w:after="120"/>
      </w:pPr>
      <w:r>
        <w:t>Ejecutar el estimador con un registro medido y reconocer cuándo no se dispone de verdad independiente para evaluar su precisión.</w:t>
      </w:r>
    </w:p>
    <w:p>
      <w:pPr>
        <w:pStyle w:val="Heading3"/>
        <w:keepNext/>
        <w:widowControl/>
      </w:pPr>
      <w:r>
        <w:t>Configuración</w:t>
      </w:r>
    </w:p>
    <w:p>
      <w:pPr>
        <w:keepNext w:val="0"/>
        <w:widowControl/>
        <w:spacing w:after="120"/>
      </w:pPr>
      <w:r>
        <w:t>Cargue configs/example_recorded_lidar.yaml. Elija un archivo CARMEN FLASER o un conjunto de CSV medidos compatible; el ejemplo documentado contiene 1 000 pasos del registro Intel.</w:t>
      </w:r>
    </w:p>
    <w:p>
      <w:pPr>
        <w:pStyle w:val="Heading3"/>
        <w:keepNext/>
        <w:widowControl/>
      </w:pPr>
      <w:r>
        <w:t>Procedimiento y captura</w:t>
      </w:r>
    </w:p>
    <w:p>
      <w:pPr>
        <w:keepNext w:val="0"/>
        <w:widowControl/>
        <w:spacing w:after="120"/>
      </w:pPr>
      <w:r>
        <w:t xml:space="preserve">1.  </w:t>
      </w:r>
      <w:r>
        <w:t>Cargue configs/example_recorded_lidar.yaml y seleccione el estimador en Experimento.</w:t>
      </w:r>
    </w:p>
    <w:p>
      <w:pPr>
        <w:keepNext w:val="0"/>
        <w:widowControl/>
        <w:spacing w:after="120"/>
      </w:pPr>
      <w:r>
        <w:t xml:space="preserve">2.  </w:t>
      </w:r>
      <w:r>
        <w:t>En Datos externos, elija un archivo CARMEN FLASER o una carpeta con wheel_odometry.csv, lidar_ranges.csv y lidar_angles.csv medidos.</w:t>
      </w:r>
    </w:p>
    <w:p>
      <w:pPr>
        <w:keepNext w:val="0"/>
        <w:widowControl/>
        <w:spacing w:after="120"/>
      </w:pPr>
      <w:r>
        <w:t xml:space="preserve">3.  </w:t>
      </w:r>
      <w:r>
        <w:t>Si existe una referencia independiente, selecciónela con columnas timestamp_s,x_m,y_m,yaw_rad en el mismo tiempo relativo y marco; no use la odometría como verdad.</w:t>
      </w:r>
    </w:p>
    <w:p>
      <w:pPr>
        <w:keepNext w:val="0"/>
        <w:widowControl/>
        <w:spacing w:after="120"/>
      </w:pPr>
      <w:r>
        <w:t xml:space="preserve">4.  </w:t>
      </w:r>
      <w:r>
        <w:t>Mantenga tiempos estrictos. Si el registro CARMEN está desordenado, seleccione explícitamente ordenar y descartar duplicados; la acción no modifica el archivo original.</w:t>
      </w:r>
    </w:p>
    <w:p>
      <w:pPr>
        <w:keepNext w:val="0"/>
        <w:widowControl/>
        <w:spacing w:after="120"/>
      </w:pPr>
      <w:r>
        <w:t xml:space="preserve">5.  </w:t>
      </w:r>
      <w:r>
        <w:t>Indique el máximo de pasos, revise la carpeta de salida en Experimento y pulse Reproducir y exportar.</w:t>
      </w:r>
    </w:p>
    <w:p>
      <w:pPr>
        <w:keepNext/>
        <w:widowControl/>
        <w:spacing w:after="120"/>
        <w:jc w:val="center"/>
      </w:pPr>
      <w:r>
        <w:drawing>
          <wp:inline xmlns:a="http://schemas.openxmlformats.org/drawingml/2006/main" xmlns:pic="http://schemas.openxmlformats.org/drawingml/2006/picture">
            <wp:extent cx="5943600" cy="4075611"/>
            <wp:docPr id="17" name="Picture 17"/>
            <wp:cNvGraphicFramePr>
              <a:graphicFrameLocks noChangeAspect="1"/>
            </wp:cNvGraphicFramePr>
            <a:graphic>
              <a:graphicData uri="http://schemas.openxmlformats.org/drawingml/2006/picture">
                <pic:pic>
                  <pic:nvPicPr>
                    <pic:cNvPr id="0" name="gui_recorded_data.png"/>
                    <pic:cNvPicPr/>
                  </pic:nvPicPr>
                  <pic:blipFill>
                    <a:blip r:embed="rId30"/>
                    <a:stretch>
                      <a:fillRect/>
                    </a:stretch>
                  </pic:blipFill>
                  <pic:spPr>
                    <a:xfrm>
                      <a:off x="0" y="0"/>
                      <a:ext cx="5943600" cy="4075611"/>
                    </a:xfrm>
                    <a:prstGeom prst="rect"/>
                  </pic:spPr>
                </pic:pic>
              </a:graphicData>
            </a:graphic>
          </wp:inline>
        </w:drawing>
      </w:r>
    </w:p>
    <w:p>
      <w:pPr>
        <w:keepNext w:val="0"/>
        <w:widowControl/>
        <w:spacing w:after="120"/>
        <w:jc w:val="center"/>
      </w:pPr>
      <w:r>
        <w:rPr>
          <w:b/>
        </w:rPr>
        <w:t xml:space="preserve">Figura 17. </w:t>
      </w:r>
      <w:r>
        <w:t>Reproducción de 1 000 pasos del registro Intel con LiDAR real. La interfaz informa el orden temporal aplicado y la ausencia de referencia independiente. La nube dibujada no demuestra precisión real.</w:t>
      </w:r>
    </w:p>
    <w:p>
      <w:pPr>
        <w:keepNext w:val="0"/>
        <w:widowControl/>
        <w:spacing w:after="120"/>
      </w:pPr>
      <w:r>
        <w:t>El adaptador CARMEN admite el formato antiguo FLASER, un abanico frontal declarado de 180 grados y láser sin desplazamiento respecto del robot. Deriva movimiento de los campos de odometría e ignora la pose láser corregida. Otros sensores o desplazamientos necesitan calibración y adaptación. Sin referencia independiente, metrics.csv no contiene errores de trayectoria; no interprete esa ausencia como cero. La pestaña actual muestra un mapa 2D de los registros planares, no una reconstrucción real 3D.</w:t>
      </w:r>
    </w:p>
    <w:p>
      <w:pPr>
        <w:keepNext w:val="0"/>
        <w:widowControl/>
        <w:spacing w:after="120"/>
        <w:jc w:val="left"/>
      </w:pPr>
      <w:r>
        <w:rPr>
          <w:rFonts w:ascii="Consolas" w:hAnsi="Consolas"/>
          <w:sz w:val="18"/>
        </w:rPr>
        <w:t>slamcart3d replay recording.clf configs/example_recorded_lidar.yaml --frames 1000 --timestamp-policy sort_unique --output results</w:t>
      </w:r>
    </w:p>
    <w:p>
      <w:pPr>
        <w:keepNext w:val="0"/>
        <w:widowControl/>
        <w:spacing w:after="120"/>
      </w:pPr>
      <w:r>
        <w:t>Para comparar algoritmos en exploración autónoma, reproduzca exactamente las mismas mediciones guardadas. El movimiento depende de la pose estimada, por lo que una misma semilla no asegura la misma ruta verdadera entre algoritmos.</w:t>
      </w:r>
    </w:p>
    <w:p>
      <w:pPr>
        <w:pStyle w:val="Heading3"/>
        <w:keepNext/>
        <w:widowControl/>
      </w:pPr>
      <w:r>
        <w:t>Resultados e interpretación</w:t>
      </w:r>
    </w:p>
    <w:p>
      <w:pPr>
        <w:keepNext w:val="0"/>
        <w:widowControl/>
        <w:spacing w:after="120"/>
      </w:pPr>
      <w:r>
        <w:t>La reproducción verificada leyó, calculó poses finitas y exportó el mapa. No incluyó referencia independiente, por lo que no se calculó ATE real. Un mapa que parece razonable no sustituye esa evaluación.</w:t>
      </w:r>
    </w:p>
    <w:p>
      <w:pPr>
        <w:pStyle w:val="Heading3"/>
        <w:keepNext/>
        <w:widowControl/>
      </w:pPr>
      <w:r>
        <w:t>Exportación</w:t>
      </w:r>
    </w:p>
    <w:p>
      <w:pPr>
        <w:keepNext w:val="0"/>
        <w:widowControl/>
        <w:spacing w:after="120"/>
      </w:pPr>
      <w:r>
        <w:t>Guarde entradas y sus huellas, política temporal, configuración, trayectoria y métricas disponibles. Ordenar el registro en memoria no modifica el original.</w:t>
      </w:r>
    </w:p>
    <w:p>
      <w:pPr>
        <w:pStyle w:val="Heading2"/>
        <w:keepNext/>
        <w:widowControl/>
        <w:spacing w:after="120"/>
      </w:pPr>
      <w:bookmarkStart w:id="10000" w:name="slam_xyz_reconstruction"/>
      <w:r>
        <w:t>6.6 Localización XYZ y reconstrucción medida</w:t>
      </w:r>
      <w:bookmarkEnd w:id="10000"/>
    </w:p>
    <w:p>
      <w:pPr>
        <w:keepNext w:val="0"/>
        <w:widowControl/>
        <w:spacing w:after="120"/>
      </w:pPr>
      <w:r>
        <w:t>SLAMCart3D 1.0.0 simula un carrito sobre suelo plano. El híbrido XYZ estima seis componentes de pose con medidas multicapa y una prioridad suave de suelo nivelado. Los otros cinco métodos localizan en el plano. La reconstrucción volumétrica utiliza retornos medidos; no copia las paredes del simulador ni completa zonas desconocidas.</w:t>
      </w:r>
    </w:p>
    <w:p>
      <w:pPr>
        <w:keepNext w:val="0"/>
        <w:widowControl/>
        <w:spacing w:after="120"/>
      </w:pPr>
      <w:r>
        <w:t>Abra Configuración de ejemplo, seleccione Reconstrucción 3D y localización XYZ y pulse Cargar ejemplo. El ejemplo usa 30 s, paso de 0.1 s, semilla 42, exploración por fronteras y LiDAR de 60 azimuts por ocho elevaciones. Pulse Ejecutar experimento.</w:t>
      </w:r>
    </w:p>
    <w:p>
      <w:pPr>
        <w:keepNext w:val="0"/>
        <w:widowControl/>
        <w:spacing w:after="120"/>
      </w:pPr>
      <w:r>
        <w:t>En el formulario, Reconstruir superficies medidas 3D activa el mapa volumétrico. Tamaño de vóxel controla el detalle: el ejemplo usa 0.25 m. Observaciones mínimas por vóxel exige dos escaneos antes de mostrar una celda. Estos parámetros se conservan al guardar y cargar el YAML. La reconstrucción está desactivada por defecto en los demás ejemplos, salvo que se active explícitamente.</w:t>
      </w:r>
    </w:p>
    <w:p>
      <w:pPr>
        <w:keepNext w:val="0"/>
        <w:widowControl/>
        <w:spacing w:after="120"/>
      </w:pPr>
      <w:r>
        <w:t>En Nube 3D, Superficie medida muestra las caras externas de los vóxeles ocupados. Solo reconstrucción activa esa superficie, oculta la nube y desactiva la referencia. Comparar con entorno vuelve a mostrar las paredes y el carrito verdaderos. Puede activar Mostrar nube para ver los retornos originales. Ningún botón cambia las medidas ni ejecuta otro SLAM.</w:t>
      </w:r>
    </w:p>
    <w:p>
      <w:pPr>
        <w:keepNext w:val="0"/>
        <w:widowControl/>
        <w:spacing w:after="120"/>
      </w:pPr>
      <w:r>
        <w:t>La cuadrícula gris es una guía de coordenadas en z=0, no un piso recuperado del sensor. El turquesa sí procede de mediciones. La superficie conserva huecos y escalones según cobertura y tamaño de celda; no se rellenan habitaciones ni paredes no vistas. El mapa no está garantizado cerrado ni constituye un modelo arquitectónico exacto.</w:t>
      </w:r>
    </w:p>
    <w:p>
      <w:pPr>
        <w:keepNext w:val="0"/>
        <w:widowControl/>
        <w:spacing w:after="120"/>
      </w:pPr>
      <w:r>
        <w:t>Anterior, Siguiente y la barra temporal recuperan solamente la evidencia hasta el paso elegido. El paso cero no contiene superficies observadas. Las instantáneas volumétricas se guardan en memoria cada diez pasos y se completan con los retornos posteriores a la instantánea, solo hasta el paso seleccionado.</w:t>
      </w:r>
    </w:p>
    <w:p>
      <w:pPr>
        <w:keepNext w:val="0"/>
        <w:widowControl/>
        <w:spacing w:after="120"/>
      </w:pPr>
      <w:r>
        <w:t>Conserve la carpeta EXP completa. trajectory_3d.csv guarda x, y, z, roll, pitch y yaw estimados. map/voxel_grid_3d.csv distingue free, candidate y occupied y conserva los impactos de apoyo. map/reconstructed_surface.ply es una malla de triángulos en metros; se puede abrir en un visor compatible con PLY. Las corridas con LiDAR multicapa guardan también la trayectoria 3D y la nube incremental.</w:t>
      </w:r>
    </w:p>
    <w:p>
      <w:pPr>
        <w:keepNext w:val="0"/>
        <w:widowControl/>
        <w:spacing w:after="120"/>
      </w:pPr>
      <w:r>
        <w:t>Los formatos externos CSV y FLASER actuales contienen LiDAR planar. Para reproducirlos elija uno de los cinco estimadores compatibles, no híbrido XYZ. Sin una referencia independiente no se informa precisión absoluta.</w:t>
      </w:r>
    </w:p>
    <w:p>
      <w:pPr>
        <w:keepNext/>
        <w:widowControl/>
        <w:spacing w:after="120"/>
        <w:jc w:val="center"/>
      </w:pPr>
      <w:r>
        <w:drawing>
          <wp:inline xmlns:a="http://schemas.openxmlformats.org/drawingml/2006/main" xmlns:pic="http://schemas.openxmlformats.org/drawingml/2006/picture">
            <wp:extent cx="5943600" cy="3900488"/>
            <wp:docPr id="18" name="Picture 18" descr="Figura 18. Reconstrucción medida al paso 300 sin paredes ni carrito verdaderos. El piso cuadriculado permanece solo como guía. Los huecos son evidencia incompleta, no una pared ideal copiada."/>
            <wp:cNvGraphicFramePr>
              <a:graphicFrameLocks noChangeAspect="1"/>
            </wp:cNvGraphicFramePr>
            <a:graphic>
              <a:graphicData uri="http://schemas.openxmlformats.org/drawingml/2006/picture">
                <pic:pic>
                  <pic:nvPicPr>
                    <pic:cNvPr id="0" name="surface-only.png"/>
                    <pic:cNvPicPr/>
                  </pic:nvPicPr>
                  <pic:blipFill>
                    <a:blip r:embed="rId31"/>
                    <a:stretch>
                      <a:fillRect/>
                    </a:stretch>
                  </pic:blipFill>
                  <pic:spPr>
                    <a:xfrm>
                      <a:off x="0" y="0"/>
                      <a:ext cx="5943600" cy="3900488"/>
                    </a:xfrm>
                    <a:prstGeom prst="rect"/>
                  </pic:spPr>
                </pic:pic>
              </a:graphicData>
            </a:graphic>
          </wp:inline>
        </w:drawing>
      </w:r>
    </w:p>
    <w:p>
      <w:pPr>
        <w:keepNext w:val="0"/>
        <w:widowControl/>
        <w:spacing w:after="120"/>
        <w:jc w:val="center"/>
      </w:pPr>
      <w:r>
        <w:rPr>
          <w:i/>
          <w:sz w:val="18"/>
        </w:rPr>
        <w:t>Figura 18. Reconstrucción medida al paso 300 sin paredes ni carrito verdaderos. El piso cuadriculado permanece solo como guía. Los huecos son evidencia incompleta, no una pared ideal copiada.</w:t>
      </w:r>
    </w:p>
    <w:p>
      <w:pPr>
        <w:keepNext/>
        <w:widowControl/>
        <w:spacing w:after="120"/>
        <w:jc w:val="center"/>
      </w:pPr>
      <w:r>
        <w:drawing>
          <wp:inline xmlns:a="http://schemas.openxmlformats.org/drawingml/2006/main" xmlns:pic="http://schemas.openxmlformats.org/drawingml/2006/picture">
            <wp:extent cx="5943600" cy="3900488"/>
            <wp:docPr id="19" name="Picture 19" descr="Figura 19. La misma reconstrucción contrastada con el entorno conocido. Las paredes de referencia azules se distinguen de la superficie turquesa."/>
            <wp:cNvGraphicFramePr>
              <a:graphicFrameLocks noChangeAspect="1"/>
            </wp:cNvGraphicFramePr>
            <a:graphic>
              <a:graphicData uri="http://schemas.openxmlformats.org/drawingml/2006/picture">
                <pic:pic>
                  <pic:nvPicPr>
                    <pic:cNvPr id="0" name="surface-comparison.png"/>
                    <pic:cNvPicPr/>
                  </pic:nvPicPr>
                  <pic:blipFill>
                    <a:blip r:embed="rId32"/>
                    <a:stretch>
                      <a:fillRect/>
                    </a:stretch>
                  </pic:blipFill>
                  <pic:spPr>
                    <a:xfrm>
                      <a:off x="0" y="0"/>
                      <a:ext cx="5943600" cy="3900488"/>
                    </a:xfrm>
                    <a:prstGeom prst="rect"/>
                  </pic:spPr>
                </pic:pic>
              </a:graphicData>
            </a:graphic>
          </wp:inline>
        </w:drawing>
      </w:r>
    </w:p>
    <w:p>
      <w:pPr>
        <w:keepNext w:val="0"/>
        <w:widowControl/>
        <w:spacing w:after="120"/>
        <w:jc w:val="center"/>
      </w:pPr>
      <w:r>
        <w:rPr>
          <w:i/>
          <w:sz w:val="18"/>
        </w:rPr>
        <w:t>Figura 19. La misma reconstrucción contrastada con el entorno conocido. Las paredes de referencia azules se distinguen de la superficie turquesa.</w:t>
      </w:r>
    </w:p>
    <w:p>
      <w:pPr>
        <w:keepNext/>
        <w:widowControl/>
        <w:spacing w:after="120"/>
        <w:jc w:val="center"/>
      </w:pPr>
      <w:r>
        <w:drawing>
          <wp:inline xmlns:a="http://schemas.openxmlformats.org/drawingml/2006/main" xmlns:pic="http://schemas.openxmlformats.org/drawingml/2006/picture">
            <wp:extent cx="5943600" cy="3900488"/>
            <wp:docPr id="20" name="Picture 20" descr="Figura 20. Paso 30 de 300 recuperado con la barra temporal. Solo contiene los retornos y vóxeles observados hasta t=3 s."/>
            <wp:cNvGraphicFramePr>
              <a:graphicFrameLocks noChangeAspect="1"/>
            </wp:cNvGraphicFramePr>
            <a:graphic>
              <a:graphicData uri="http://schemas.openxmlformats.org/drawingml/2006/picture">
                <pic:pic>
                  <pic:nvPicPr>
                    <pic:cNvPr id="0" name="surface-step-30.png"/>
                    <pic:cNvPicPr/>
                  </pic:nvPicPr>
                  <pic:blipFill>
                    <a:blip r:embed="rId33"/>
                    <a:stretch>
                      <a:fillRect/>
                    </a:stretch>
                  </pic:blipFill>
                  <pic:spPr>
                    <a:xfrm>
                      <a:off x="0" y="0"/>
                      <a:ext cx="5943600" cy="3900488"/>
                    </a:xfrm>
                    <a:prstGeom prst="rect"/>
                  </pic:spPr>
                </pic:pic>
              </a:graphicData>
            </a:graphic>
          </wp:inline>
        </w:drawing>
      </w:r>
    </w:p>
    <w:p>
      <w:pPr>
        <w:keepNext w:val="0"/>
        <w:widowControl/>
        <w:spacing w:after="120"/>
        <w:jc w:val="center"/>
      </w:pPr>
      <w:r>
        <w:rPr>
          <w:i/>
          <w:sz w:val="18"/>
        </w:rPr>
        <w:t>Figura 20. Paso 30 de 300 recuperado con la barra temporal. Solo contiene los retornos y vóxeles observados hasta t=3 s.</w:t>
      </w:r>
    </w:p>
    <w:p>
      <w:pPr>
        <w:keepNext/>
        <w:widowControl/>
        <w:spacing w:after="120"/>
        <w:jc w:val="center"/>
      </w:pPr>
      <w:r>
        <w:drawing>
          <wp:inline xmlns:a="http://schemas.openxmlformats.org/drawingml/2006/main" xmlns:pic="http://schemas.openxmlformats.org/drawingml/2006/picture">
            <wp:extent cx="5943600" cy="3900488"/>
            <wp:docPr id="21" name="Picture 21" descr="Figura 21. Retornos XYZ de la misma corrida, con la superficie desactivada y sin referencia. Nube y malla son representaciones distintas del mapa medido."/>
            <wp:cNvGraphicFramePr>
              <a:graphicFrameLocks noChangeAspect="1"/>
            </wp:cNvGraphicFramePr>
            <a:graphic>
              <a:graphicData uri="http://schemas.openxmlformats.org/drawingml/2006/picture">
                <pic:pic>
                  <pic:nvPicPr>
                    <pic:cNvPr id="0" name="measured-cloud.png"/>
                    <pic:cNvPicPr/>
                  </pic:nvPicPr>
                  <pic:blipFill>
                    <a:blip r:embed="rId34"/>
                    <a:stretch>
                      <a:fillRect/>
                    </a:stretch>
                  </pic:blipFill>
                  <pic:spPr>
                    <a:xfrm>
                      <a:off x="0" y="0"/>
                      <a:ext cx="5943600" cy="3900488"/>
                    </a:xfrm>
                    <a:prstGeom prst="rect"/>
                  </pic:spPr>
                </pic:pic>
              </a:graphicData>
            </a:graphic>
          </wp:inline>
        </w:drawing>
      </w:r>
    </w:p>
    <w:p>
      <w:pPr>
        <w:keepNext w:val="0"/>
        <w:widowControl/>
        <w:spacing w:after="120"/>
        <w:jc w:val="center"/>
      </w:pPr>
      <w:r>
        <w:rPr>
          <w:i/>
          <w:sz w:val="18"/>
        </w:rPr>
        <w:t>Figura 21. Retornos XYZ de la misma corrida, con la superficie desactivada y sin referencia. Nube y malla son representaciones distintas del mapa medido.</w:t>
      </w:r>
    </w:p>
    <w:p>
      <w:pPr>
        <w:keepNext/>
        <w:widowControl/>
        <w:spacing w:after="120"/>
        <w:jc w:val="center"/>
      </w:pPr>
      <w:r>
        <w:drawing>
          <wp:inline xmlns:a="http://schemas.openxmlformats.org/drawingml/2006/main" xmlns:pic="http://schemas.openxmlformats.org/drawingml/2006/picture">
            <wp:extent cx="5943600" cy="3847583"/>
            <wp:docPr id="22" name="Picture 22" descr="Figura 22. Tutorial integrado abierto en Leer el mundo 3D. Sus instrucciones navegan a controles reales y no inician una corrida al leerlas."/>
            <wp:cNvGraphicFramePr>
              <a:graphicFrameLocks noChangeAspect="1"/>
            </wp:cNvGraphicFramePr>
            <a:graphic>
              <a:graphicData uri="http://schemas.openxmlformats.org/drawingml/2006/picture">
                <pic:pic>
                  <pic:nvPicPr>
                    <pic:cNvPr id="0" name="tutorial-surface.png"/>
                    <pic:cNvPicPr/>
                  </pic:nvPicPr>
                  <pic:blipFill>
                    <a:blip r:embed="rId35"/>
                    <a:stretch>
                      <a:fillRect/>
                    </a:stretch>
                  </pic:blipFill>
                  <pic:spPr>
                    <a:xfrm>
                      <a:off x="0" y="0"/>
                      <a:ext cx="5943600" cy="3847583"/>
                    </a:xfrm>
                    <a:prstGeom prst="rect"/>
                  </pic:spPr>
                </pic:pic>
              </a:graphicData>
            </a:graphic>
          </wp:inline>
        </w:drawing>
      </w:r>
    </w:p>
    <w:p>
      <w:pPr>
        <w:keepNext w:val="0"/>
        <w:widowControl/>
        <w:spacing w:after="120"/>
        <w:jc w:val="center"/>
      </w:pPr>
      <w:r>
        <w:rPr>
          <w:i/>
          <w:sz w:val="18"/>
        </w:rPr>
        <w:t>Figura 22. Tutorial integrado abierto en Leer el mundo 3D. Sus instrucciones navegan a controles reales y no inician una corrida al leerlas.</w:t>
      </w:r>
    </w:p>
    <w:p>
      <w:pPr>
        <w:pStyle w:val="Heading3"/>
        <w:keepNext/>
        <w:widowControl/>
        <w:spacing w:after="120"/>
      </w:pPr>
      <w:r>
        <w:t>Tutorial y selección del laberinto</w:t>
      </w:r>
    </w:p>
    <w:p>
      <w:pPr>
        <w:keepNext w:val="0"/>
        <w:widowControl/>
        <w:spacing w:after="120"/>
      </w:pPr>
      <w:r>
        <w:t>Tutorial (F1) abre ocho lecciones en español o inglés. Puede avanzar, retroceder, escoger una lección, abrir su pestaña o cerrar y reabrir la guía. Preparar práctica solicita confirmar el reemplazo del formulario; conserva la carpeta de salida y no ejecuta automáticamente. La práctica de 30 s usa el híbrido adaptativo planar. Cargue el ejemplo XYZ si desea probar el nuevo estimador.</w:t>
      </w:r>
    </w:p>
    <w:p>
      <w:pPr>
        <w:keepNext w:val="0"/>
        <w:widowControl/>
        <w:spacing w:after="120"/>
      </w:pPr>
      <w:r>
        <w:t>En Experimento, el desplegable Entorno permite elegir Laberinto interior. También existe un ejemplo listo de exploración del laberinto. Sus 20 celdas conectadas ocupan 15 por 12 m, con pasillos de 3 m y muros de 2.5 m; cambiar la semilla cambia el trazado. Elegir el entorno no cambia el movimiento ni inicia el cálculo. Para una geometría propia use Entorno personalizado. La exploración no garantiza cubrir todas las celdas en el tiempo disponible.</w:t>
      </w:r>
    </w:p>
    <w:p>
      <w:pPr>
        <w:pStyle w:val="Heading3"/>
        <w:keepNext/>
        <w:widowControl/>
        <w:spacing w:after="120"/>
      </w:pPr>
      <w:r>
        <w:t>Evidencia del ejemplo XYZ</w:t>
      </w:r>
    </w:p>
    <w:p>
      <w:pPr>
        <w:keepNext w:val="0"/>
        <w:widowControl/>
        <w:spacing w:after="120"/>
      </w:pPr>
      <w:r>
        <w:t>La corrida EXP-0466016F9AB5 completó 300 pasos y 30 s simulados, con semilla 42. El RMS directo de posición fue 0.034214 m, el error final 0.030163 m y la cobertura de paredes a 0.25 m 83.87%. Se obtuvieron 3691 vóxeles ocupados y 13388 triángulos, sin contactos de pared en ese ensayo. Las capturas se obtuvieron de los widgets Qt reales en modo offscreen, no del escritorio nativo. La corrida se ejecutó antes del cambio de número de versión; su registro original se conserva.</w:t>
      </w:r>
    </w:p>
    <w:p>
      <w:pPr>
        <w:keepNext w:val="0"/>
        <w:widowControl/>
        <w:spacing w:after="120"/>
      </w:pPr>
      <w:r>
        <w:t>En tres semillas pareadas de un recorrido programado de 8 s, el RMS directo del híbrido XYZ estuvo entre 0.030866 y 0.033168 m. La referencia ruedas+IMU obtuvo menor error en las tres. El ensayo no demuestra superioridad general del nuevo híbrido. Los resultados históricos de las tablas anteriores corresponden a sus respectivos protocolos y no se reinterpretan como pruebas nuevas de esta versión.</w:t>
      </w:r>
    </w:p>
    <w:p>
      <w:pPr>
        <w:keepNext/>
        <w:widowControl/>
        <w:spacing w:after="120"/>
        <w:jc w:val="center"/>
      </w:pPr>
      <w:r>
        <w:drawing>
          <wp:inline xmlns:a="http://schemas.openxmlformats.org/drawingml/2006/main" xmlns:pic="http://schemas.openxmlformats.org/drawingml/2006/picture">
            <wp:extent cx="5943600" cy="3714750"/>
            <wp:docPr id="23" name="Maze demonstration" descr="Figura 23. Demostración del laberinto del 4 de octubre de 2026: 60 s, semilla 42 e híbrido adaptativo planar. Las paredes azules son referencia; los puntos cian son el mapa estimado. Se recorrieron 10 de las 20 celdas. La cobertura de paredes fue 61.1 % y el error final directo, 0.1123 m, superó el límite elegido de 0.1 m. La alerta roja y el mapa parcial no se ocultan."/>
            <wp:cNvGraphicFramePr>
              <a:graphicFrameLocks noChangeAspect="1"/>
            </wp:cNvGraphicFramePr>
            <a:graphic>
              <a:graphicData uri="http://schemas.openxmlformats.org/drawingml/2006/picture">
                <pic:pic>
                  <pic:nvPicPr>
                    <pic:cNvPr id="0" name="maze-mapping-3d.png"/>
                    <pic:cNvPicPr/>
                  </pic:nvPicPr>
                  <pic:blipFill>
                    <a:blip r:embed="rIdMazeRelease"/>
                    <a:stretch>
                      <a:fillRect/>
                    </a:stretch>
                  </pic:blipFill>
                  <pic:spPr>
                    <a:xfrm>
                      <a:off x="0" y="0"/>
                      <a:ext cx="5943600" cy="3714750"/>
                    </a:xfrm>
                    <a:prstGeom prst="rect"/>
                  </pic:spPr>
                </pic:pic>
              </a:graphicData>
            </a:graphic>
          </wp:inline>
        </w:drawing>
      </w:r>
    </w:p>
    <w:p>
      <w:pPr>
        <w:keepNext w:val="0"/>
        <w:widowControl/>
        <w:spacing w:after="120"/>
        <w:jc w:val="center"/>
      </w:pPr>
      <w:r>
        <w:rPr>
          <w:i/>
          <w:sz w:val="18"/>
        </w:rPr>
        <w:t>Figura 23. Demostración del laberinto del 4 de octubre de 2026: 60 s, semilla 42 e híbrido adaptativo planar. Las paredes azules son referencia; los puntos cian son el mapa estimado. Se recorrieron 10 de las 20 celdas. La cobertura de paredes fue 61.1 % y el error final directo, 0.1123 m, superó el límite elegido de 0.1 m. La alerta roja y el mapa parcial no se ocultan.</w:t>
      </w:r>
    </w:p>
    <w:p>
      <w:pPr>
        <w:pStyle w:val="Heading1"/>
        <w:keepNext/>
        <w:widowControl/>
      </w:pPr>
      <w:bookmarkStart w:id="116" w:name="slam_heading_17"/>
      <w:r>
        <w:t>7 Visualización de resultados</w:t>
      </w:r>
      <w:bookmarkEnd w:id="116"/>
    </w:p>
    <w:p>
      <w:pPr>
        <w:pStyle w:val="Heading2"/>
        <w:keepNext/>
        <w:widowControl/>
      </w:pPr>
      <w:bookmarkStart w:id="117" w:name="slam_heading_18"/>
      <w:r>
        <w:t>7.1 Cómo reconocer el mundo tridimensional</w:t>
      </w:r>
      <w:bookmarkEnd w:id="117"/>
    </w:p>
    <w:p>
      <w:pPr>
        <w:keepNext w:val="0"/>
        <w:widowControl/>
        <w:spacing w:after="120"/>
      </w:pPr>
      <w:r>
        <w:t>El piso cuadriculado está en z=0, las paredes son superficies verticales y las ruedas tocan el suelo. Verde es el carrito verdadero y naranja el estimado. Los puntos del mapa se colocan usando la pose estimada. Corte de paredes facilita ver el interior sin alterar el mundo. Una pose naranja fuera del recinto puede indicar deriva y no se recorta para ocultarla.</w:t>
      </w:r>
    </w:p>
    <w:p>
      <w:pPr>
        <w:pStyle w:val="Heading2"/>
        <w:keepNext/>
        <w:widowControl/>
      </w:pPr>
      <w:bookmarkStart w:id="118" w:name="slam_heading_19"/>
      <w:r>
        <w:t>7.2 Cuándo la estimación está bien</w:t>
      </w:r>
      <w:bookmarkEnd w:id="118"/>
    </w:p>
    <w:p>
      <w:pPr>
        <w:keepNext w:val="0"/>
        <w:widowControl/>
        <w:spacing w:after="120"/>
      </w:pPr>
      <w:r>
        <w:t>Con referencia, compruebe RMS directo, ATE y calidad del mapa; fije el error tolerable antes del análisis. Colorear error de pared muestra verde dentro del umbral, rojo fuera y cian los retornos del piso. Una pared bien reconstruida no prueba que se haya observado toda la sala. Durante la corrida la evaluación del mapa es muestreada cada diez pasos; los datos finales incluyen todo el resultado.</w:t>
      </w:r>
    </w:p>
    <w:p>
      <w:pPr>
        <w:pStyle w:val="Heading1"/>
        <w:keepNext/>
        <w:widowControl/>
      </w:pPr>
      <w:bookmarkStart w:id="119" w:name="slam_heading_20"/>
      <w:r>
        <w:t>8 Guardado y exportación</w:t>
      </w:r>
      <w:bookmarkEnd w:id="119"/>
    </w:p>
    <w:p>
      <w:pPr>
        <w:keepNext w:val="0"/>
        <w:widowControl/>
        <w:spacing w:after="120"/>
      </w:pPr>
      <w:r>
        <w:t>La ejecución guarda pasos parciales y al finalizar escribe los resultados completos. Guardar configuración conserva las entradas, no una sesión del visor. Para repetir un resultado use config.yaml con la misma fuente y semilla; el identificador y el tiempo de cálculo pueden cambiar. Conserve la carpeta completa si comparte una conclusión.</w:t>
      </w:r>
    </w:p>
    <w:p>
      <w:pPr>
        <w:pStyle w:val="Heading1"/>
        <w:keepNext/>
        <w:widowControl/>
      </w:pPr>
      <w:bookmarkStart w:id="120" w:name="slam_heading_21"/>
      <w:r>
        <w:t>9 Buenas prácticas</w:t>
      </w:r>
      <w:bookmarkEnd w:id="120"/>
    </w:p>
    <w:p>
      <w:pPr>
        <w:keepNext w:val="0"/>
        <w:widowControl/>
        <w:spacing w:after="120"/>
        <w:ind w:left="369" w:hanging="369"/>
      </w:pPr>
      <w:r>
        <w:t>1.  Empiece con una corrida corta y una pose inicial libre de paredes.</w:t>
      </w:r>
    </w:p>
    <w:p>
      <w:pPr>
        <w:keepNext w:val="0"/>
        <w:widowControl/>
        <w:spacing w:after="120"/>
        <w:ind w:left="369" w:hanging="369"/>
      </w:pPr>
      <w:r>
        <w:t>2.  Mantenga unidades en metros, segundos y radianes; use el punto decimal y semillas enteras.</w:t>
      </w:r>
    </w:p>
    <w:p>
      <w:pPr>
        <w:keepNext w:val="0"/>
        <w:widowControl/>
        <w:spacing w:after="120"/>
        <w:ind w:left="369" w:hanging="369"/>
      </w:pPr>
      <w:r>
        <w:t>3.  Fije métricas, umbrales y comparación antes de ejecutar.</w:t>
      </w:r>
    </w:p>
    <w:p>
      <w:pPr>
        <w:keepNext w:val="0"/>
        <w:widowControl/>
        <w:spacing w:after="120"/>
        <w:ind w:left="369" w:hanging="369"/>
      </w:pPr>
      <w:r>
        <w:t>4.  Cambie una condición a la vez y amplíe escenarios y semillas.</w:t>
      </w:r>
    </w:p>
    <w:p>
      <w:pPr>
        <w:keepNext w:val="0"/>
        <w:widowControl/>
        <w:spacing w:after="120"/>
        <w:ind w:left="369" w:hanging="369"/>
      </w:pPr>
      <w:r>
        <w:t>5.  Separe precisión, cobertura, costo de cálculo y disponibilidad.</w:t>
      </w:r>
    </w:p>
    <w:p>
      <w:pPr>
        <w:keepNext w:val="0"/>
        <w:widowControl/>
        <w:spacing w:after="120"/>
        <w:ind w:left="369" w:hanging="369"/>
      </w:pPr>
      <w:r>
        <w:t>6.  No use odometría medida como ground truth de un registro real.</w:t>
      </w:r>
    </w:p>
    <w:p>
      <w:pPr>
        <w:keepNext w:val="0"/>
        <w:widowControl/>
        <w:spacing w:after="120"/>
        <w:ind w:left="369" w:hanging="369"/>
      </w:pPr>
      <w:r>
        <w:t>7.  Guarde la configuración y los CSV, además de las capturas.</w:t>
      </w:r>
    </w:p>
    <w:p>
      <w:pPr>
        <w:pStyle w:val="Heading1"/>
        <w:keepNext/>
        <w:widowControl/>
      </w:pPr>
      <w:bookmarkStart w:id="121" w:name="slam_heading_22"/>
      <w:r>
        <w:t>10 Solución de problemas</w:t>
      </w:r>
      <w:bookmarkEnd w:id="121"/>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959"/>
        <w:gridCol w:w="6401"/>
      </w:tblGrid>
      <w:tr>
        <w:trPr>
          <w:tblHeade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4E78"/>
          </w:tcPr>
          <w:p>
            <w:pPr>
              <w:keepNext w:val="0"/>
              <w:spacing w:after="40" w:before="40" w:line="240" w:lineRule="auto"/>
              <w:jc w:val="left"/>
            </w:pPr>
            <w:r>
              <w:rPr>
                <w:rFonts w:ascii="Calibri" w:hAnsi="Calibri"/>
                <w:b/>
                <w:color w:val="FFFFFF"/>
                <w:sz w:val="21"/>
              </w:rPr>
              <w:t>Síntoma</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1F4E78"/>
          </w:tcPr>
          <w:p>
            <w:pPr>
              <w:keepNext w:val="0"/>
              <w:spacing w:after="40" w:before="40" w:line="240" w:lineRule="auto"/>
              <w:jc w:val="left"/>
            </w:pPr>
            <w:r>
              <w:rPr>
                <w:rFonts w:ascii="Calibri" w:hAnsi="Calibri"/>
                <w:b/>
                <w:color w:val="FFFFFF"/>
                <w:sz w:val="21"/>
              </w:rPr>
              <w:t>Comprobación y acción</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No inicia el EXE</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Conserve juntos todos los archivos del ZIP y pruebe --self-test en una consola.</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No se exporta</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Revise el error y los permisos. Cambie la carpeta y vuelva a ejecutar; los botones se habilitan tras el fallo.</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La nube 3D está vacía</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Compruebe que lidar3d.enabled esté activo y que los haces tengan retornos válidos.</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No aparece Ocupación 2D</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Active occupancy_grid.enabled y ejecute una nueva corrida.</w:t>
            </w:r>
          </w:p>
        </w:tc>
      </w:tr>
      <w:tr>
        <w:trPr>
          <w:cantSplit/>
        </w:trPr>
        <w:tc>
          <w:tcPr>
            <w:tcW w:type="dxa" w:w="2959"/>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El mapa ASRF no es concluyente</w:t>
            </w:r>
          </w:p>
        </w:tc>
        <w:tc>
          <w:tcPr>
            <w:tcW w:type="dxa" w:w="6401"/>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keepNext w:val="0"/>
              <w:spacing w:after="40" w:before="40" w:line="240" w:lineRule="auto"/>
              <w:jc w:val="left"/>
            </w:pPr>
            <w:r>
              <w:rPr>
                <w:rFonts w:ascii="Calibri" w:hAnsi="Calibri"/>
                <w:b w:val="0"/>
                <w:color w:val="000000"/>
                <w:sz w:val="21"/>
              </w:rPr>
              <w:t>Revise umbral, cantidad de semillas, cobertura de ambas clases y CSV de validación.</w:t>
            </w:r>
          </w:p>
        </w:tc>
      </w:tr>
    </w:tbl>
    <w:p>
      <w:pPr>
        <w:keepNext w:val="0"/>
        <w:widowControl/>
        <w:spacing w:after="120"/>
      </w:pPr>
    </w:p>
    <w:p>
      <w:pPr>
        <w:keepNext w:val="0"/>
        <w:widowControl/>
        <w:spacing w:after="120"/>
      </w:pPr>
      <w:r>
        <w:rPr>
          <w:b/>
        </w:rPr>
        <w:t xml:space="preserve">Límites de interpretación. Los mundos siguen siendo extruidos sobre suelo plano. El híbrido XYZ corrige una pose de seis componentes, pero no hay validación de pendientes, odometría visual ni física completa. La superficie de vóxeles tiene detalle limitado y puede presentar huecos. La cámara no entra al estimador. Compare con las mismas mediciones y conserve configuraciones, semillas y umbrales.</w:t>
      </w:r>
      <w:r>
        <w:t/>
      </w:r>
    </w:p>
    <w:p>
      <w:pPr>
        <w:pStyle w:val="Heading2"/>
        <w:keepNext/>
        <w:widowControl/>
      </w:pPr>
      <w:bookmarkStart w:id="122" w:name="slam_heading_23"/>
      <w:r>
        <w:t>10.1 El carrito gira o deja de avanzar</w:t>
      </w:r>
      <w:bookmarkEnd w:id="122"/>
    </w:p>
    <w:p>
      <w:pPr>
        <w:keepNext w:val="0"/>
        <w:widowControl/>
        <w:spacing w:after="120"/>
      </w:pPr>
      <w:r>
        <w:t>Compruebe el perfil. Un movimiento con velocidad longitudinal y giro constantes produce un arco o círculo aunque el sensor siga mapeando. En frontier, lea el estado de navegación: puede girar para observar o no encontrar una frontera alcanzable. La parada cerca de una pared evita continuar el comando, pero no recoloca una pose inicial mal situada.</w:t>
      </w:r>
    </w:p>
    <w:p>
      <w:pPr>
        <w:pStyle w:val="Heading2"/>
        <w:keepNext/>
        <w:widowControl/>
      </w:pPr>
      <w:bookmarkStart w:id="123" w:name="slam_heading_24"/>
      <w:r>
        <w:t>10.2 Faltan errores en datos externos</w:t>
      </w:r>
      <w:bookmarkEnd w:id="123"/>
    </w:p>
    <w:p>
      <w:pPr>
        <w:keepNext w:val="0"/>
        <w:widowControl/>
        <w:spacing w:after="120"/>
      </w:pPr>
      <w:r>
        <w:t>Seleccione una referencia independiente con tiempos y marco compatibles. Sin ella no hay ATE o RMS directo; su ausencia no significa error cero. El adaptador planar no convierte un registro FLASER en una reconstrucción física 3D.</w:t>
      </w:r>
    </w:p>
    <w:sectPr w:rsidR="00723E08">
      <w:headerReference w:type="default" r:id="rId49"/>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01EF2" w14:textId="77777777" w:rsidR="00EA7FB0" w:rsidRDefault="00EA7FB0" w:rsidP="009F53DD">
      <w:pPr>
        <w:spacing w:after="0" w:line="240" w:lineRule="auto"/>
      </w:pPr>
      <w:r>
        <w:separator/>
      </w:r>
    </w:p>
  </w:endnote>
  <w:endnote w:type="continuationSeparator" w:id="0">
    <w:p w14:paraId="18D5D5D3" w14:textId="77777777" w:rsidR="00EA7FB0" w:rsidRDefault="00EA7FB0" w:rsidP="009F5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A109" w14:textId="77777777" w:rsidR="0088297B" w:rsidRDefault="008829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E384C" w14:textId="77777777" w:rsidR="0088297B" w:rsidRDefault="008829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68A34" w14:textId="77777777" w:rsidR="0088297B" w:rsidRDefault="0088297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3F4B9" w14:textId="77777777" w:rsidR="0088297B" w:rsidRDefault="00882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D70A0" w14:textId="77777777" w:rsidR="00EA7FB0" w:rsidRDefault="00EA7FB0" w:rsidP="009F53DD">
      <w:pPr>
        <w:spacing w:after="0" w:line="240" w:lineRule="auto"/>
      </w:pPr>
      <w:r>
        <w:separator/>
      </w:r>
    </w:p>
  </w:footnote>
  <w:footnote w:type="continuationSeparator" w:id="0">
    <w:p w14:paraId="1A9EDD67" w14:textId="77777777" w:rsidR="00EA7FB0" w:rsidRDefault="00EA7FB0" w:rsidP="009F5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F8C93" w14:textId="77777777" w:rsidR="0088297B" w:rsidRDefault="008829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3AD58" w14:textId="77777777" w:rsidR="0088297B" w:rsidRDefault="008829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2735" w14:textId="77777777" w:rsidR="0088297B" w:rsidRDefault="0088297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9673B"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88047" w14:textId="77777777" w:rsidR="00F959CC" w:rsidRPr="009F53DD" w:rsidRDefault="002F312F" w:rsidP="009F53DD">
    <w:pPr>
      <w:pBdr>
        <w:bottom w:val="single" w:sz="4" w:space="0" w:color="003E7E"/>
      </w:pBdr>
      <w:rPr>
        <w:lang w:val="es-CO"/>
      </w:rPr>
    </w:pPr>
    <w:r>
      <w:rPr>
        <w:i/>
        <w:iCs/>
        <w:sz w:val="18"/>
        <w:szCs w:val="18"/>
        <w:lang w:val="es-CO"/>
      </w:rPr>
      <w:t>SLAMCart3D</w:t>
    </w:r>
    <w:r w:rsidR="00F959CC" w:rsidRPr="009F53DD">
      <w:rPr>
        <w:i/>
        <w:iCs/>
        <w:sz w:val="18"/>
        <w:szCs w:val="18"/>
        <w:lang w:val="es-CO"/>
      </w:rPr>
      <w:t xml:space="preserve"> — Manual </w:t>
    </w:r>
    <w:r w:rsidR="00F959CC">
      <w:rPr>
        <w:i/>
        <w:iCs/>
        <w:sz w:val="18"/>
        <w:szCs w:val="18"/>
        <w:lang w:val="es-CO"/>
      </w:rPr>
      <w:t>de usuario</w:t>
    </w:r>
    <w:r w:rsidR="00F959CC" w:rsidRPr="009F53DD">
      <w:rPr>
        <w:i/>
        <w:iCs/>
        <w:sz w:val="18"/>
        <w:szCs w:val="18"/>
        <w:lang w:val="es-CO"/>
      </w:rPr>
      <w:t xml:space="preserve"> del Programa</w:t>
    </w:r>
  </w:p>
  <w:p w14:paraId="46FDE235"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865A3"/>
    <w:multiLevelType w:val="singleLevel"/>
    <w:tmpl w:val="240A0001"/>
    <w:lvl w:ilvl="0">
      <w:start w:val="1"/>
      <w:numFmt w:val="bullet"/>
      <w:lvlText w:val=""/>
      <w:lvlJc w:val="left"/>
      <w:pPr>
        <w:ind w:left="720" w:hanging="360"/>
      </w:pPr>
      <w:rPr>
        <w:rFonts w:ascii="Symbol" w:hAnsi="Symbol" w:hint="default"/>
      </w:rPr>
    </w:lvl>
  </w:abstractNum>
  <w:abstractNum w:abstractNumId="1" w15:restartNumberingAfterBreak="0">
    <w:nsid w:val="78884595"/>
    <w:multiLevelType w:val="singleLevel"/>
    <w:tmpl w:val="240A000F"/>
    <w:lvl w:ilvl="0">
      <w:start w:val="1"/>
      <w:numFmt w:val="decimal"/>
      <w:lvlText w:val="%1."/>
      <w:lvlJc w:val="left"/>
      <w:pPr>
        <w:ind w:left="720" w:hanging="360"/>
      </w:pPr>
    </w:lvl>
  </w:abstractNum>
  <w:num w:numId="1" w16cid:durableId="1687638749">
    <w:abstractNumId w:val="0"/>
  </w:num>
  <w:num w:numId="2" w16cid:durableId="32846018">
    <w:abstractNumId w:val="1"/>
    <w:lvlOverride w:ilvl="0">
      <w:startOverride w:val="1"/>
    </w:lvlOverride>
  </w:num>
  <w:num w:numId="3" w16cid:durableId="720179202">
    <w:abstractNumId w:val="1"/>
    <w:lvlOverride w:ilvl="0">
      <w:startOverride w:val="1"/>
    </w:lvlOverride>
  </w:num>
  <w:num w:numId="4" w16cid:durableId="37824270">
    <w:abstractNumId w:val="1"/>
    <w:lvlOverride w:ilvl="0">
      <w:startOverride w:val="1"/>
    </w:lvlOverride>
  </w:num>
  <w:num w:numId="5" w16cid:durableId="575408205">
    <w:abstractNumId w:val="1"/>
    <w:lvlOverride w:ilvl="0">
      <w:startOverride w:val="1"/>
    </w:lvlOverride>
  </w:num>
  <w:num w:numId="6" w16cid:durableId="845170166">
    <w:abstractNumId w:val="1"/>
    <w:lvlOverride w:ilvl="0">
      <w:startOverride w:val="1"/>
    </w:lvlOverride>
  </w:num>
  <w:num w:numId="7" w16cid:durableId="802574566">
    <w:abstractNumId w:val="1"/>
    <w:lvlOverride w:ilvl="0">
      <w:startOverride w:val="1"/>
    </w:lvlOverride>
  </w:num>
  <w:num w:numId="8" w16cid:durableId="1506362243">
    <w:abstractNumId w:val="1"/>
    <w:lvlOverride w:ilvl="0">
      <w:startOverride w:val="1"/>
    </w:lvlOverride>
  </w:num>
  <w:num w:numId="9" w16cid:durableId="1081753244">
    <w:abstractNumId w:val="1"/>
    <w:lvlOverride w:ilvl="0">
      <w:startOverride w:val="1"/>
    </w:lvlOverride>
  </w:num>
  <w:num w:numId="10" w16cid:durableId="1439331455">
    <w:abstractNumId w:val="1"/>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22BF2"/>
    <w:rsid w:val="000249CA"/>
    <w:rsid w:val="000309A9"/>
    <w:rsid w:val="00046BAC"/>
    <w:rsid w:val="000A768D"/>
    <w:rsid w:val="000E35A6"/>
    <w:rsid w:val="000E4E07"/>
    <w:rsid w:val="001006A5"/>
    <w:rsid w:val="001011EB"/>
    <w:rsid w:val="001032EC"/>
    <w:rsid w:val="001034D7"/>
    <w:rsid w:val="001049AF"/>
    <w:rsid w:val="00107292"/>
    <w:rsid w:val="00110076"/>
    <w:rsid w:val="001140CC"/>
    <w:rsid w:val="001318CC"/>
    <w:rsid w:val="0014250C"/>
    <w:rsid w:val="00144E29"/>
    <w:rsid w:val="0015755B"/>
    <w:rsid w:val="001576A5"/>
    <w:rsid w:val="001600BE"/>
    <w:rsid w:val="00162411"/>
    <w:rsid w:val="001633DD"/>
    <w:rsid w:val="001649B0"/>
    <w:rsid w:val="001861CD"/>
    <w:rsid w:val="001949E3"/>
    <w:rsid w:val="00196643"/>
    <w:rsid w:val="001A55E6"/>
    <w:rsid w:val="001B1A28"/>
    <w:rsid w:val="001B79B3"/>
    <w:rsid w:val="001C13C9"/>
    <w:rsid w:val="001D572A"/>
    <w:rsid w:val="001E002C"/>
    <w:rsid w:val="001E46CF"/>
    <w:rsid w:val="001E5861"/>
    <w:rsid w:val="001F2C85"/>
    <w:rsid w:val="00213C36"/>
    <w:rsid w:val="00215E00"/>
    <w:rsid w:val="00234C2C"/>
    <w:rsid w:val="002367B7"/>
    <w:rsid w:val="00237A4B"/>
    <w:rsid w:val="002426D8"/>
    <w:rsid w:val="00263006"/>
    <w:rsid w:val="00284031"/>
    <w:rsid w:val="002A0EFE"/>
    <w:rsid w:val="002A3472"/>
    <w:rsid w:val="002C3873"/>
    <w:rsid w:val="002D6C0B"/>
    <w:rsid w:val="002E21CE"/>
    <w:rsid w:val="002E50D5"/>
    <w:rsid w:val="002F312F"/>
    <w:rsid w:val="00300CE4"/>
    <w:rsid w:val="0032501F"/>
    <w:rsid w:val="00330C8F"/>
    <w:rsid w:val="003322C4"/>
    <w:rsid w:val="00332CF6"/>
    <w:rsid w:val="00342DDD"/>
    <w:rsid w:val="00347B4D"/>
    <w:rsid w:val="003828F8"/>
    <w:rsid w:val="003906B6"/>
    <w:rsid w:val="003A0479"/>
    <w:rsid w:val="003A2B1F"/>
    <w:rsid w:val="003C3A3D"/>
    <w:rsid w:val="003E21B4"/>
    <w:rsid w:val="003E3588"/>
    <w:rsid w:val="003E4822"/>
    <w:rsid w:val="003F5238"/>
    <w:rsid w:val="0040121E"/>
    <w:rsid w:val="00412221"/>
    <w:rsid w:val="00412E3B"/>
    <w:rsid w:val="00415BFF"/>
    <w:rsid w:val="004545CA"/>
    <w:rsid w:val="004623BE"/>
    <w:rsid w:val="00467A8D"/>
    <w:rsid w:val="0047038A"/>
    <w:rsid w:val="004820C5"/>
    <w:rsid w:val="0048343B"/>
    <w:rsid w:val="00483562"/>
    <w:rsid w:val="004B16E7"/>
    <w:rsid w:val="004D3F37"/>
    <w:rsid w:val="00507E58"/>
    <w:rsid w:val="00524159"/>
    <w:rsid w:val="00531EE3"/>
    <w:rsid w:val="00542FF3"/>
    <w:rsid w:val="00551BB5"/>
    <w:rsid w:val="00552302"/>
    <w:rsid w:val="00560FDA"/>
    <w:rsid w:val="00576873"/>
    <w:rsid w:val="00583E9E"/>
    <w:rsid w:val="00585441"/>
    <w:rsid w:val="00585741"/>
    <w:rsid w:val="005B15AE"/>
    <w:rsid w:val="005C36CF"/>
    <w:rsid w:val="005E6302"/>
    <w:rsid w:val="005E6F42"/>
    <w:rsid w:val="005F2ABE"/>
    <w:rsid w:val="006009B4"/>
    <w:rsid w:val="00605B53"/>
    <w:rsid w:val="0061625E"/>
    <w:rsid w:val="0062149F"/>
    <w:rsid w:val="00650A18"/>
    <w:rsid w:val="006532F3"/>
    <w:rsid w:val="00657BA4"/>
    <w:rsid w:val="00661E5B"/>
    <w:rsid w:val="006653C3"/>
    <w:rsid w:val="006741A8"/>
    <w:rsid w:val="0069114A"/>
    <w:rsid w:val="00693DA6"/>
    <w:rsid w:val="006A2C34"/>
    <w:rsid w:val="006A5590"/>
    <w:rsid w:val="006B29D9"/>
    <w:rsid w:val="006B5AC9"/>
    <w:rsid w:val="006B5B8B"/>
    <w:rsid w:val="006B739D"/>
    <w:rsid w:val="006B7407"/>
    <w:rsid w:val="006B758C"/>
    <w:rsid w:val="006D7667"/>
    <w:rsid w:val="006E31DF"/>
    <w:rsid w:val="006F728F"/>
    <w:rsid w:val="00700DDE"/>
    <w:rsid w:val="00707681"/>
    <w:rsid w:val="00723E08"/>
    <w:rsid w:val="007326ED"/>
    <w:rsid w:val="00735023"/>
    <w:rsid w:val="00763949"/>
    <w:rsid w:val="0076423A"/>
    <w:rsid w:val="00771269"/>
    <w:rsid w:val="00775A41"/>
    <w:rsid w:val="00776F9F"/>
    <w:rsid w:val="00780651"/>
    <w:rsid w:val="00785C0E"/>
    <w:rsid w:val="007B5ABD"/>
    <w:rsid w:val="007C5D46"/>
    <w:rsid w:val="007C74FB"/>
    <w:rsid w:val="007D3356"/>
    <w:rsid w:val="007D4440"/>
    <w:rsid w:val="007E2C37"/>
    <w:rsid w:val="007E7653"/>
    <w:rsid w:val="007F6197"/>
    <w:rsid w:val="007F6FB4"/>
    <w:rsid w:val="00803BB6"/>
    <w:rsid w:val="00803D46"/>
    <w:rsid w:val="00807C1A"/>
    <w:rsid w:val="00826032"/>
    <w:rsid w:val="00830388"/>
    <w:rsid w:val="00837407"/>
    <w:rsid w:val="00847578"/>
    <w:rsid w:val="00855A4F"/>
    <w:rsid w:val="00865215"/>
    <w:rsid w:val="00875E42"/>
    <w:rsid w:val="0088297B"/>
    <w:rsid w:val="008907AD"/>
    <w:rsid w:val="00890D4C"/>
    <w:rsid w:val="008A60C0"/>
    <w:rsid w:val="008B6565"/>
    <w:rsid w:val="008C29CA"/>
    <w:rsid w:val="008E14EC"/>
    <w:rsid w:val="008E493F"/>
    <w:rsid w:val="008E6928"/>
    <w:rsid w:val="008E7639"/>
    <w:rsid w:val="00907F94"/>
    <w:rsid w:val="00911C1B"/>
    <w:rsid w:val="00912431"/>
    <w:rsid w:val="00921A49"/>
    <w:rsid w:val="009329F6"/>
    <w:rsid w:val="00944D10"/>
    <w:rsid w:val="0094547B"/>
    <w:rsid w:val="00951E23"/>
    <w:rsid w:val="00953CEC"/>
    <w:rsid w:val="00962DE0"/>
    <w:rsid w:val="0096466B"/>
    <w:rsid w:val="00971CEF"/>
    <w:rsid w:val="00974DDD"/>
    <w:rsid w:val="009751B3"/>
    <w:rsid w:val="0097795B"/>
    <w:rsid w:val="009824C1"/>
    <w:rsid w:val="00983280"/>
    <w:rsid w:val="00983E7E"/>
    <w:rsid w:val="00992C0D"/>
    <w:rsid w:val="00993820"/>
    <w:rsid w:val="0099471C"/>
    <w:rsid w:val="009B33F2"/>
    <w:rsid w:val="009B6B3C"/>
    <w:rsid w:val="009D2739"/>
    <w:rsid w:val="009E563C"/>
    <w:rsid w:val="009F53DD"/>
    <w:rsid w:val="00A07750"/>
    <w:rsid w:val="00A07AAD"/>
    <w:rsid w:val="00A109D8"/>
    <w:rsid w:val="00A305D1"/>
    <w:rsid w:val="00A34C32"/>
    <w:rsid w:val="00A513B6"/>
    <w:rsid w:val="00A5173C"/>
    <w:rsid w:val="00A52A06"/>
    <w:rsid w:val="00A56181"/>
    <w:rsid w:val="00A570F8"/>
    <w:rsid w:val="00A80C12"/>
    <w:rsid w:val="00A9694D"/>
    <w:rsid w:val="00AA0298"/>
    <w:rsid w:val="00AA2F2D"/>
    <w:rsid w:val="00AA5E89"/>
    <w:rsid w:val="00AB6212"/>
    <w:rsid w:val="00B172DC"/>
    <w:rsid w:val="00B23035"/>
    <w:rsid w:val="00B24FC2"/>
    <w:rsid w:val="00B35190"/>
    <w:rsid w:val="00B42518"/>
    <w:rsid w:val="00B5575D"/>
    <w:rsid w:val="00B56D01"/>
    <w:rsid w:val="00B61E35"/>
    <w:rsid w:val="00B74ECA"/>
    <w:rsid w:val="00BA1421"/>
    <w:rsid w:val="00BB2108"/>
    <w:rsid w:val="00BB2AE0"/>
    <w:rsid w:val="00BB35B8"/>
    <w:rsid w:val="00BB549B"/>
    <w:rsid w:val="00BB7984"/>
    <w:rsid w:val="00BD07EC"/>
    <w:rsid w:val="00BD3B35"/>
    <w:rsid w:val="00BF5E82"/>
    <w:rsid w:val="00C011BD"/>
    <w:rsid w:val="00C0418B"/>
    <w:rsid w:val="00C11324"/>
    <w:rsid w:val="00C12E94"/>
    <w:rsid w:val="00C340EE"/>
    <w:rsid w:val="00C35ABA"/>
    <w:rsid w:val="00C36132"/>
    <w:rsid w:val="00C370C3"/>
    <w:rsid w:val="00C43D10"/>
    <w:rsid w:val="00C473CE"/>
    <w:rsid w:val="00C650D2"/>
    <w:rsid w:val="00C67490"/>
    <w:rsid w:val="00C71309"/>
    <w:rsid w:val="00C806B4"/>
    <w:rsid w:val="00C830DF"/>
    <w:rsid w:val="00C833B9"/>
    <w:rsid w:val="00C91256"/>
    <w:rsid w:val="00CB4CB3"/>
    <w:rsid w:val="00CC117D"/>
    <w:rsid w:val="00CC4DA0"/>
    <w:rsid w:val="00CD60B0"/>
    <w:rsid w:val="00D00C2B"/>
    <w:rsid w:val="00D04331"/>
    <w:rsid w:val="00D21AF1"/>
    <w:rsid w:val="00D22811"/>
    <w:rsid w:val="00D3090A"/>
    <w:rsid w:val="00D33713"/>
    <w:rsid w:val="00D5582F"/>
    <w:rsid w:val="00D62277"/>
    <w:rsid w:val="00D7588D"/>
    <w:rsid w:val="00D84E54"/>
    <w:rsid w:val="00D9165B"/>
    <w:rsid w:val="00D9271E"/>
    <w:rsid w:val="00DA4788"/>
    <w:rsid w:val="00DB1BA2"/>
    <w:rsid w:val="00DC005C"/>
    <w:rsid w:val="00DC3D27"/>
    <w:rsid w:val="00DC7931"/>
    <w:rsid w:val="00DF1F89"/>
    <w:rsid w:val="00DF4A45"/>
    <w:rsid w:val="00DF5C9A"/>
    <w:rsid w:val="00E00A72"/>
    <w:rsid w:val="00E02663"/>
    <w:rsid w:val="00E057A1"/>
    <w:rsid w:val="00E07D70"/>
    <w:rsid w:val="00E14BCF"/>
    <w:rsid w:val="00E21D08"/>
    <w:rsid w:val="00E46906"/>
    <w:rsid w:val="00E51BEF"/>
    <w:rsid w:val="00E544E2"/>
    <w:rsid w:val="00E56034"/>
    <w:rsid w:val="00E64467"/>
    <w:rsid w:val="00E91946"/>
    <w:rsid w:val="00E976EA"/>
    <w:rsid w:val="00EA11EC"/>
    <w:rsid w:val="00EA51C5"/>
    <w:rsid w:val="00EA7FB0"/>
    <w:rsid w:val="00ED3DA6"/>
    <w:rsid w:val="00EF6A77"/>
    <w:rsid w:val="00F14793"/>
    <w:rsid w:val="00F14A74"/>
    <w:rsid w:val="00F159F1"/>
    <w:rsid w:val="00F22968"/>
    <w:rsid w:val="00F32AB7"/>
    <w:rsid w:val="00F456A2"/>
    <w:rsid w:val="00F621BC"/>
    <w:rsid w:val="00F666EC"/>
    <w:rsid w:val="00F81446"/>
    <w:rsid w:val="00F93B14"/>
    <w:rsid w:val="00F959CC"/>
    <w:rsid w:val="00F96707"/>
    <w:rsid w:val="00F978DB"/>
    <w:rsid w:val="00F97EBB"/>
    <w:rsid w:val="00F97FD0"/>
    <w:rsid w:val="00F97FDF"/>
    <w:rsid w:val="00FC1231"/>
    <w:rsid w:val="00FD0B0D"/>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0CE948"/>
  <w15:chartTrackingRefBased/>
  <w15:docId w15:val="{F6D8419A-E085-4013-8257-EC32CD43C82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50"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footer" Target="footer2.xml"/><Relationship Id="rId5" Type="http://schemas.openxmlformats.org/officeDocument/2006/relationships/webSettings" Target="webSettings.xml"/><Relationship Id="rId49" Type="http://schemas.openxmlformats.org/officeDocument/2006/relationships/header" Target="header5.xml"/><Relationship Id="rId10" Type="http://schemas.openxmlformats.org/officeDocument/2006/relationships/footer" Target="footer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6" Type="http://schemas.openxmlformats.org/officeDocument/2006/relationships/footnotes" Target="footnotes.xml"/><Relationship Id="rId1" Type="http://schemas.openxmlformats.org/officeDocument/2006/relationships/image" Target="media/image35.png"/><Relationship Id="rId15" Type="http://schemas.openxmlformats.org/officeDocument/2006/relationships/image" Target="media/image36.png"/><Relationship Id="rId16" Type="http://schemas.openxmlformats.org/officeDocument/2006/relationships/image" Target="media/image37.png"/><Relationship Id="rId17" Type="http://schemas.openxmlformats.org/officeDocument/2006/relationships/image" Target="media/image38.png"/><Relationship Id="rId18" Type="http://schemas.openxmlformats.org/officeDocument/2006/relationships/image" Target="media/image39.png"/><Relationship Id="rId19" Type="http://schemas.openxmlformats.org/officeDocument/2006/relationships/image" Target="media/image40.png"/><Relationship Id="rId20" Type="http://schemas.openxmlformats.org/officeDocument/2006/relationships/image" Target="media/image41.png"/><Relationship Id="rId21" Type="http://schemas.openxmlformats.org/officeDocument/2006/relationships/image" Target="media/image42.png"/><Relationship Id="rId22" Type="http://schemas.openxmlformats.org/officeDocument/2006/relationships/image" Target="media/image43.png"/><Relationship Id="rId23" Type="http://schemas.openxmlformats.org/officeDocument/2006/relationships/image" Target="media/image44.png"/><Relationship Id="rId24" Type="http://schemas.openxmlformats.org/officeDocument/2006/relationships/image" Target="media/image45.png"/><Relationship Id="rId25" Type="http://schemas.openxmlformats.org/officeDocument/2006/relationships/image" Target="media/image46.png"/><Relationship Id="rId26" Type="http://schemas.openxmlformats.org/officeDocument/2006/relationships/image" Target="media/image47.png"/><Relationship Id="rId27" Type="http://schemas.openxmlformats.org/officeDocument/2006/relationships/image" Target="media/image48.png"/><Relationship Id="rId28" Type="http://schemas.openxmlformats.org/officeDocument/2006/relationships/image" Target="media/image49.png"/><Relationship Id="rId29" Type="http://schemas.openxmlformats.org/officeDocument/2006/relationships/image" Target="media/image50.png"/><Relationship Id="rId30" Type="http://schemas.openxmlformats.org/officeDocument/2006/relationships/image" Target="media/image51.png"/><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MazeRelease" Type="http://schemas.openxmlformats.org/officeDocument/2006/relationships/image" Target="media/maze-releas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1267</TotalTime>
  <Pages>39</Pages>
  <Words>5687</Words>
  <Characters>31283</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SLAMCart3D Manual de usuario del programa</dc:title>
  <dc:subject>Localización y mapeo de un robot móvil terrestre</dc:subject>
  <dc:creator>Francisco Javier Burgos Flórez; Juan Guillermo Popayán Hernández</dc:creator>
  <cp:keywords/>
  <dc:description/>
  <cp:lastModifiedBy>Francisco Javier Burgos Flórez; Juan Guillermo Popayán Hernández</cp:lastModifiedBy>
  <cp:revision>286</cp:revision>
  <dcterms:created xsi:type="dcterms:W3CDTF">2026-10-01T05:00:00Z</dcterms:created>
  <dcterms:modified xsi:type="dcterms:W3CDTF">2026-10-06T15:46:11Z</dcterms:modified>
  <cp:category>Documentación técnica</cp:category>
  <cp:version>1.0.0</cp:version>
</cp:coreProperties>
</file>