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9E04E" w14:textId="77777777" w:rsidR="000F41BC" w:rsidRDefault="000F41BC"/>
    <w:p w14:paraId="11BEB91A" w14:textId="77777777" w:rsidR="000F41BC" w:rsidRDefault="000F41BC"/>
    <w:p w14:paraId="5CCFC6BA" w14:textId="77777777" w:rsidR="000F41BC" w:rsidRDefault="000F41BC"/>
    <w:p w14:paraId="2A07B4D3" w14:textId="77777777" w:rsidR="000F41BC" w:rsidRDefault="004D02C4">
      <w:pPr>
        <w:jc w:val="left"/>
      </w:pPr>
      <w:r>
        <w:rPr>
          <w:b/>
          <w:sz w:val="64"/>
        </w:rPr>
        <w:t>VoxControlResearch</w:t>
      </w:r>
    </w:p>
    <w:p w14:paraId="04B0C1AC" w14:textId="77777777" w:rsidR="000F41BC" w:rsidRDefault="004D02C4">
      <w:pPr>
        <w:jc w:val="left"/>
      </w:pPr>
      <w:r>
        <w:rPr>
          <w:sz w:val="36"/>
        </w:rPr>
        <w:t>Manual técnico del programa</w:t>
      </w:r>
    </w:p>
    <w:p w14:paraId="0C028DBF" w14:textId="77777777" w:rsidR="000F41BC" w:rsidRDefault="000F41BC">
      <w:pPr>
        <w:pBdr>
          <w:bottom w:val="single" w:sz="8" w:space="1" w:color="1F4E5C"/>
        </w:pBdr>
        <w:spacing w:after="360"/>
      </w:pPr>
    </w:p>
    <w:p w14:paraId="59049CF2" w14:textId="77777777" w:rsidR="000F41BC" w:rsidRDefault="004D02C4">
      <w:r>
        <w:rPr>
          <w:i/>
        </w:rPr>
        <w:t>Software científico para el reconocimiento de intención por voz con incertidumbre calibrada y ejecución adaptativa de órdenes. Estima la intención, su incertidumbre, la pertenencia al dominio y el costo de una acción errónea para decidir entre ejecutar, confirmar o rechazar, aprende de las correcciones de cada usuario y permite repetir experimentos científicos con varias semillas, intervalos de confianza y figuras, sobre un escritorio simulado.</w:t>
      </w:r>
    </w:p>
    <w:p w14:paraId="2105D179" w14:textId="77777777" w:rsidR="000F41BC" w:rsidRDefault="000F41BC"/>
    <w:tbl>
      <w:tblPr>
        <w:tblW w:w="0" w:type="auto"/>
        <w:tblBorders>
          <w:top w:val="single" w:sz="4" w:space="0" w:color="BFBFBF"/>
          <w:left w:val="nil"/>
          <w:bottom w:val="single" w:sz="4" w:space="0" w:color="BFBFBF"/>
          <w:right w:val="single" w:sz="4" w:space="0" w:color="BFBFBF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701"/>
        <w:gridCol w:w="4819"/>
      </w:tblGrid>
      <w:tr w:rsidR="000F41BC" w14:paraId="2AB03942" w14:textId="77777777">
        <w:tc>
          <w:tcPr>
            <w:tcW w:w="1701" w:type="dxa"/>
            <w:shd w:val="clear" w:color="auto" w:fill="BDD7EE"/>
          </w:tcPr>
          <w:p w14:paraId="7741D576" w14:textId="77777777" w:rsidR="000F41BC" w:rsidRDefault="004D02C4">
            <w:pPr>
              <w:spacing w:before="80" w:after="80"/>
              <w:jc w:val="left"/>
            </w:pPr>
            <w:r>
              <w:rPr>
                <w:b/>
              </w:rPr>
              <w:t>Autor:</w:t>
            </w:r>
          </w:p>
        </w:tc>
        <w:tc>
          <w:tcPr>
            <w:tcW w:w="4819" w:type="dxa"/>
            <w:shd w:val="clear" w:color="auto" w:fill="FFFFFF"/>
          </w:tcPr>
          <w:p w14:paraId="33A70D26" w14:textId="77777777" w:rsidR="000F41BC" w:rsidRDefault="004D02C4">
            <w:pPr>
              <w:spacing w:before="80" w:after="80"/>
              <w:jc w:val="left"/>
            </w:pPr>
            <w:r>
              <w:t>Francisco Javier Burgos Flórez</w:t>
            </w:r>
          </w:p>
        </w:tc>
      </w:tr>
      <w:tr w:rsidR="000F41BC" w14:paraId="3BEEDC01" w14:textId="77777777">
        <w:tc>
          <w:tcPr>
            <w:tcW w:w="1701" w:type="dxa"/>
            <w:shd w:val="clear" w:color="auto" w:fill="BDD7EE"/>
          </w:tcPr>
          <w:p w14:paraId="45915345" w14:textId="77777777" w:rsidR="000F41BC" w:rsidRDefault="004D02C4">
            <w:pPr>
              <w:spacing w:before="80" w:after="80"/>
              <w:jc w:val="left"/>
            </w:pPr>
            <w:r>
              <w:rPr>
                <w:b/>
              </w:rPr>
              <w:t>Versión:</w:t>
            </w:r>
          </w:p>
        </w:tc>
        <w:tc>
          <w:tcPr>
            <w:tcW w:w="4819" w:type="dxa"/>
            <w:shd w:val="clear" w:color="auto" w:fill="F2F2F2"/>
          </w:tcPr>
          <w:p w14:paraId="7334640A" w14:textId="77777777" w:rsidR="000F41BC" w:rsidRDefault="004D02C4">
            <w:pPr>
              <w:spacing w:before="80" w:after="80"/>
              <w:jc w:val="left"/>
            </w:pPr>
            <w:r>
              <w:t>0.1.0</w:t>
            </w:r>
          </w:p>
        </w:tc>
      </w:tr>
      <w:tr w:rsidR="000F41BC" w14:paraId="2036B4E2" w14:textId="77777777">
        <w:tc>
          <w:tcPr>
            <w:tcW w:w="1701" w:type="dxa"/>
            <w:shd w:val="clear" w:color="auto" w:fill="BDD7EE"/>
          </w:tcPr>
          <w:p w14:paraId="557ADC51" w14:textId="77777777" w:rsidR="000F41BC" w:rsidRDefault="004D02C4">
            <w:pPr>
              <w:spacing w:before="80" w:after="80"/>
              <w:jc w:val="left"/>
            </w:pPr>
            <w:r>
              <w:rPr>
                <w:b/>
              </w:rPr>
              <w:t>Fecha:</w:t>
            </w:r>
          </w:p>
        </w:tc>
        <w:tc>
          <w:tcPr>
            <w:tcW w:w="4819" w:type="dxa"/>
            <w:shd w:val="clear" w:color="auto" w:fill="FFFFFF"/>
          </w:tcPr>
          <w:p w14:paraId="6562F3FA" w14:textId="77777777" w:rsidR="000F41BC" w:rsidRDefault="004D02C4">
            <w:pPr>
              <w:spacing w:before="80" w:after="80"/>
              <w:jc w:val="left"/>
            </w:pPr>
            <w:r>
              <w:t>2026-10-06</w:t>
            </w:r>
          </w:p>
        </w:tc>
      </w:tr>
      <w:tr w:rsidR="000F41BC" w14:paraId="1047690F" w14:textId="77777777">
        <w:tc>
          <w:tcPr>
            <w:tcW w:w="1701" w:type="dxa"/>
            <w:shd w:val="clear" w:color="auto" w:fill="BDD7EE"/>
          </w:tcPr>
          <w:p w14:paraId="6DC60DA0" w14:textId="77777777" w:rsidR="000F41BC" w:rsidRDefault="004D02C4">
            <w:pPr>
              <w:spacing w:before="80" w:after="80"/>
              <w:jc w:val="left"/>
            </w:pPr>
            <w:r>
              <w:rPr>
                <w:b/>
              </w:rPr>
              <w:t>Contacto:</w:t>
            </w:r>
          </w:p>
        </w:tc>
        <w:tc>
          <w:tcPr>
            <w:tcW w:w="4819" w:type="dxa"/>
            <w:shd w:val="clear" w:color="auto" w:fill="F2F2F2"/>
          </w:tcPr>
          <w:p w14:paraId="6205B6EC" w14:textId="77777777" w:rsidR="000F41BC" w:rsidRDefault="004D02C4">
            <w:pPr>
              <w:spacing w:before="80" w:after="80"/>
              <w:jc w:val="left"/>
            </w:pPr>
            <w:r>
              <w:t>fjburgosf@gmail.com</w:t>
            </w:r>
          </w:p>
        </w:tc>
      </w:tr>
      <w:tr w:rsidR="000F41BC" w14:paraId="28173431" w14:textId="77777777">
        <w:tc>
          <w:tcPr>
            <w:tcW w:w="1701" w:type="dxa"/>
            <w:shd w:val="clear" w:color="auto" w:fill="BDD7EE"/>
          </w:tcPr>
          <w:p w14:paraId="1E961874" w14:textId="77777777" w:rsidR="000F41BC" w:rsidRDefault="004D02C4">
            <w:pPr>
              <w:spacing w:before="80" w:after="80"/>
              <w:jc w:val="left"/>
            </w:pPr>
            <w:r>
              <w:rPr>
                <w:b/>
              </w:rPr>
              <w:t>Repositorio:</w:t>
            </w:r>
          </w:p>
        </w:tc>
        <w:tc>
          <w:tcPr>
            <w:tcW w:w="4819" w:type="dxa"/>
            <w:shd w:val="clear" w:color="auto" w:fill="FFFFFF"/>
          </w:tcPr>
          <w:p w14:paraId="7F34CFDC" w14:textId="77777777" w:rsidR="000F41BC" w:rsidRDefault="004D02C4">
            <w:pPr>
              <w:spacing w:before="80" w:after="80"/>
              <w:jc w:val="left"/>
            </w:pPr>
            <w:r>
              <w:t>https://github.com/fjburgosf/VoxControlResearch</w:t>
            </w:r>
          </w:p>
        </w:tc>
      </w:tr>
    </w:tbl>
    <w:p w14:paraId="1D3A0CA7" w14:textId="77777777" w:rsidR="000F41BC" w:rsidRDefault="004D02C4">
      <w:r>
        <w:br w:type="page"/>
      </w:r>
    </w:p>
    <w:p w14:paraId="570415C5" w14:textId="77777777" w:rsidR="000F41BC" w:rsidRDefault="004D02C4">
      <w:pPr>
        <w:jc w:val="left"/>
      </w:pPr>
      <w:r>
        <w:rPr>
          <w:b/>
          <w:sz w:val="32"/>
        </w:rPr>
        <w:lastRenderedPageBreak/>
        <w:t>Tabla de contenido</w:t>
      </w:r>
    </w:p>
    <w:p w14:paraId="77965948" w14:textId="7BD52FA7" w:rsidR="00681E2E" w:rsidRDefault="004D02C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195313" w:history="1">
        <w:r w:rsidR="00681E2E" w:rsidRPr="00DC43CF">
          <w:rPr>
            <w:rStyle w:val="Hyperlink"/>
            <w:noProof/>
          </w:rPr>
          <w:t>1. Introducción</w:t>
        </w:r>
        <w:r w:rsidR="00681E2E">
          <w:rPr>
            <w:noProof/>
            <w:webHidden/>
          </w:rPr>
          <w:tab/>
        </w:r>
        <w:r w:rsidR="00681E2E">
          <w:rPr>
            <w:noProof/>
            <w:webHidden/>
          </w:rPr>
          <w:fldChar w:fldCharType="begin"/>
        </w:r>
        <w:r w:rsidR="00681E2E">
          <w:rPr>
            <w:noProof/>
            <w:webHidden/>
          </w:rPr>
          <w:instrText xml:space="preserve"> PAGEREF _Toc242195313 \h </w:instrText>
        </w:r>
        <w:r w:rsidR="00681E2E">
          <w:rPr>
            <w:noProof/>
            <w:webHidden/>
          </w:rPr>
        </w:r>
        <w:r w:rsidR="00681E2E">
          <w:rPr>
            <w:noProof/>
            <w:webHidden/>
          </w:rPr>
          <w:fldChar w:fldCharType="separate"/>
        </w:r>
        <w:r w:rsidR="00681E2E">
          <w:rPr>
            <w:noProof/>
            <w:webHidden/>
          </w:rPr>
          <w:t>4</w:t>
        </w:r>
        <w:r w:rsidR="00681E2E">
          <w:rPr>
            <w:noProof/>
            <w:webHidden/>
          </w:rPr>
          <w:fldChar w:fldCharType="end"/>
        </w:r>
      </w:hyperlink>
    </w:p>
    <w:p w14:paraId="5DEC2474" w14:textId="4D3C2312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14" w:history="1">
        <w:r w:rsidRPr="00DC43CF">
          <w:rPr>
            <w:rStyle w:val="Hyperlink"/>
            <w:noProof/>
          </w:rPr>
          <w:t>1.1 Propósito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3F5560" w14:textId="64BA5BDE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15" w:history="1">
        <w:r w:rsidRPr="00DC43CF">
          <w:rPr>
            <w:rStyle w:val="Hyperlink"/>
            <w:noProof/>
          </w:rPr>
          <w:t>1.2 Contexto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BB188B" w14:textId="655334E1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16" w:history="1">
        <w:r w:rsidRPr="00DC43CF">
          <w:rPr>
            <w:rStyle w:val="Hyperlink"/>
            <w:noProof/>
          </w:rPr>
          <w:t>1.3 Alcance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A97014" w14:textId="30537203" w:rsidR="00681E2E" w:rsidRDefault="00681E2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17" w:history="1">
        <w:r w:rsidRPr="00DC43CF">
          <w:rPr>
            <w:rStyle w:val="Hyperlink"/>
            <w:noProof/>
          </w:rPr>
          <w:t>2.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3D721A" w14:textId="7FABA048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18" w:history="1">
        <w:r w:rsidRPr="00DC43CF">
          <w:rPr>
            <w:rStyle w:val="Hyperlink"/>
            <w:noProof/>
          </w:rPr>
          <w:t>2.1 Descripción de la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4F2A2F" w14:textId="4BC15295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19" w:history="1">
        <w:r w:rsidRPr="00DC43CF">
          <w:rPr>
            <w:rStyle w:val="Hyperlink"/>
            <w:noProof/>
          </w:rPr>
          <w:t>2.2 Componentes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1225A4" w14:textId="126DB198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20" w:history="1">
        <w:r w:rsidRPr="00DC43CF">
          <w:rPr>
            <w:rStyle w:val="Hyperlink"/>
            <w:noProof/>
          </w:rPr>
          <w:t>2.3 Estructura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3AD2E1" w14:textId="41ED5B8E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21" w:history="1">
        <w:r w:rsidRPr="00DC43CF">
          <w:rPr>
            <w:rStyle w:val="Hyperlink"/>
            <w:noProof/>
          </w:rPr>
          <w:t>2.4 Flujo general de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B8D476" w14:textId="6BBB19DB" w:rsidR="00681E2E" w:rsidRDefault="00681E2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22" w:history="1">
        <w:r w:rsidRPr="00DC43CF">
          <w:rPr>
            <w:rStyle w:val="Hyperlink"/>
            <w:noProof/>
          </w:rPr>
          <w:t>3. Componentes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BB7AB9" w14:textId="213A11C0" w:rsidR="00681E2E" w:rsidRDefault="00681E2E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23" w:history="1">
        <w:r w:rsidRPr="00DC43CF">
          <w:rPr>
            <w:rStyle w:val="Hyperlink"/>
            <w:noProof/>
          </w:rPr>
          <w:t>3.1 Registro de intenciones (intents/registry.py)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45FEC76" w14:textId="48FE05AD" w:rsidR="00681E2E" w:rsidRDefault="00681E2E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24" w:history="1">
        <w:r w:rsidRPr="00DC43CF">
          <w:rPr>
            <w:rStyle w:val="Hyperlink"/>
            <w:noProof/>
          </w:rPr>
          <w:t>3.2 Generador de datos (datasets/synthetic.py)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FF623B" w14:textId="4F031E41" w:rsidR="00681E2E" w:rsidRDefault="00681E2E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25" w:history="1">
        <w:r w:rsidRPr="00DC43CF">
          <w:rPr>
            <w:rStyle w:val="Hyperlink"/>
            <w:noProof/>
          </w:rPr>
          <w:t>3.3 Errores de transcripción simulados (datasets/asr_noise.py)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68328C" w14:textId="05B4788C" w:rsidR="00681E2E" w:rsidRDefault="00681E2E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26" w:history="1">
        <w:r w:rsidRPr="00DC43CF">
          <w:rPr>
            <w:rStyle w:val="Hyperlink"/>
            <w:noProof/>
          </w:rPr>
          <w:t>3.4 Memoria de correcciones (adaptation/memory.py)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67F8C8" w14:textId="3800A58F" w:rsidR="00681E2E" w:rsidRDefault="00681E2E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27" w:history="1">
        <w:r w:rsidRPr="00DC43CF">
          <w:rPr>
            <w:rStyle w:val="Hyperlink"/>
            <w:noProof/>
          </w:rPr>
          <w:t>3.5 Escritorio simulado (sandbox/desktop.py)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BFD4EA" w14:textId="1836C92E" w:rsidR="00681E2E" w:rsidRDefault="00681E2E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28" w:history="1">
        <w:r w:rsidRPr="00DC43CF">
          <w:rPr>
            <w:rStyle w:val="Hyperlink"/>
            <w:noProof/>
          </w:rPr>
          <w:t>3.6 Interfaz, CLI y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58010E" w14:textId="4A1EDE96" w:rsidR="00681E2E" w:rsidRDefault="00681E2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29" w:history="1">
        <w:r w:rsidRPr="00DC43CF">
          <w:rPr>
            <w:rStyle w:val="Hyperlink"/>
            <w:noProof/>
          </w:rPr>
          <w:t>4. Modelos implementados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2D4D3B" w14:textId="548C14E9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30" w:history="1">
        <w:r w:rsidRPr="00DC43CF">
          <w:rPr>
            <w:rStyle w:val="Hyperlink"/>
            <w:noProof/>
          </w:rPr>
          <w:t>4.1 Modelos de intención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F88D6D" w14:textId="4D28B982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31" w:history="1">
        <w:r w:rsidRPr="00DC43CF">
          <w:rPr>
            <w:rStyle w:val="Hyperlink"/>
            <w:noProof/>
          </w:rPr>
          <w:t>4.2 Medidas de incertidumbre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5662E4" w14:textId="711CA746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32" w:history="1">
        <w:r w:rsidRPr="00DC43CF">
          <w:rPr>
            <w:rStyle w:val="Hyperlink"/>
            <w:noProof/>
          </w:rPr>
          <w:t>4.3 Detección fuera de dominio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1CABED" w14:textId="7C98BC88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33" w:history="1">
        <w:r w:rsidRPr="00DC43CF">
          <w:rPr>
            <w:rStyle w:val="Hyperlink"/>
            <w:noProof/>
          </w:rPr>
          <w:t>4.4 Calibración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FCA0E6" w14:textId="41CA34CE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34" w:history="1">
        <w:r w:rsidRPr="00DC43CF">
          <w:rPr>
            <w:rStyle w:val="Hyperlink"/>
            <w:noProof/>
          </w:rPr>
          <w:t>4.5 Decisión según riesgo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B596DC" w14:textId="30E1A8A7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35" w:history="1">
        <w:r w:rsidRPr="00DC43CF">
          <w:rPr>
            <w:rStyle w:val="Hyperlink"/>
            <w:noProof/>
          </w:rPr>
          <w:t>4.6 Adaptación incremental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6940C6" w14:textId="697173BB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36" w:history="1">
        <w:r w:rsidRPr="00DC43CF">
          <w:rPr>
            <w:rStyle w:val="Hyperlink"/>
            <w:noProof/>
          </w:rPr>
          <w:t>4.7 Baselines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E6D760" w14:textId="68F727F6" w:rsidR="00681E2E" w:rsidRDefault="00681E2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37" w:history="1">
        <w:r w:rsidRPr="00DC43CF">
          <w:rPr>
            <w:rStyle w:val="Hyperlink"/>
            <w:noProof/>
          </w:rPr>
          <w:t>5. Métodos numéricos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E169D9" w14:textId="5CCA0783" w:rsidR="00681E2E" w:rsidRDefault="00681E2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38" w:history="1">
        <w:r w:rsidRPr="00DC43CF">
          <w:rPr>
            <w:rStyle w:val="Hyperlink"/>
            <w:noProof/>
          </w:rPr>
          <w:t>6. Experimentos y reproducibilidad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A679EE" w14:textId="068E5241" w:rsidR="00681E2E" w:rsidRDefault="00681E2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39" w:history="1">
        <w:r w:rsidRPr="00DC43CF">
          <w:rPr>
            <w:rStyle w:val="Hyperlink"/>
            <w:noProof/>
          </w:rPr>
          <w:t>7. Métricas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A07FF9" w14:textId="2B0C8CA3" w:rsidR="00681E2E" w:rsidRDefault="00681E2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40" w:history="1">
        <w:r w:rsidRPr="00DC43CF">
          <w:rPr>
            <w:rStyle w:val="Hyperlink"/>
            <w:noProof/>
          </w:rPr>
          <w:t>8. Almacenamiento y formatos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5A2523" w14:textId="001552E8" w:rsidR="00681E2E" w:rsidRDefault="00681E2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41" w:history="1">
        <w:r w:rsidRPr="00DC43CF">
          <w:rPr>
            <w:rStyle w:val="Hyperlink"/>
            <w:noProof/>
          </w:rPr>
          <w:t>9. Parámetros de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4F7399" w14:textId="023FCDD4" w:rsidR="00681E2E" w:rsidRDefault="00681E2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42" w:history="1">
        <w:r w:rsidRPr="00DC43CF">
          <w:rPr>
            <w:rStyle w:val="Hyperlink"/>
            <w:noProof/>
          </w:rPr>
          <w:t>10.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F12A427" w14:textId="64CA88FB" w:rsidR="00681E2E" w:rsidRDefault="00681E2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43" w:history="1">
        <w:r w:rsidRPr="00DC43CF">
          <w:rPr>
            <w:rStyle w:val="Hyperlink"/>
            <w:noProof/>
          </w:rPr>
          <w:t>11. Restricciones y 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30317A" w14:textId="1F5F2DFA" w:rsidR="00681E2E" w:rsidRDefault="00681E2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44" w:history="1">
        <w:r w:rsidRPr="00DC43CF">
          <w:rPr>
            <w:rStyle w:val="Hyperlink"/>
            <w:noProof/>
          </w:rPr>
          <w:t>12.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E6EFD5" w14:textId="6B99FD13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45" w:history="1">
        <w:r w:rsidRPr="00DC43CF">
          <w:rPr>
            <w:rStyle w:val="Hyperlink"/>
            <w:noProof/>
          </w:rPr>
          <w:t>12.1 Ejecutable para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E8BA867" w14:textId="3774863F" w:rsidR="00681E2E" w:rsidRDefault="00681E2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46" w:history="1">
        <w:r w:rsidRPr="00DC43CF">
          <w:rPr>
            <w:rStyle w:val="Hyperlink"/>
            <w:noProof/>
          </w:rPr>
          <w:t>12.2 Ejecución desde el código fuente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C85215" w14:textId="49BA8AFF" w:rsidR="00681E2E" w:rsidRDefault="00681E2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47" w:history="1">
        <w:r w:rsidRPr="00DC43CF">
          <w:rPr>
            <w:rStyle w:val="Hyperlink"/>
            <w:noProof/>
          </w:rPr>
          <w:t>13. Tecnologías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601C13A" w14:textId="2289A250" w:rsidR="00681E2E" w:rsidRDefault="00681E2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48" w:history="1">
        <w:r w:rsidRPr="00DC43CF">
          <w:rPr>
            <w:rStyle w:val="Hyperlink"/>
            <w:noProof/>
          </w:rPr>
          <w:t>14.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5EA07E" w14:textId="394A9A9F" w:rsidR="00681E2E" w:rsidRDefault="00681E2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49" w:history="1">
        <w:r w:rsidRPr="00DC43CF">
          <w:rPr>
            <w:rStyle w:val="Hyperlink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C3FBC2" w14:textId="453FD41F" w:rsidR="000F41BC" w:rsidRDefault="004D02C4">
      <w:r>
        <w:fldChar w:fldCharType="end"/>
      </w:r>
    </w:p>
    <w:p w14:paraId="439E2F79" w14:textId="77777777" w:rsidR="000F41BC" w:rsidRDefault="000F41BC">
      <w:pPr>
        <w:sectPr w:rsidR="000F41BC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6900150" w14:textId="77777777" w:rsidR="000F41BC" w:rsidRDefault="004D02C4">
      <w:pPr>
        <w:pStyle w:val="Heading1"/>
      </w:pPr>
      <w:bookmarkStart w:id="0" w:name="_Toc242195313"/>
      <w:r>
        <w:lastRenderedPageBreak/>
        <w:t>1. Introducción</w:t>
      </w:r>
      <w:bookmarkEnd w:id="0"/>
    </w:p>
    <w:p w14:paraId="7D8F110E" w14:textId="77777777" w:rsidR="000F41BC" w:rsidRDefault="004D02C4">
      <w:pPr>
        <w:pStyle w:val="Heading2"/>
      </w:pPr>
      <w:bookmarkStart w:id="1" w:name="_Toc242195314"/>
      <w:r>
        <w:t>1.1 Propósito del software</w:t>
      </w:r>
      <w:bookmarkEnd w:id="1"/>
    </w:p>
    <w:p w14:paraId="748E52B9" w14:textId="77777777" w:rsidR="000F41BC" w:rsidRDefault="004D02C4">
      <w:r>
        <w:t>VoxControlResearch implementa y evalúa UCIL (Uncertainty-Calibrated Incremental Intent Learning), un método para decidir si ejecutar, confirmar o rechazar una orden de voz a partir de incertidumbre calibrada, detección de peticiones fuera de dominio, el riesgo de la acción y la adaptación a correcciones del usuario.</w:t>
      </w:r>
    </w:p>
    <w:p w14:paraId="1308812A" w14:textId="77777777" w:rsidR="000F41BC" w:rsidRDefault="004D02C4">
      <w:pPr>
        <w:pStyle w:val="Heading2"/>
      </w:pPr>
      <w:bookmarkStart w:id="2" w:name="_Toc242195315"/>
      <w:r>
        <w:t>1.2 Contexto de desarrollo</w:t>
      </w:r>
      <w:bookmarkEnd w:id="2"/>
    </w:p>
    <w:p w14:paraId="484FE8C5" w14:textId="77777777" w:rsidR="000F41BC" w:rsidRDefault="004D02C4">
      <w:r>
        <w:t>El software está escrito en Python, funciona sin servicios externos y se distribuye para Windows como carpeta de aplicación. El núcleo científico es independiente de la interfaz y del sistema operativo: los experimentos se ejecutan sobre un escritorio simulado.</w:t>
      </w:r>
    </w:p>
    <w:p w14:paraId="3CA1B677" w14:textId="77777777" w:rsidR="000F41BC" w:rsidRDefault="004D02C4">
      <w:pPr>
        <w:pStyle w:val="Heading2"/>
      </w:pPr>
      <w:bookmarkStart w:id="3" w:name="_Toc242195316"/>
      <w:r>
        <w:t>1.3 Alcance del documento</w:t>
      </w:r>
      <w:bookmarkEnd w:id="3"/>
    </w:p>
    <w:p w14:paraId="22E1D876" w14:textId="77777777" w:rsidR="000F41BC" w:rsidRDefault="004D02C4">
      <w:r>
        <w:t>Describe la arquitectura, los módulos, los modelos y ecuaciones, los métodos numéricos, la gestión de experimentos, los formatos de almacenamiento, los parámetros, las limitaciones y el despliegue.</w:t>
      </w:r>
    </w:p>
    <w:p w14:paraId="4D39E98E" w14:textId="77777777" w:rsidR="000F41BC" w:rsidRDefault="004D02C4">
      <w:pPr>
        <w:pStyle w:val="Heading1"/>
      </w:pPr>
      <w:bookmarkStart w:id="4" w:name="_Toc242195317"/>
      <w:r>
        <w:t>2. Arquitectura del sistema</w:t>
      </w:r>
      <w:bookmarkEnd w:id="4"/>
    </w:p>
    <w:p w14:paraId="41C1B963" w14:textId="77777777" w:rsidR="000F41BC" w:rsidRDefault="004D02C4">
      <w:pPr>
        <w:pStyle w:val="Heading2"/>
      </w:pPr>
      <w:bookmarkStart w:id="5" w:name="_Toc242195318"/>
      <w:r>
        <w:t>2.1 Descripción de la arquitectura</w:t>
      </w:r>
      <w:bookmarkEnd w:id="5"/>
    </w:p>
    <w:p w14:paraId="3FF1EBC6" w14:textId="77777777" w:rsidR="000F41BC" w:rsidRDefault="004D02C4">
      <w:pPr>
        <w:ind w:left="340"/>
        <w:jc w:val="left"/>
      </w:pPr>
      <w:r>
        <w:rPr>
          <w:rFonts w:ascii="Consolas" w:hAnsi="Consolas"/>
          <w:sz w:val="19"/>
        </w:rPr>
        <w:t>texto / audio → ASR → modelo de intención → señales de incertidumbre → calibración</w:t>
      </w:r>
      <w:r>
        <w:rPr>
          <w:rFonts w:ascii="Consolas" w:hAnsi="Consolas"/>
          <w:sz w:val="19"/>
        </w:rPr>
        <w:br/>
        <w:t xml:space="preserve">       → P(ejecución correcta), P(dentro del dominio) → enrutador por riesgo → validación de slots</w:t>
      </w:r>
      <w:r>
        <w:rPr>
          <w:rFonts w:ascii="Consolas" w:hAnsi="Consolas"/>
          <w:sz w:val="19"/>
        </w:rPr>
        <w:br/>
        <w:t xml:space="preserve">       → acción en sandbox → métricas</w:t>
      </w:r>
    </w:p>
    <w:p w14:paraId="3EEED87B" w14:textId="77777777" w:rsidR="000F41BC" w:rsidRDefault="004D02C4">
      <w:pPr>
        <w:pStyle w:val="Heading2"/>
      </w:pPr>
      <w:bookmarkStart w:id="6" w:name="_Toc242195319"/>
      <w:r>
        <w:lastRenderedPageBreak/>
        <w:t>2.2 Componentes funcionales</w:t>
      </w:r>
      <w:bookmarkEnd w:id="6"/>
    </w:p>
    <w:p w14:paraId="6BF3C072" w14:textId="77777777" w:rsidR="000F41BC" w:rsidRDefault="004D02C4">
      <w:pPr>
        <w:keepNext/>
        <w:jc w:val="left"/>
      </w:pPr>
      <w:r>
        <w:rPr>
          <w:b/>
        </w:rPr>
        <w:t xml:space="preserve">Tabla 1. </w:t>
      </w:r>
      <w:r>
        <w:t>Componentes funcionales.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2551"/>
        <w:gridCol w:w="6520"/>
      </w:tblGrid>
      <w:tr w:rsidR="000F41BC" w14:paraId="53813DE3" w14:textId="77777777">
        <w:trPr>
          <w:cantSplit/>
          <w:tblHeader/>
          <w:jc w:val="center"/>
        </w:trPr>
        <w:tc>
          <w:tcPr>
            <w:tcW w:w="2551" w:type="dxa"/>
          </w:tcPr>
          <w:p w14:paraId="012AC67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w="6520" w:type="dxa"/>
          </w:tcPr>
          <w:p w14:paraId="610D3A44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Responsabilidad</w:t>
            </w:r>
          </w:p>
        </w:tc>
      </w:tr>
      <w:tr w:rsidR="000F41BC" w14:paraId="044D15D2" w14:textId="77777777">
        <w:trPr>
          <w:cantSplit/>
          <w:jc w:val="center"/>
        </w:trPr>
        <w:tc>
          <w:tcPr>
            <w:tcW w:w="2551" w:type="dxa"/>
          </w:tcPr>
          <w:p w14:paraId="20300416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Registro de intenciones</w:t>
            </w:r>
          </w:p>
        </w:tc>
        <w:tc>
          <w:tcPr>
            <w:tcW w:w="6520" w:type="dxa"/>
          </w:tcPr>
          <w:p w14:paraId="6D197291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Intenciones, riesgo, slots, palabras clave y plantillas (YAML).</w:t>
            </w:r>
          </w:p>
        </w:tc>
      </w:tr>
      <w:tr w:rsidR="000F41BC" w14:paraId="67939705" w14:textId="77777777">
        <w:trPr>
          <w:cantSplit/>
          <w:jc w:val="center"/>
        </w:trPr>
        <w:tc>
          <w:tcPr>
            <w:tcW w:w="2551" w:type="dxa"/>
          </w:tcPr>
          <w:p w14:paraId="1C4AD78F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Generador de datos</w:t>
            </w:r>
          </w:p>
        </w:tc>
        <w:tc>
          <w:tcPr>
            <w:tcW w:w="6520" w:type="dxa"/>
          </w:tcPr>
          <w:p w14:paraId="7E3C3A40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Corpus sintético reproducible con divisiones disjuntas por plantilla.</w:t>
            </w:r>
          </w:p>
        </w:tc>
      </w:tr>
      <w:tr w:rsidR="000F41BC" w14:paraId="15FF82E1" w14:textId="77777777">
        <w:trPr>
          <w:cantSplit/>
          <w:jc w:val="center"/>
        </w:trPr>
        <w:tc>
          <w:tcPr>
            <w:tcW w:w="2551" w:type="dxa"/>
          </w:tcPr>
          <w:p w14:paraId="241578B4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Modelos de intención</w:t>
            </w:r>
          </w:p>
        </w:tc>
        <w:tc>
          <w:tcPr>
            <w:tcW w:w="6520" w:type="dxa"/>
          </w:tcPr>
          <w:p w14:paraId="66C45BB8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Reglas, TF-IDF + regresión logística, embeddings, prototipos, ensamble.</w:t>
            </w:r>
          </w:p>
        </w:tc>
      </w:tr>
      <w:tr w:rsidR="000F41BC" w14:paraId="3EA6717C" w14:textId="77777777">
        <w:trPr>
          <w:cantSplit/>
          <w:jc w:val="center"/>
        </w:trPr>
        <w:tc>
          <w:tcPr>
            <w:tcW w:w="2551" w:type="dxa"/>
          </w:tcPr>
          <w:p w14:paraId="064CADD6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Incertidumbre</w:t>
            </w:r>
          </w:p>
        </w:tc>
        <w:tc>
          <w:tcPr>
            <w:tcW w:w="6520" w:type="dxa"/>
          </w:tcPr>
          <w:p w14:paraId="46B591C8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Entropía, margen, 1−p_max, desacuerdo de ensamble, información mutua, U_ASR.</w:t>
            </w:r>
          </w:p>
        </w:tc>
      </w:tr>
      <w:tr w:rsidR="000F41BC" w14:paraId="43F75B2A" w14:textId="77777777">
        <w:trPr>
          <w:cantSplit/>
          <w:jc w:val="center"/>
        </w:trPr>
        <w:tc>
          <w:tcPr>
            <w:tcW w:w="2551" w:type="dxa"/>
          </w:tcPr>
          <w:p w14:paraId="125C74FF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Detección OOD</w:t>
            </w:r>
          </w:p>
        </w:tc>
        <w:tc>
          <w:tcPr>
            <w:tcW w:w="6520" w:type="dxa"/>
          </w:tcPr>
          <w:p w14:paraId="0001110A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MSP, energía, kNN, prototipos, Mahalanobis, léxico y fusión aprendida.</w:t>
            </w:r>
          </w:p>
        </w:tc>
      </w:tr>
      <w:tr w:rsidR="000F41BC" w14:paraId="1C9316D7" w14:textId="77777777">
        <w:trPr>
          <w:cantSplit/>
          <w:jc w:val="center"/>
        </w:trPr>
        <w:tc>
          <w:tcPr>
            <w:tcW w:w="2551" w:type="dxa"/>
          </w:tcPr>
          <w:p w14:paraId="03712C62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Calibración</w:t>
            </w:r>
          </w:p>
        </w:tc>
        <w:tc>
          <w:tcPr>
            <w:tcW w:w="6520" w:type="dxa"/>
          </w:tcPr>
          <w:p w14:paraId="27C06FF0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Temperatura, isotónica, Platt y fusión; selección por validación cruzada.</w:t>
            </w:r>
          </w:p>
        </w:tc>
      </w:tr>
      <w:tr w:rsidR="000F41BC" w14:paraId="1A80440D" w14:textId="77777777">
        <w:trPr>
          <w:cantSplit/>
          <w:jc w:val="center"/>
        </w:trPr>
        <w:tc>
          <w:tcPr>
            <w:tcW w:w="2551" w:type="dxa"/>
          </w:tcPr>
          <w:p w14:paraId="51E008FA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Decisión</w:t>
            </w:r>
          </w:p>
        </w:tc>
        <w:tc>
          <w:tcPr>
            <w:tcW w:w="6520" w:type="dxa"/>
          </w:tcPr>
          <w:p w14:paraId="1AC5349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Costo esperado por decisión; baselines B1–B4.</w:t>
            </w:r>
          </w:p>
        </w:tc>
      </w:tr>
      <w:tr w:rsidR="000F41BC" w14:paraId="30D621BF" w14:textId="77777777">
        <w:trPr>
          <w:cantSplit/>
          <w:jc w:val="center"/>
        </w:trPr>
        <w:tc>
          <w:tcPr>
            <w:tcW w:w="2551" w:type="dxa"/>
          </w:tcPr>
          <w:p w14:paraId="45BF7878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Adaptación</w:t>
            </w:r>
          </w:p>
        </w:tc>
        <w:tc>
          <w:tcPr>
            <w:tcW w:w="6520" w:type="dxa"/>
          </w:tcPr>
          <w:p w14:paraId="5D7D73F3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Memoria de correcciones por usuario; buffers de replay para comparación.</w:t>
            </w:r>
          </w:p>
        </w:tc>
      </w:tr>
      <w:tr w:rsidR="000F41BC" w14:paraId="78CB806B" w14:textId="77777777">
        <w:trPr>
          <w:cantSplit/>
          <w:jc w:val="center"/>
        </w:trPr>
        <w:tc>
          <w:tcPr>
            <w:tcW w:w="2551" w:type="dxa"/>
          </w:tcPr>
          <w:p w14:paraId="21D96884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Slots y sandbox</w:t>
            </w:r>
          </w:p>
        </w:tc>
        <w:tc>
          <w:tcPr>
            <w:tcW w:w="6520" w:type="dxa"/>
          </w:tcPr>
          <w:p w14:paraId="2C8B5869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Extracción y validación de slots; escritorio simulado con lista blanca.</w:t>
            </w:r>
          </w:p>
        </w:tc>
      </w:tr>
      <w:tr w:rsidR="000F41BC" w14:paraId="3AD60CB1" w14:textId="77777777">
        <w:trPr>
          <w:cantSplit/>
          <w:jc w:val="center"/>
        </w:trPr>
        <w:tc>
          <w:tcPr>
            <w:tcW w:w="2551" w:type="dxa"/>
          </w:tcPr>
          <w:p w14:paraId="320A85A1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Experimentos</w:t>
            </w:r>
          </w:p>
        </w:tc>
        <w:tc>
          <w:tcPr>
            <w:tcW w:w="6520" w:type="dxa"/>
          </w:tcPr>
          <w:p w14:paraId="58B53599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E1–E10 y ablación, varias semillas, resúmenes, comparaciones y figuras.</w:t>
            </w:r>
          </w:p>
        </w:tc>
      </w:tr>
      <w:tr w:rsidR="000F41BC" w14:paraId="6FF1A144" w14:textId="77777777">
        <w:trPr>
          <w:cantSplit/>
          <w:jc w:val="center"/>
        </w:trPr>
        <w:tc>
          <w:tcPr>
            <w:tcW w:w="2551" w:type="dxa"/>
          </w:tcPr>
          <w:p w14:paraId="40B1C189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Interfaces</w:t>
            </w:r>
          </w:p>
        </w:tc>
        <w:tc>
          <w:tcPr>
            <w:tcW w:w="6520" w:type="dxa"/>
          </w:tcPr>
          <w:p w14:paraId="7E5A796F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GUI bilingüe, CLI y API de Python.</w:t>
            </w:r>
          </w:p>
        </w:tc>
      </w:tr>
    </w:tbl>
    <w:p w14:paraId="23C496FB" w14:textId="77777777" w:rsidR="000F41BC" w:rsidRDefault="000F41BC"/>
    <w:p w14:paraId="47E0D69A" w14:textId="77777777" w:rsidR="000F41BC" w:rsidRDefault="004D02C4">
      <w:pPr>
        <w:pStyle w:val="Heading2"/>
      </w:pPr>
      <w:bookmarkStart w:id="7" w:name="_Toc242195320"/>
      <w:r>
        <w:t>2.3 Estructura del proyecto</w:t>
      </w:r>
      <w:bookmarkEnd w:id="7"/>
    </w:p>
    <w:p w14:paraId="1795AD5C" w14:textId="77777777" w:rsidR="000F41BC" w:rsidRDefault="004D02C4">
      <w:pPr>
        <w:keepNext/>
        <w:jc w:val="left"/>
      </w:pPr>
      <w:r>
        <w:rPr>
          <w:b/>
        </w:rPr>
        <w:t xml:space="preserve">Tabla 2. </w:t>
      </w:r>
      <w:r>
        <w:t>Estructura del proyecto.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2835"/>
        <w:gridCol w:w="6236"/>
      </w:tblGrid>
      <w:tr w:rsidR="000F41BC" w14:paraId="023C32CA" w14:textId="77777777">
        <w:trPr>
          <w:cantSplit/>
          <w:tblHeader/>
          <w:jc w:val="center"/>
        </w:trPr>
        <w:tc>
          <w:tcPr>
            <w:tcW w:w="2835" w:type="dxa"/>
          </w:tcPr>
          <w:p w14:paraId="64286CF9" w14:textId="77777777" w:rsidR="000F41BC" w:rsidRDefault="004D02C4">
            <w:pPr>
              <w:spacing w:before="60" w:after="60"/>
              <w:jc w:val="left"/>
            </w:pPr>
            <w:r>
              <w:rPr>
                <w:b/>
                <w:sz w:val="20"/>
              </w:rPr>
              <w:t>Ruta</w:t>
            </w:r>
          </w:p>
        </w:tc>
        <w:tc>
          <w:tcPr>
            <w:tcW w:w="6236" w:type="dxa"/>
          </w:tcPr>
          <w:p w14:paraId="7DE98264" w14:textId="77777777" w:rsidR="000F41BC" w:rsidRDefault="004D02C4">
            <w:pPr>
              <w:spacing w:before="60" w:after="60"/>
              <w:jc w:val="left"/>
            </w:pPr>
            <w:r>
              <w:rPr>
                <w:b/>
                <w:sz w:val="20"/>
              </w:rPr>
              <w:t>Contenido</w:t>
            </w:r>
          </w:p>
        </w:tc>
      </w:tr>
      <w:tr w:rsidR="000F41BC" w14:paraId="076B6304" w14:textId="77777777">
        <w:trPr>
          <w:cantSplit/>
          <w:jc w:val="center"/>
        </w:trPr>
        <w:tc>
          <w:tcPr>
            <w:tcW w:w="2835" w:type="dxa"/>
          </w:tcPr>
          <w:p w14:paraId="5A75179E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src/voxcontrol/intents</w:t>
            </w:r>
          </w:p>
        </w:tc>
        <w:tc>
          <w:tcPr>
            <w:tcW w:w="6236" w:type="dxa"/>
          </w:tcPr>
          <w:p w14:paraId="5917F6FE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registry.py: registro extensible de intenciones.</w:t>
            </w:r>
          </w:p>
        </w:tc>
      </w:tr>
      <w:tr w:rsidR="000F41BC" w14:paraId="3787C4F6" w14:textId="77777777">
        <w:trPr>
          <w:cantSplit/>
          <w:jc w:val="center"/>
        </w:trPr>
        <w:tc>
          <w:tcPr>
            <w:tcW w:w="2835" w:type="dxa"/>
          </w:tcPr>
          <w:p w14:paraId="3DC243C8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src/voxcontrol/resources</w:t>
            </w:r>
          </w:p>
        </w:tc>
        <w:tc>
          <w:tcPr>
            <w:tcW w:w="6236" w:type="dxa"/>
          </w:tcPr>
          <w:p w14:paraId="60AF1364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intents.yaml, ood.yaml, ambiguous.yaml, users.yaml, context_priors.yaml.</w:t>
            </w:r>
          </w:p>
        </w:tc>
      </w:tr>
      <w:tr w:rsidR="000F41BC" w14:paraId="3D0F1A9A" w14:textId="77777777">
        <w:trPr>
          <w:cantSplit/>
          <w:jc w:val="center"/>
        </w:trPr>
        <w:tc>
          <w:tcPr>
            <w:tcW w:w="2835" w:type="dxa"/>
          </w:tcPr>
          <w:p w14:paraId="6E9BDED7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src/voxcontrol/datasets</w:t>
            </w:r>
          </w:p>
        </w:tc>
        <w:tc>
          <w:tcPr>
            <w:tcW w:w="6236" w:type="dxa"/>
          </w:tcPr>
          <w:p w14:paraId="6CC0D743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synthetic.py (generador), asr_noise.py (errores de transcripción simulados).</w:t>
            </w:r>
          </w:p>
        </w:tc>
      </w:tr>
      <w:tr w:rsidR="000F41BC" w14:paraId="5F1F3B9A" w14:textId="77777777">
        <w:trPr>
          <w:cantSplit/>
          <w:jc w:val="center"/>
        </w:trPr>
        <w:tc>
          <w:tcPr>
            <w:tcW w:w="2835" w:type="dxa"/>
          </w:tcPr>
          <w:p w14:paraId="077C6A21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src/voxcontrol/embeddings</w:t>
            </w:r>
          </w:p>
        </w:tc>
        <w:tc>
          <w:tcPr>
            <w:tcW w:w="6236" w:type="dxa"/>
          </w:tcPr>
          <w:p w14:paraId="4B0021D8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lsa.py: TF-IDF de caracteres y palabras, LSA.</w:t>
            </w:r>
          </w:p>
        </w:tc>
      </w:tr>
      <w:tr w:rsidR="000F41BC" w14:paraId="4C964F2D" w14:textId="77777777">
        <w:trPr>
          <w:cantSplit/>
          <w:jc w:val="center"/>
        </w:trPr>
        <w:tc>
          <w:tcPr>
            <w:tcW w:w="2835" w:type="dxa"/>
          </w:tcPr>
          <w:p w14:paraId="4C3E5E82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src/voxcontrol/models</w:t>
            </w:r>
          </w:p>
        </w:tc>
        <w:tc>
          <w:tcPr>
            <w:tcW w:w="6236" w:type="dxa"/>
          </w:tcPr>
          <w:p w14:paraId="0FBC79B8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base.py, classifiers.py: modelos de intención.</w:t>
            </w:r>
          </w:p>
        </w:tc>
      </w:tr>
      <w:tr w:rsidR="000F41BC" w14:paraId="5A0979EF" w14:textId="77777777">
        <w:trPr>
          <w:cantSplit/>
          <w:jc w:val="center"/>
        </w:trPr>
        <w:tc>
          <w:tcPr>
            <w:tcW w:w="2835" w:type="dxa"/>
          </w:tcPr>
          <w:p w14:paraId="3D684831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src/voxcontrol/uncertainty</w:t>
            </w:r>
          </w:p>
        </w:tc>
        <w:tc>
          <w:tcPr>
            <w:tcW w:w="6236" w:type="dxa"/>
          </w:tcPr>
          <w:p w14:paraId="64A64748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measures.py: medidas de incertidumbre.</w:t>
            </w:r>
          </w:p>
        </w:tc>
      </w:tr>
      <w:tr w:rsidR="000F41BC" w14:paraId="48C65C2F" w14:textId="77777777">
        <w:trPr>
          <w:cantSplit/>
          <w:jc w:val="center"/>
        </w:trPr>
        <w:tc>
          <w:tcPr>
            <w:tcW w:w="2835" w:type="dxa"/>
          </w:tcPr>
          <w:p w14:paraId="3897AB6E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src/voxcontrol/calibration</w:t>
            </w:r>
          </w:p>
        </w:tc>
        <w:tc>
          <w:tcPr>
            <w:tcW w:w="6236" w:type="dxa"/>
          </w:tcPr>
          <w:p w14:paraId="2D985A20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calibrators.py: calibradores.</w:t>
            </w:r>
          </w:p>
        </w:tc>
      </w:tr>
      <w:tr w:rsidR="000F41BC" w14:paraId="313EA5B3" w14:textId="77777777">
        <w:trPr>
          <w:cantSplit/>
          <w:jc w:val="center"/>
        </w:trPr>
        <w:tc>
          <w:tcPr>
            <w:tcW w:w="2835" w:type="dxa"/>
          </w:tcPr>
          <w:p w14:paraId="7CCB59C0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src/voxcontrol/ood</w:t>
            </w:r>
          </w:p>
        </w:tc>
        <w:tc>
          <w:tcPr>
            <w:tcW w:w="6236" w:type="dxa"/>
          </w:tcPr>
          <w:p w14:paraId="203F236C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detectors.py: detectores OOD.</w:t>
            </w:r>
          </w:p>
        </w:tc>
      </w:tr>
      <w:tr w:rsidR="000F41BC" w14:paraId="7D308C98" w14:textId="77777777">
        <w:trPr>
          <w:cantSplit/>
          <w:jc w:val="center"/>
        </w:trPr>
        <w:tc>
          <w:tcPr>
            <w:tcW w:w="2835" w:type="dxa"/>
          </w:tcPr>
          <w:p w14:paraId="4B679819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src/voxcontrol/decision</w:t>
            </w:r>
          </w:p>
        </w:tc>
        <w:tc>
          <w:tcPr>
            <w:tcW w:w="6236" w:type="dxa"/>
          </w:tcPr>
          <w:p w14:paraId="6042C947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policies.py: modelo de costos, políticas y métricas de decisión.</w:t>
            </w:r>
          </w:p>
        </w:tc>
      </w:tr>
      <w:tr w:rsidR="000F41BC" w14:paraId="285CE39B" w14:textId="77777777">
        <w:trPr>
          <w:cantSplit/>
          <w:jc w:val="center"/>
        </w:trPr>
        <w:tc>
          <w:tcPr>
            <w:tcW w:w="2835" w:type="dxa"/>
          </w:tcPr>
          <w:p w14:paraId="4A8EA153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src/voxcontrol/adaptation</w:t>
            </w:r>
          </w:p>
        </w:tc>
        <w:tc>
          <w:tcPr>
            <w:tcW w:w="6236" w:type="dxa"/>
          </w:tcPr>
          <w:p w14:paraId="5CCFBB9A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memory.py: memoria de correcciones, codificador de memoria, replay.</w:t>
            </w:r>
          </w:p>
        </w:tc>
      </w:tr>
      <w:tr w:rsidR="000F41BC" w14:paraId="3E4615FA" w14:textId="77777777">
        <w:trPr>
          <w:cantSplit/>
          <w:jc w:val="center"/>
        </w:trPr>
        <w:tc>
          <w:tcPr>
            <w:tcW w:w="2835" w:type="dxa"/>
          </w:tcPr>
          <w:p w14:paraId="0E9470ED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src/voxcontrol/slots</w:t>
            </w:r>
          </w:p>
        </w:tc>
        <w:tc>
          <w:tcPr>
            <w:tcW w:w="6236" w:type="dxa"/>
          </w:tcPr>
          <w:p w14:paraId="6FBCEFBD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extractor.py: extracción y validación de slots.</w:t>
            </w:r>
          </w:p>
        </w:tc>
      </w:tr>
      <w:tr w:rsidR="000F41BC" w14:paraId="1F5B9FD3" w14:textId="77777777">
        <w:trPr>
          <w:cantSplit/>
          <w:jc w:val="center"/>
        </w:trPr>
        <w:tc>
          <w:tcPr>
            <w:tcW w:w="2835" w:type="dxa"/>
          </w:tcPr>
          <w:p w14:paraId="21C5FC74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src/voxcontrol/sandbox</w:t>
            </w:r>
          </w:p>
        </w:tc>
        <w:tc>
          <w:tcPr>
            <w:tcW w:w="6236" w:type="dxa"/>
          </w:tcPr>
          <w:p w14:paraId="43729F72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desktop.py: escritorio simulado.</w:t>
            </w:r>
          </w:p>
        </w:tc>
      </w:tr>
      <w:tr w:rsidR="000F41BC" w14:paraId="62786CFD" w14:textId="77777777">
        <w:trPr>
          <w:cantSplit/>
          <w:jc w:val="center"/>
        </w:trPr>
        <w:tc>
          <w:tcPr>
            <w:tcW w:w="2835" w:type="dxa"/>
          </w:tcPr>
          <w:p w14:paraId="190F191A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lastRenderedPageBreak/>
              <w:t>src/voxcontrol/asr, audio</w:t>
            </w:r>
          </w:p>
        </w:tc>
        <w:tc>
          <w:tcPr>
            <w:tcW w:w="6236" w:type="dxa"/>
          </w:tcPr>
          <w:p w14:paraId="7342BDCE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Reconocedores y procesamiento/degradación de audio.</w:t>
            </w:r>
          </w:p>
        </w:tc>
      </w:tr>
      <w:tr w:rsidR="000F41BC" w14:paraId="3AFD6E61" w14:textId="77777777">
        <w:trPr>
          <w:cantSplit/>
          <w:jc w:val="center"/>
        </w:trPr>
        <w:tc>
          <w:tcPr>
            <w:tcW w:w="2835" w:type="dxa"/>
          </w:tcPr>
          <w:p w14:paraId="40FA0824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src/voxcontrol/metrics</w:t>
            </w:r>
          </w:p>
        </w:tc>
        <w:tc>
          <w:tcPr>
            <w:tcW w:w="6236" w:type="dxa"/>
          </w:tcPr>
          <w:p w14:paraId="53172BF0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core.py (métricas), stats.py (estadística).</w:t>
            </w:r>
          </w:p>
        </w:tc>
      </w:tr>
      <w:tr w:rsidR="000F41BC" w14:paraId="5DDBFF46" w14:textId="77777777">
        <w:trPr>
          <w:cantSplit/>
          <w:jc w:val="center"/>
        </w:trPr>
        <w:tc>
          <w:tcPr>
            <w:tcW w:w="2835" w:type="dxa"/>
          </w:tcPr>
          <w:p w14:paraId="27805110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src/voxcontrol/experiments</w:t>
            </w:r>
          </w:p>
        </w:tc>
        <w:tc>
          <w:tcPr>
            <w:tcW w:w="6236" w:type="dxa"/>
          </w:tcPr>
          <w:p w14:paraId="00B293C8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common.py, text_experiments.py, audio_experiment.py, runner.py.</w:t>
            </w:r>
          </w:p>
        </w:tc>
      </w:tr>
      <w:tr w:rsidR="000F41BC" w14:paraId="0F2AF1BF" w14:textId="77777777">
        <w:trPr>
          <w:cantSplit/>
          <w:jc w:val="center"/>
        </w:trPr>
        <w:tc>
          <w:tcPr>
            <w:tcW w:w="2835" w:type="dxa"/>
          </w:tcPr>
          <w:p w14:paraId="5BDD134B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src/voxcontrol/visualization</w:t>
            </w:r>
          </w:p>
        </w:tc>
        <w:tc>
          <w:tcPr>
            <w:tcW w:w="6236" w:type="dxa"/>
          </w:tcPr>
          <w:p w14:paraId="4B3A1B02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charts.py: gráficas en español e inglés.</w:t>
            </w:r>
          </w:p>
        </w:tc>
      </w:tr>
      <w:tr w:rsidR="000F41BC" w14:paraId="3C2C553E" w14:textId="77777777">
        <w:trPr>
          <w:cantSplit/>
          <w:jc w:val="center"/>
        </w:trPr>
        <w:tc>
          <w:tcPr>
            <w:tcW w:w="2835" w:type="dxa"/>
          </w:tcPr>
          <w:p w14:paraId="7D88F3F1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src/voxcontrol/io</w:t>
            </w:r>
          </w:p>
        </w:tc>
        <w:tc>
          <w:tcPr>
            <w:tcW w:w="6236" w:type="dxa"/>
          </w:tcPr>
          <w:p w14:paraId="0A03504D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results.py: registros de experimentos.</w:t>
            </w:r>
          </w:p>
        </w:tc>
      </w:tr>
      <w:tr w:rsidR="000F41BC" w14:paraId="30562BEF" w14:textId="77777777">
        <w:trPr>
          <w:cantSplit/>
          <w:jc w:val="center"/>
        </w:trPr>
        <w:tc>
          <w:tcPr>
            <w:tcW w:w="2835" w:type="dxa"/>
          </w:tcPr>
          <w:p w14:paraId="0BCEF901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src/voxcontrol/gui</w:t>
            </w:r>
          </w:p>
        </w:tc>
        <w:tc>
          <w:tcPr>
            <w:tcW w:w="6236" w:type="dxa"/>
          </w:tcPr>
          <w:p w14:paraId="1E3347CC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app.py (interfaz), i18n.py (traducciones y tutorial).</w:t>
            </w:r>
          </w:p>
        </w:tc>
      </w:tr>
      <w:tr w:rsidR="000F41BC" w14:paraId="6C4118B0" w14:textId="77777777">
        <w:trPr>
          <w:cantSplit/>
          <w:jc w:val="center"/>
        </w:trPr>
        <w:tc>
          <w:tcPr>
            <w:tcW w:w="2835" w:type="dxa"/>
          </w:tcPr>
          <w:p w14:paraId="74E04CF5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src/voxcontrol</w:t>
            </w:r>
          </w:p>
        </w:tc>
        <w:tc>
          <w:tcPr>
            <w:tcW w:w="6236" w:type="dxa"/>
          </w:tcPr>
          <w:p w14:paraId="5BF54ABD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ucil.py, baselines.py, api.py, cli.py, analysis.py, examples_catalog.py, selftest.py, paths.py, context.py, text.py.</w:t>
            </w:r>
          </w:p>
        </w:tc>
      </w:tr>
      <w:tr w:rsidR="000F41BC" w14:paraId="7AD6DF6A" w14:textId="77777777">
        <w:trPr>
          <w:cantSplit/>
          <w:jc w:val="center"/>
        </w:trPr>
        <w:tc>
          <w:tcPr>
            <w:tcW w:w="2835" w:type="dxa"/>
          </w:tcPr>
          <w:p w14:paraId="185D0496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configs</w:t>
            </w:r>
          </w:p>
        </w:tc>
        <w:tc>
          <w:tcPr>
            <w:tcW w:w="6236" w:type="dxa"/>
          </w:tcPr>
          <w:p w14:paraId="4385B0A7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Configuraciones de los experimentos.</w:t>
            </w:r>
          </w:p>
        </w:tc>
      </w:tr>
      <w:tr w:rsidR="000F41BC" w14:paraId="12C0165D" w14:textId="77777777">
        <w:trPr>
          <w:cantSplit/>
          <w:jc w:val="center"/>
        </w:trPr>
        <w:tc>
          <w:tcPr>
            <w:tcW w:w="2835" w:type="dxa"/>
          </w:tcPr>
          <w:p w14:paraId="2045E32A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tests/voxcontrol</w:t>
            </w:r>
          </w:p>
        </w:tc>
        <w:tc>
          <w:tcPr>
            <w:tcW w:w="6236" w:type="dxa"/>
          </w:tcPr>
          <w:p w14:paraId="34288D43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36 pruebas automáticas (unitarias, de sanidad científica y de interfaz).</w:t>
            </w:r>
          </w:p>
        </w:tc>
      </w:tr>
      <w:tr w:rsidR="000F41BC" w14:paraId="53833B32" w14:textId="77777777">
        <w:trPr>
          <w:cantSplit/>
          <w:jc w:val="center"/>
        </w:trPr>
        <w:tc>
          <w:tcPr>
            <w:tcW w:w="2835" w:type="dxa"/>
          </w:tcPr>
          <w:p w14:paraId="6E26AB26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packaging, tools/build_exe.py</w:t>
            </w:r>
          </w:p>
        </w:tc>
        <w:tc>
          <w:tcPr>
            <w:tcW w:w="6236" w:type="dxa"/>
          </w:tcPr>
          <w:p w14:paraId="5C80C7F0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Especificación y script del ejecutable.</w:t>
            </w:r>
          </w:p>
        </w:tc>
      </w:tr>
    </w:tbl>
    <w:p w14:paraId="6C82D46A" w14:textId="77777777" w:rsidR="000F41BC" w:rsidRDefault="000F41BC"/>
    <w:p w14:paraId="721BCBE2" w14:textId="77777777" w:rsidR="000F41BC" w:rsidRDefault="004D02C4">
      <w:pPr>
        <w:pStyle w:val="Heading2"/>
      </w:pPr>
      <w:bookmarkStart w:id="8" w:name="_Toc242195321"/>
      <w:r>
        <w:t>2.4 Flujo general de ejecución</w:t>
      </w:r>
      <w:bookmarkEnd w:id="8"/>
    </w:p>
    <w:p w14:paraId="2F69942A" w14:textId="77777777" w:rsidR="000F41BC" w:rsidRDefault="004D02C4">
      <w:r>
        <w:t>UCIL.fit entrena el predictor y el embedding LSA con el conjunto de entrenamiento; con el conjunto de calibración (órdenes del dominio y peticiones OOD de temas distintos a los de prueba) ajusta la temperatura, los detectores OOD y su fusión (con puntajes fuera de pliegue), selecciona el calibrador y ajusta el modelo de P(dentro del dominio). UCIL.evidence calcula todas las señales para un lote; UCIL.decide aplica el enrutador por riesgo; UCIL.process_text añade la validación de slots y la explicación.</w:t>
      </w:r>
    </w:p>
    <w:p w14:paraId="0065DADD" w14:textId="77777777" w:rsidR="000F41BC" w:rsidRDefault="004D02C4">
      <w:pPr>
        <w:pStyle w:val="Heading1"/>
      </w:pPr>
      <w:bookmarkStart w:id="9" w:name="_Toc242195322"/>
      <w:r>
        <w:t>3. Componentes del software</w:t>
      </w:r>
      <w:bookmarkEnd w:id="9"/>
    </w:p>
    <w:p w14:paraId="5E8A0E53" w14:textId="77777777" w:rsidR="000F41BC" w:rsidRDefault="004D02C4">
      <w:pPr>
        <w:pStyle w:val="Heading3"/>
      </w:pPr>
      <w:bookmarkStart w:id="10" w:name="_Toc242195323"/>
      <w:r>
        <w:t>3.1 Registro de intenciones (intents/registry.py)</w:t>
      </w:r>
      <w:bookmarkEnd w:id="10"/>
    </w:p>
    <w:p w14:paraId="71546F47" w14:textId="77777777" w:rsidR="000F41BC" w:rsidRDefault="004D02C4">
      <w:r>
        <w:t>Carga intents.yaml. Cada intención declara riesgo (low, medium, high), slots, descripción bilingüe, palabras clave para B1 y plantillas por idioma y nivel de dificultad. Incluye el diccionario de aplicaciones con su categoría y alias ambiguos («el editor» → notepad, vscode, paint). Agregar una intención consiste en añadir su entrada al YAML.</w:t>
      </w:r>
    </w:p>
    <w:p w14:paraId="4F3DD8F3" w14:textId="77777777" w:rsidR="000F41BC" w:rsidRDefault="004D02C4">
      <w:pPr>
        <w:keepNext/>
        <w:jc w:val="left"/>
      </w:pPr>
      <w:r>
        <w:rPr>
          <w:b/>
        </w:rPr>
        <w:t xml:space="preserve">Tabla 3. </w:t>
      </w:r>
      <w:r>
        <w:t>Intenciones registradas por nivel de riesgo.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701"/>
        <w:gridCol w:w="7370"/>
      </w:tblGrid>
      <w:tr w:rsidR="000F41BC" w14:paraId="058A790E" w14:textId="77777777">
        <w:trPr>
          <w:cantSplit/>
          <w:tblHeader/>
          <w:jc w:val="center"/>
        </w:trPr>
        <w:tc>
          <w:tcPr>
            <w:tcW w:w="1701" w:type="dxa"/>
          </w:tcPr>
          <w:p w14:paraId="12B8BA52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Riesgo</w:t>
            </w:r>
          </w:p>
        </w:tc>
        <w:tc>
          <w:tcPr>
            <w:tcW w:w="7370" w:type="dxa"/>
          </w:tcPr>
          <w:p w14:paraId="53D09FA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Intenciones</w:t>
            </w:r>
          </w:p>
        </w:tc>
      </w:tr>
      <w:tr w:rsidR="000F41BC" w14:paraId="0D55DF07" w14:textId="77777777">
        <w:trPr>
          <w:cantSplit/>
          <w:jc w:val="center"/>
        </w:trPr>
        <w:tc>
          <w:tcPr>
            <w:tcW w:w="1701" w:type="dxa"/>
          </w:tcPr>
          <w:p w14:paraId="2C52D352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bajo</w:t>
            </w:r>
          </w:p>
        </w:tc>
        <w:tc>
          <w:tcPr>
            <w:tcW w:w="7370" w:type="dxa"/>
          </w:tcPr>
          <w:p w14:paraId="0081C45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open_app, switch_window, volume_up, volume_down, set_volume, mute, play_media, pause_media, search_web, scroll_down, scroll_up, take_screenshot</w:t>
            </w:r>
          </w:p>
        </w:tc>
      </w:tr>
      <w:tr w:rsidR="000F41BC" w14:paraId="5464144B" w14:textId="77777777">
        <w:trPr>
          <w:cantSplit/>
          <w:jc w:val="center"/>
        </w:trPr>
        <w:tc>
          <w:tcPr>
            <w:tcW w:w="1701" w:type="dxa"/>
          </w:tcPr>
          <w:p w14:paraId="3259C378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medio</w:t>
            </w:r>
          </w:p>
        </w:tc>
        <w:tc>
          <w:tcPr>
            <w:tcW w:w="7370" w:type="dxa"/>
          </w:tcPr>
          <w:p w14:paraId="38ACB33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type_text, save_document</w:t>
            </w:r>
          </w:p>
        </w:tc>
      </w:tr>
      <w:tr w:rsidR="000F41BC" w14:paraId="1B0D1629" w14:textId="77777777">
        <w:trPr>
          <w:cantSplit/>
          <w:jc w:val="center"/>
        </w:trPr>
        <w:tc>
          <w:tcPr>
            <w:tcW w:w="1701" w:type="dxa"/>
          </w:tcPr>
          <w:p w14:paraId="1E6B522C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alto</w:t>
            </w:r>
          </w:p>
        </w:tc>
        <w:tc>
          <w:tcPr>
            <w:tcW w:w="7370" w:type="dxa"/>
          </w:tcPr>
          <w:p w14:paraId="163C1C0F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close_app, send_message, delete_file</w:t>
            </w:r>
          </w:p>
        </w:tc>
      </w:tr>
    </w:tbl>
    <w:p w14:paraId="6017EAE6" w14:textId="77777777" w:rsidR="000F41BC" w:rsidRDefault="000F41BC"/>
    <w:p w14:paraId="109B68C0" w14:textId="77777777" w:rsidR="000F41BC" w:rsidRDefault="004D02C4">
      <w:pPr>
        <w:pStyle w:val="Heading3"/>
      </w:pPr>
      <w:bookmarkStart w:id="11" w:name="_Toc242195324"/>
      <w:r>
        <w:lastRenderedPageBreak/>
        <w:t>3.2 Generador de datos (datasets/synthetic.py)</w:t>
      </w:r>
      <w:bookmarkEnd w:id="11"/>
    </w:p>
    <w:p w14:paraId="350E5682" w14:textId="77777777" w:rsidR="000F41BC" w:rsidRDefault="004D02C4">
      <w:r>
        <w:t>Para cada intención e idioma, las plantillas de niveles 0–1 se reparten 60/15/25 % entre entrenamiento, calibración y prueba, y las de niveles 2–3 se reparten 40/60 % entre calibración y prueba; ninguna plantilla aparece en dos divisiones y los niveles 2–3 nunca se entrenan. Cada plantilla genera variantes con entidades y marcadores de discurso. Los temas OOD se reparten entre calibración y prueba (un tema cercano a calibración y dos a prueba; dos lejanos a cada una). Tamaños con la configuración por defect</w:t>
      </w:r>
      <w:r>
        <w:t>o en las semillas de evaluación: entrenamiento 1088, calibración 510, prueba 765, OOD de calibración 68–79, OOD de prueba 97–108, órdenes ambiguas 38, destinos ambiguos 14.</w:t>
      </w:r>
    </w:p>
    <w:p w14:paraId="02197B05" w14:textId="77777777" w:rsidR="000F41BC" w:rsidRDefault="004D02C4">
      <w:pPr>
        <w:pStyle w:val="Heading3"/>
      </w:pPr>
      <w:bookmarkStart w:id="12" w:name="_Toc242195325"/>
      <w:r>
        <w:t>3.3 Errores de transcripción simulados (datasets/asr_noise.py)</w:t>
      </w:r>
      <w:bookmarkEnd w:id="12"/>
    </w:p>
    <w:p w14:paraId="26910E5D" w14:textId="77777777" w:rsidR="000F41BC" w:rsidRDefault="004D02C4">
      <w:r>
        <w:t>Con probabilidad r por palabra aplica una sustitución fonética (b/v, s/z/c, ll/y, h muda, g/j, tildes en español; grafías equivalentes en inglés), una edición de caracteres, una eliminación o una unión de palabras. Son aproximaciones documentadas, no la distribución de errores de un reconocedor concreto.</w:t>
      </w:r>
    </w:p>
    <w:p w14:paraId="25E0CB53" w14:textId="77777777" w:rsidR="000F41BC" w:rsidRDefault="004D02C4">
      <w:pPr>
        <w:pStyle w:val="Heading3"/>
      </w:pPr>
      <w:bookmarkStart w:id="13" w:name="_Toc242195326"/>
      <w:r>
        <w:t>3.4 Memoria de correcciones (adaptation/memory.py)</w:t>
      </w:r>
      <w:bookmarkEnd w:id="13"/>
    </w:p>
    <w:p w14:paraId="3BE4E8D9" w14:textId="77777777" w:rsidR="000F41BC" w:rsidRDefault="004D02C4">
      <w:r>
        <w:t>La clave de memoria elimina los marcadores de discurso del registro, reemplaza aplicaciones, contactos, archivos y números por símbolos de slot (deslexicalización) y representa el resultado con n-gramas de caracteres (2–4) con hashing, de modo que palabras nunca vistas también se representan. La memoria de cada usuario es independiente y el modelo global no se modifica.</w:t>
      </w:r>
    </w:p>
    <w:p w14:paraId="57C5A16D" w14:textId="77777777" w:rsidR="000F41BC" w:rsidRDefault="004D02C4">
      <w:pPr>
        <w:pStyle w:val="Heading3"/>
      </w:pPr>
      <w:bookmarkStart w:id="14" w:name="_Toc242195327"/>
      <w:r>
        <w:t>3.5 Escritorio simulado (sandbox/desktop.py)</w:t>
      </w:r>
      <w:bookmarkEnd w:id="14"/>
    </w:p>
    <w:p w14:paraId="53CEAF35" w14:textId="77777777" w:rsidR="000F41BC" w:rsidRDefault="004D02C4">
      <w:r>
        <w:t>Mantiene aplicaciones abiertas, ventana activa, volumen, silencio, reproducción, desplazamiento, documentos con estado guardado, archivos, papelera, mensajes enviados, búsquedas y capturas. Solo ejecuta intenciones con manejador (lista blanca) tras validar slots y rangos. Ninguna acción toca el sistema operativo.</w:t>
      </w:r>
    </w:p>
    <w:p w14:paraId="3B247193" w14:textId="77777777" w:rsidR="000F41BC" w:rsidRDefault="004D02C4">
      <w:pPr>
        <w:pStyle w:val="Heading3"/>
      </w:pPr>
      <w:bookmarkStart w:id="15" w:name="_Toc242195328"/>
      <w:r>
        <w:t>3.6 Interfaz, CLI y API</w:t>
      </w:r>
      <w:bookmarkEnd w:id="15"/>
    </w:p>
    <w:p w14:paraId="0025EEC5" w14:textId="77777777" w:rsidR="000F41BC" w:rsidRDefault="004D02C4">
      <w:r>
        <w:t>gui/app.py implementa siete pestañas, el menú de ejemplos, el tutorial y el cambio de idioma; las tareas largas se ejecutan en hilos que reciben solo valores simples y devuelven resultados por una cola, y los errores se muestran en diálogos. cli.py ofrece predict, audio, benchmark, calibrate, analyze, example, gui y selftest. api.VoxModel ofrece train, load, save, process_text, process_audio, execute y correct.</w:t>
      </w:r>
    </w:p>
    <w:p w14:paraId="4A45B14A" w14:textId="77777777" w:rsidR="000F41BC" w:rsidRDefault="004D02C4">
      <w:pPr>
        <w:pStyle w:val="Heading1"/>
      </w:pPr>
      <w:bookmarkStart w:id="16" w:name="_Toc242195329"/>
      <w:r>
        <w:t>4. Modelos implementados</w:t>
      </w:r>
      <w:bookmarkEnd w:id="16"/>
    </w:p>
    <w:p w14:paraId="6EAF46C9" w14:textId="77777777" w:rsidR="000F41BC" w:rsidRDefault="004D02C4">
      <w:pPr>
        <w:pStyle w:val="Heading2"/>
      </w:pPr>
      <w:bookmarkStart w:id="17" w:name="_Toc242195330"/>
      <w:r>
        <w:t>4.1 Modelos de intención</w:t>
      </w:r>
      <w:bookmarkEnd w:id="17"/>
    </w:p>
    <w:p w14:paraId="553B929E" w14:textId="77777777" w:rsidR="000F41BC" w:rsidRDefault="004D02C4">
      <w:r>
        <w:t>TF-IDF de n-gramas de caracteres (2–5, con límites de palabra) y de palabras (1–2) con regresión logística multinomial (C = 10) es el predictor de UCIL. Las alternativas son reglas por palabras clave, softmax sobre embeddings LSA de 192 dimensiones entrenado con Adam, prototipos por coseno y un ensamble de cinco regresiones logísticas sobre remuestreos estratificados.</w:t>
      </w:r>
    </w:p>
    <w:p w14:paraId="69748C24" w14:textId="77777777" w:rsidR="000F41BC" w:rsidRDefault="004D02C4">
      <w:pPr>
        <w:keepNext/>
        <w:jc w:val="left"/>
      </w:pPr>
      <w:r>
        <w:rPr>
          <w:b/>
        </w:rPr>
        <w:lastRenderedPageBreak/>
        <w:t xml:space="preserve">Tabla 4. </w:t>
      </w:r>
      <w:r>
        <w:t>Exactitud en la prueba de paráfrasis (experimento 1).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F41BC" w14:paraId="5A553768" w14:textId="77777777">
        <w:trPr>
          <w:cantSplit/>
          <w:tblHeader/>
          <w:jc w:val="center"/>
        </w:trPr>
        <w:tc>
          <w:tcPr>
            <w:tcW w:w="3120" w:type="dxa"/>
          </w:tcPr>
          <w:p w14:paraId="37312BA1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Modelo</w:t>
            </w:r>
          </w:p>
        </w:tc>
        <w:tc>
          <w:tcPr>
            <w:tcW w:w="3120" w:type="dxa"/>
          </w:tcPr>
          <w:p w14:paraId="74637E33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Exactitud</w:t>
            </w:r>
          </w:p>
        </w:tc>
        <w:tc>
          <w:tcPr>
            <w:tcW w:w="3120" w:type="dxa"/>
          </w:tcPr>
          <w:p w14:paraId="27ED6C01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Macro-F1</w:t>
            </w:r>
          </w:p>
        </w:tc>
      </w:tr>
      <w:tr w:rsidR="000F41BC" w14:paraId="036D898A" w14:textId="77777777">
        <w:trPr>
          <w:cantSplit/>
          <w:jc w:val="center"/>
        </w:trPr>
        <w:tc>
          <w:tcPr>
            <w:tcW w:w="3120" w:type="dxa"/>
          </w:tcPr>
          <w:p w14:paraId="123B70D8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rules</w:t>
            </w:r>
          </w:p>
        </w:tc>
        <w:tc>
          <w:tcPr>
            <w:tcW w:w="3120" w:type="dxa"/>
          </w:tcPr>
          <w:p w14:paraId="0D64BCB4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0.389 [0.368, 0.410]</w:t>
            </w:r>
          </w:p>
        </w:tc>
        <w:tc>
          <w:tcPr>
            <w:tcW w:w="3120" w:type="dxa"/>
          </w:tcPr>
          <w:p w14:paraId="6CA7FBA3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0.477</w:t>
            </w:r>
          </w:p>
        </w:tc>
      </w:tr>
      <w:tr w:rsidR="000F41BC" w14:paraId="4E985E45" w14:textId="77777777">
        <w:trPr>
          <w:cantSplit/>
          <w:jc w:val="center"/>
        </w:trPr>
        <w:tc>
          <w:tcPr>
            <w:tcW w:w="3120" w:type="dxa"/>
          </w:tcPr>
          <w:p w14:paraId="1C422736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tfidf_logreg</w:t>
            </w:r>
          </w:p>
        </w:tc>
        <w:tc>
          <w:tcPr>
            <w:tcW w:w="3120" w:type="dxa"/>
          </w:tcPr>
          <w:p w14:paraId="30E6FF4F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0.647 [0.623, 0.671]</w:t>
            </w:r>
          </w:p>
        </w:tc>
        <w:tc>
          <w:tcPr>
            <w:tcW w:w="3120" w:type="dxa"/>
          </w:tcPr>
          <w:p w14:paraId="28DD587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0.644</w:t>
            </w:r>
          </w:p>
        </w:tc>
      </w:tr>
      <w:tr w:rsidR="000F41BC" w14:paraId="37C4E397" w14:textId="77777777">
        <w:trPr>
          <w:cantSplit/>
          <w:jc w:val="center"/>
        </w:trPr>
        <w:tc>
          <w:tcPr>
            <w:tcW w:w="3120" w:type="dxa"/>
          </w:tcPr>
          <w:p w14:paraId="46655302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embedding_softmax</w:t>
            </w:r>
          </w:p>
        </w:tc>
        <w:tc>
          <w:tcPr>
            <w:tcW w:w="3120" w:type="dxa"/>
          </w:tcPr>
          <w:p w14:paraId="382E5AA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0.653 [0.629, 0.677]</w:t>
            </w:r>
          </w:p>
        </w:tc>
        <w:tc>
          <w:tcPr>
            <w:tcW w:w="3120" w:type="dxa"/>
          </w:tcPr>
          <w:p w14:paraId="65598EB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0.649</w:t>
            </w:r>
          </w:p>
        </w:tc>
      </w:tr>
      <w:tr w:rsidR="000F41BC" w14:paraId="42E2C670" w14:textId="77777777">
        <w:trPr>
          <w:cantSplit/>
          <w:jc w:val="center"/>
        </w:trPr>
        <w:tc>
          <w:tcPr>
            <w:tcW w:w="3120" w:type="dxa"/>
          </w:tcPr>
          <w:p w14:paraId="175BDAEB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prototype</w:t>
            </w:r>
          </w:p>
        </w:tc>
        <w:tc>
          <w:tcPr>
            <w:tcW w:w="3120" w:type="dxa"/>
          </w:tcPr>
          <w:p w14:paraId="39EA32A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0.628 [0.600, 0.655]</w:t>
            </w:r>
          </w:p>
        </w:tc>
        <w:tc>
          <w:tcPr>
            <w:tcW w:w="3120" w:type="dxa"/>
          </w:tcPr>
          <w:p w14:paraId="68A5FCD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0.626</w:t>
            </w:r>
          </w:p>
        </w:tc>
      </w:tr>
      <w:tr w:rsidR="000F41BC" w14:paraId="5C739663" w14:textId="77777777">
        <w:trPr>
          <w:cantSplit/>
          <w:jc w:val="center"/>
        </w:trPr>
        <w:tc>
          <w:tcPr>
            <w:tcW w:w="3120" w:type="dxa"/>
          </w:tcPr>
          <w:p w14:paraId="10E37ED9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ensemble</w:t>
            </w:r>
          </w:p>
        </w:tc>
        <w:tc>
          <w:tcPr>
            <w:tcW w:w="3120" w:type="dxa"/>
          </w:tcPr>
          <w:p w14:paraId="0285FB3D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0.648 [0.625, 0.672]</w:t>
            </w:r>
          </w:p>
        </w:tc>
        <w:tc>
          <w:tcPr>
            <w:tcW w:w="3120" w:type="dxa"/>
          </w:tcPr>
          <w:p w14:paraId="690413AC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0.646</w:t>
            </w:r>
          </w:p>
        </w:tc>
      </w:tr>
    </w:tbl>
    <w:p w14:paraId="595D29D5" w14:textId="77777777" w:rsidR="000F41BC" w:rsidRDefault="000F41BC"/>
    <w:p w14:paraId="661AB05C" w14:textId="77777777" w:rsidR="000F41BC" w:rsidRDefault="004D02C4">
      <w:pPr>
        <w:pStyle w:val="Heading2"/>
      </w:pPr>
      <w:bookmarkStart w:id="18" w:name="_Toc242195331"/>
      <w:r>
        <w:t>4.2 Medidas de incertidumbre</w:t>
      </w:r>
      <w:bookmarkEnd w:id="18"/>
    </w:p>
    <w:p w14:paraId="28ECAD6A" w14:textId="77777777" w:rsidR="000F41BC" w:rsidRDefault="004D02C4">
      <w:pPr>
        <w:jc w:val="center"/>
      </w:pPr>
      <w:r>
        <w:rPr>
          <w:rFonts w:ascii="Cambria Math" w:hAnsi="Cambria Math"/>
        </w:rPr>
        <w:t>U_H = −Σ_k p_k log p_k / log K      U_max = 1 − max_k p_k      U_m = 1 − (p_(1) − p_(2))</w:t>
      </w:r>
    </w:p>
    <w:p w14:paraId="1AC575E1" w14:textId="77777777" w:rsidR="000F41BC" w:rsidRDefault="004D02C4">
      <w:pPr>
        <w:jc w:val="center"/>
      </w:pPr>
      <w:r>
        <w:rPr>
          <w:rFonts w:ascii="Cambria Math" w:hAnsi="Cambria Math"/>
        </w:rPr>
        <w:t>U_ASR = 1 − exp( (1/W) Σ_w log p_w )   (probabilidades por palabra del reconocedor)</w:t>
      </w:r>
    </w:p>
    <w:p w14:paraId="2447FF53" w14:textId="77777777" w:rsidR="000F41BC" w:rsidRDefault="004D02C4">
      <w:pPr>
        <w:keepNext/>
        <w:jc w:val="left"/>
      </w:pPr>
      <w:r>
        <w:rPr>
          <w:b/>
        </w:rPr>
        <w:t xml:space="preserve">Tabla 5. </w:t>
      </w:r>
      <w:r>
        <w:t>Capacidad de cada medida para detectar clasificaciones erróneas (experimento 1).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0F41BC" w14:paraId="4A78B461" w14:textId="77777777">
        <w:trPr>
          <w:cantSplit/>
          <w:tblHeader/>
          <w:jc w:val="center"/>
        </w:trPr>
        <w:tc>
          <w:tcPr>
            <w:tcW w:w="4680" w:type="dxa"/>
          </w:tcPr>
          <w:p w14:paraId="791ACAA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Medida</w:t>
            </w:r>
          </w:p>
        </w:tc>
        <w:tc>
          <w:tcPr>
            <w:tcW w:w="4680" w:type="dxa"/>
          </w:tcPr>
          <w:p w14:paraId="13DE192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AUROC para detectar errores</w:t>
            </w:r>
          </w:p>
        </w:tc>
      </w:tr>
      <w:tr w:rsidR="000F41BC" w14:paraId="4D043101" w14:textId="77777777">
        <w:trPr>
          <w:cantSplit/>
          <w:jc w:val="center"/>
        </w:trPr>
        <w:tc>
          <w:tcPr>
            <w:tcW w:w="4680" w:type="dxa"/>
          </w:tcPr>
          <w:p w14:paraId="13ACCFB2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entropy</w:t>
            </w:r>
          </w:p>
        </w:tc>
        <w:tc>
          <w:tcPr>
            <w:tcW w:w="4680" w:type="dxa"/>
          </w:tcPr>
          <w:p w14:paraId="67A8AD10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0.798</w:t>
            </w:r>
          </w:p>
        </w:tc>
      </w:tr>
      <w:tr w:rsidR="000F41BC" w14:paraId="600B00C2" w14:textId="77777777">
        <w:trPr>
          <w:cantSplit/>
          <w:jc w:val="center"/>
        </w:trPr>
        <w:tc>
          <w:tcPr>
            <w:tcW w:w="4680" w:type="dxa"/>
          </w:tcPr>
          <w:p w14:paraId="34D8C64F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one_minus_max_prob</w:t>
            </w:r>
          </w:p>
        </w:tc>
        <w:tc>
          <w:tcPr>
            <w:tcW w:w="4680" w:type="dxa"/>
          </w:tcPr>
          <w:p w14:paraId="7B3CA175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0.818</w:t>
            </w:r>
          </w:p>
        </w:tc>
      </w:tr>
      <w:tr w:rsidR="000F41BC" w14:paraId="17A27CA5" w14:textId="77777777">
        <w:trPr>
          <w:cantSplit/>
          <w:jc w:val="center"/>
        </w:trPr>
        <w:tc>
          <w:tcPr>
            <w:tcW w:w="4680" w:type="dxa"/>
          </w:tcPr>
          <w:p w14:paraId="21290B0A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margin</w:t>
            </w:r>
          </w:p>
        </w:tc>
        <w:tc>
          <w:tcPr>
            <w:tcW w:w="4680" w:type="dxa"/>
          </w:tcPr>
          <w:p w14:paraId="3E993C13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0.815</w:t>
            </w:r>
          </w:p>
        </w:tc>
      </w:tr>
      <w:tr w:rsidR="000F41BC" w14:paraId="419F5FA2" w14:textId="77777777">
        <w:trPr>
          <w:cantSplit/>
          <w:jc w:val="center"/>
        </w:trPr>
        <w:tc>
          <w:tcPr>
            <w:tcW w:w="4680" w:type="dxa"/>
          </w:tcPr>
          <w:p w14:paraId="4F949451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ucil_1_minus_p_correct</w:t>
            </w:r>
          </w:p>
        </w:tc>
        <w:tc>
          <w:tcPr>
            <w:tcW w:w="4680" w:type="dxa"/>
          </w:tcPr>
          <w:p w14:paraId="120AC11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0.812</w:t>
            </w:r>
          </w:p>
        </w:tc>
      </w:tr>
      <w:tr w:rsidR="000F41BC" w14:paraId="4C1CC47A" w14:textId="77777777">
        <w:trPr>
          <w:cantSplit/>
          <w:jc w:val="center"/>
        </w:trPr>
        <w:tc>
          <w:tcPr>
            <w:tcW w:w="4680" w:type="dxa"/>
          </w:tcPr>
          <w:p w14:paraId="1A24AB7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mutual_information</w:t>
            </w:r>
          </w:p>
        </w:tc>
        <w:tc>
          <w:tcPr>
            <w:tcW w:w="4680" w:type="dxa"/>
          </w:tcPr>
          <w:p w14:paraId="0BD3818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0.584</w:t>
            </w:r>
          </w:p>
        </w:tc>
      </w:tr>
      <w:tr w:rsidR="000F41BC" w14:paraId="1656AA24" w14:textId="77777777">
        <w:trPr>
          <w:cantSplit/>
          <w:jc w:val="center"/>
        </w:trPr>
        <w:tc>
          <w:tcPr>
            <w:tcW w:w="4680" w:type="dxa"/>
          </w:tcPr>
          <w:p w14:paraId="06AA4B26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ensemble_disagreement</w:t>
            </w:r>
          </w:p>
        </w:tc>
        <w:tc>
          <w:tcPr>
            <w:tcW w:w="4680" w:type="dxa"/>
          </w:tcPr>
          <w:p w14:paraId="4E11A794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0.434</w:t>
            </w:r>
          </w:p>
        </w:tc>
      </w:tr>
    </w:tbl>
    <w:p w14:paraId="15C9E499" w14:textId="77777777" w:rsidR="000F41BC" w:rsidRDefault="000F41BC"/>
    <w:p w14:paraId="7D5379ED" w14:textId="77777777" w:rsidR="000F41BC" w:rsidRDefault="004D02C4">
      <w:pPr>
        <w:pStyle w:val="Heading2"/>
      </w:pPr>
      <w:bookmarkStart w:id="19" w:name="_Toc242195332"/>
      <w:r>
        <w:t>4.3 Detección fuera de dominio</w:t>
      </w:r>
      <w:bookmarkEnd w:id="19"/>
    </w:p>
    <w:p w14:paraId="067969B8" w14:textId="77777777" w:rsidR="000F41BC" w:rsidRDefault="004D02C4">
      <w:r>
        <w:t>Puntajes (mayor = más OOD): MSP 1 − max p; energía −T log Σ exp(z/T); distancia coseno al k-ésimo vecino (k = 5) y al prototipo más cercano en el espacio LSA; Mahalanobis mínima con covarianza compartida de Ledoit–Wolf; fracción de palabras fuera del vocabulario de entrenamiento; y una fusión logística de todos. El puntaje elegido se estandariza con la media y desviación de las órdenes del dominio de calibración.</w:t>
      </w:r>
    </w:p>
    <w:p w14:paraId="7AD96B9E" w14:textId="77777777" w:rsidR="000F41BC" w:rsidRDefault="004D02C4">
      <w:pPr>
        <w:pStyle w:val="Heading2"/>
      </w:pPr>
      <w:bookmarkStart w:id="20" w:name="_Toc242195333"/>
      <w:r>
        <w:t>4.4 Calibración</w:t>
      </w:r>
      <w:bookmarkEnd w:id="20"/>
    </w:p>
    <w:p w14:paraId="020279F3" w14:textId="77777777" w:rsidR="000F41BC" w:rsidRDefault="004D02C4">
      <w:r>
        <w:t>La temperatura T minimiza la log-verosimilitud negativa de la calibración. P(ejecución correcta | x) se estima con el candidato de menor Brier en validación cruzada de cinco pliegues: fusión logística de [logit p_max, margen, U_H, z_OOD, U_ASR, U_context], p_max^(T)·P(dentro del dominio), o iso(p_max^(T))·P(dentro del dominio). P(dentro del dominio) es una regresión logística sobre [z_OOD, logit p_max].</w:t>
      </w:r>
    </w:p>
    <w:p w14:paraId="340D01F8" w14:textId="77777777" w:rsidR="000F41BC" w:rsidRDefault="004D02C4">
      <w:r>
        <w:t>Calibradores seleccionados en las semillas de evaluación: fusion (1), product_isotonic (5), product_temperature (4).</w:t>
      </w:r>
    </w:p>
    <w:p w14:paraId="721164C1" w14:textId="77777777" w:rsidR="000F41BC" w:rsidRDefault="004D02C4">
      <w:pPr>
        <w:keepNext/>
        <w:jc w:val="left"/>
      </w:pPr>
      <w:r>
        <w:rPr>
          <w:b/>
        </w:rPr>
        <w:lastRenderedPageBreak/>
        <w:t xml:space="preserve">Tabla 6. </w:t>
      </w:r>
      <w:r>
        <w:t>Calibración en la prueba (experimento 1).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F41BC" w14:paraId="0273B0E4" w14:textId="77777777">
        <w:trPr>
          <w:cantSplit/>
          <w:tblHeader/>
          <w:jc w:val="center"/>
        </w:trPr>
        <w:tc>
          <w:tcPr>
            <w:tcW w:w="3120" w:type="dxa"/>
          </w:tcPr>
          <w:p w14:paraId="205332E8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Calibrador</w:t>
            </w:r>
          </w:p>
        </w:tc>
        <w:tc>
          <w:tcPr>
            <w:tcW w:w="3120" w:type="dxa"/>
          </w:tcPr>
          <w:p w14:paraId="32D4AC40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ECE en dominio</w:t>
            </w:r>
          </w:p>
        </w:tc>
        <w:tc>
          <w:tcPr>
            <w:tcW w:w="3120" w:type="dxa"/>
          </w:tcPr>
          <w:p w14:paraId="23E0CF0B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Brier en dominio</w:t>
            </w:r>
          </w:p>
        </w:tc>
      </w:tr>
      <w:tr w:rsidR="000F41BC" w14:paraId="5A9A021C" w14:textId="77777777">
        <w:trPr>
          <w:cantSplit/>
          <w:jc w:val="center"/>
        </w:trPr>
        <w:tc>
          <w:tcPr>
            <w:tcW w:w="3120" w:type="dxa"/>
          </w:tcPr>
          <w:p w14:paraId="2B55D0C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none</w:t>
            </w:r>
          </w:p>
        </w:tc>
        <w:tc>
          <w:tcPr>
            <w:tcW w:w="3120" w:type="dxa"/>
          </w:tcPr>
          <w:p w14:paraId="163733BF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0.131 [0.110, 0.153]</w:t>
            </w:r>
          </w:p>
        </w:tc>
        <w:tc>
          <w:tcPr>
            <w:tcW w:w="3120" w:type="dxa"/>
          </w:tcPr>
          <w:p w14:paraId="5EC8DB82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0.182</w:t>
            </w:r>
          </w:p>
        </w:tc>
      </w:tr>
      <w:tr w:rsidR="000F41BC" w14:paraId="074BB28C" w14:textId="77777777">
        <w:trPr>
          <w:cantSplit/>
          <w:jc w:val="center"/>
        </w:trPr>
        <w:tc>
          <w:tcPr>
            <w:tcW w:w="3120" w:type="dxa"/>
          </w:tcPr>
          <w:p w14:paraId="614FDDF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temperature</w:t>
            </w:r>
          </w:p>
        </w:tc>
        <w:tc>
          <w:tcPr>
            <w:tcW w:w="3120" w:type="dxa"/>
          </w:tcPr>
          <w:p w14:paraId="50040960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0.070 [0.054, 0.086]</w:t>
            </w:r>
          </w:p>
        </w:tc>
        <w:tc>
          <w:tcPr>
            <w:tcW w:w="3120" w:type="dxa"/>
          </w:tcPr>
          <w:p w14:paraId="45E8993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0.164</w:t>
            </w:r>
          </w:p>
        </w:tc>
      </w:tr>
      <w:tr w:rsidR="000F41BC" w14:paraId="43B43FC9" w14:textId="77777777">
        <w:trPr>
          <w:cantSplit/>
          <w:jc w:val="center"/>
        </w:trPr>
        <w:tc>
          <w:tcPr>
            <w:tcW w:w="3120" w:type="dxa"/>
          </w:tcPr>
          <w:p w14:paraId="7E0D6239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isotonic</w:t>
            </w:r>
          </w:p>
        </w:tc>
        <w:tc>
          <w:tcPr>
            <w:tcW w:w="3120" w:type="dxa"/>
          </w:tcPr>
          <w:p w14:paraId="627E1BD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0.078 [0.060, 0.097]</w:t>
            </w:r>
          </w:p>
        </w:tc>
        <w:tc>
          <w:tcPr>
            <w:tcW w:w="3120" w:type="dxa"/>
          </w:tcPr>
          <w:p w14:paraId="1AFF001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0.168</w:t>
            </w:r>
          </w:p>
        </w:tc>
      </w:tr>
      <w:tr w:rsidR="000F41BC" w14:paraId="052CA621" w14:textId="77777777">
        <w:trPr>
          <w:cantSplit/>
          <w:jc w:val="center"/>
        </w:trPr>
        <w:tc>
          <w:tcPr>
            <w:tcW w:w="3120" w:type="dxa"/>
          </w:tcPr>
          <w:p w14:paraId="74FFE765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platt</w:t>
            </w:r>
          </w:p>
        </w:tc>
        <w:tc>
          <w:tcPr>
            <w:tcW w:w="3120" w:type="dxa"/>
          </w:tcPr>
          <w:p w14:paraId="185D04A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0.076 [0.061, 0.091]</w:t>
            </w:r>
          </w:p>
        </w:tc>
        <w:tc>
          <w:tcPr>
            <w:tcW w:w="3120" w:type="dxa"/>
          </w:tcPr>
          <w:p w14:paraId="43894BC5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0.165</w:t>
            </w:r>
          </w:p>
        </w:tc>
      </w:tr>
      <w:tr w:rsidR="000F41BC" w14:paraId="393420B0" w14:textId="77777777">
        <w:trPr>
          <w:cantSplit/>
          <w:jc w:val="center"/>
        </w:trPr>
        <w:tc>
          <w:tcPr>
            <w:tcW w:w="3120" w:type="dxa"/>
          </w:tcPr>
          <w:p w14:paraId="1CEDE023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ucil</w:t>
            </w:r>
          </w:p>
        </w:tc>
        <w:tc>
          <w:tcPr>
            <w:tcW w:w="3120" w:type="dxa"/>
          </w:tcPr>
          <w:p w14:paraId="6CBC4F44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0.087 [0.071, 0.103]</w:t>
            </w:r>
          </w:p>
        </w:tc>
        <w:tc>
          <w:tcPr>
            <w:tcW w:w="3120" w:type="dxa"/>
          </w:tcPr>
          <w:p w14:paraId="0F39D885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0.171</w:t>
            </w:r>
          </w:p>
        </w:tc>
      </w:tr>
    </w:tbl>
    <w:p w14:paraId="1FD6C686" w14:textId="77777777" w:rsidR="000F41BC" w:rsidRDefault="000F41BC"/>
    <w:p w14:paraId="0D8ABA34" w14:textId="77777777" w:rsidR="000F41BC" w:rsidRDefault="004D02C4">
      <w:pPr>
        <w:pStyle w:val="Heading2"/>
      </w:pPr>
      <w:bookmarkStart w:id="21" w:name="_Toc242195334"/>
      <w:r>
        <w:t>4.5 Decisión según riesgo</w:t>
      </w:r>
      <w:bookmarkEnd w:id="21"/>
    </w:p>
    <w:p w14:paraId="1E162739" w14:textId="77777777" w:rsidR="000F41BC" w:rsidRDefault="004D02C4">
      <w:pPr>
        <w:jc w:val="center"/>
      </w:pPr>
      <w:r>
        <w:rPr>
          <w:rFonts w:ascii="Cambria Math" w:hAnsi="Cambria Math"/>
        </w:rPr>
        <w:t>E[C(ejecutar)] = (1 − p)·C_err(a)</w:t>
      </w:r>
    </w:p>
    <w:p w14:paraId="52EB7060" w14:textId="77777777" w:rsidR="000F41BC" w:rsidRDefault="004D02C4">
      <w:pPr>
        <w:jc w:val="center"/>
      </w:pPr>
      <w:r>
        <w:rPr>
          <w:rFonts w:ascii="Cambria Math" w:hAnsi="Cambria Math"/>
        </w:rPr>
        <w:t>E[C(confirmar)] = C_confirm + max(π − p, 0)·C_reject</w:t>
      </w:r>
    </w:p>
    <w:p w14:paraId="2D42F555" w14:textId="77777777" w:rsidR="000F41BC" w:rsidRDefault="004D02C4">
      <w:pPr>
        <w:jc w:val="center"/>
      </w:pPr>
      <w:r>
        <w:rPr>
          <w:rFonts w:ascii="Cambria Math" w:hAnsi="Cambria Math"/>
        </w:rPr>
        <w:t>E[C(rechazar)] = π·C_reject          d* = argmin_d E[C(d) | x]</w:t>
      </w:r>
    </w:p>
    <w:p w14:paraId="7CCA8B47" w14:textId="77777777" w:rsidR="000F41BC" w:rsidRDefault="004D02C4">
      <w:r>
        <w:t>p = P(ejecución correcta | x), π = P(dentro del dominio | x). Costos realizados en la evaluación: ejecutar correctamente 0; ejecutar mal o una petición OOD C_err(acción); confirmar C_confirm más C_reject si la predicción era errónea; rechazar C_reject si la petición era del dominio y 0 si era OOD.</w:t>
      </w:r>
    </w:p>
    <w:p w14:paraId="014E14FD" w14:textId="77777777" w:rsidR="000F41BC" w:rsidRDefault="004D02C4">
      <w:pPr>
        <w:pStyle w:val="Heading2"/>
      </w:pPr>
      <w:bookmarkStart w:id="22" w:name="_Toc242195335"/>
      <w:r>
        <w:t>4.6 Adaptación incremental</w:t>
      </w:r>
      <w:bookmarkEnd w:id="22"/>
    </w:p>
    <w:p w14:paraId="2B87DA7E" w14:textId="77777777" w:rsidR="000F41BC" w:rsidRDefault="004D02C4">
      <w:pPr>
        <w:jc w:val="center"/>
      </w:pPr>
      <w:r>
        <w:rPr>
          <w:rFonts w:ascii="Cambria Math" w:hAnsi="Cambria Math"/>
        </w:rPr>
        <w:t>p' = (1 − λ)·p + λ·e_(y_mem),   λ = 0.95·clip((s − τ_mem)/(1 − τ_mem), 0, 1)</w:t>
      </w:r>
    </w:p>
    <w:p w14:paraId="15D5F08A" w14:textId="77777777" w:rsidR="000F41BC" w:rsidRDefault="004D02C4">
      <w:r>
        <w:t>s es la similitud coseno con la corrección más parecida del mismo usuario y τ_mem = 0.70.</w:t>
      </w:r>
    </w:p>
    <w:p w14:paraId="4B79982A" w14:textId="77777777" w:rsidR="000F41BC" w:rsidRDefault="004D02C4">
      <w:pPr>
        <w:pStyle w:val="Heading2"/>
      </w:pPr>
      <w:bookmarkStart w:id="23" w:name="_Toc242195336"/>
      <w:r>
        <w:t>4.7 Baselines</w:t>
      </w:r>
      <w:bookmarkEnd w:id="23"/>
    </w:p>
    <w:p w14:paraId="12CF6408" w14:textId="77777777" w:rsidR="000F41BC" w:rsidRDefault="004D02C4">
      <w:r>
        <w:t>B1 ejecuta una coincidencia única de palabras clave, confirma empates y rechaza sin coincidencias. B2 ejecuta siempre argmax. B3 ejecuta si p_max ≥ 0.7 y confirma en otro caso. B4 usa p_max con temperatura y umbrales de ejecución y rechazo elegidos en una rejilla de 201 valores para minimizar el costo realizado de calibración.</w:t>
      </w:r>
    </w:p>
    <w:p w14:paraId="393D3DC1" w14:textId="77777777" w:rsidR="000F41BC" w:rsidRDefault="004D02C4">
      <w:pPr>
        <w:pStyle w:val="Heading1"/>
      </w:pPr>
      <w:bookmarkStart w:id="24" w:name="_Toc242195337"/>
      <w:r>
        <w:t>5. Métodos numéricos</w:t>
      </w:r>
      <w:bookmarkEnd w:id="24"/>
    </w:p>
    <w:p w14:paraId="7D76ED73" w14:textId="77777777" w:rsidR="000F41BC" w:rsidRDefault="004D02C4">
      <w:pPr>
        <w:pStyle w:val="ListBullet"/>
      </w:pPr>
      <w:r>
        <w:rPr>
          <w:b/>
        </w:rPr>
        <w:t xml:space="preserve">Regresión logística: </w:t>
      </w:r>
      <w:r>
        <w:t>L-BFGS de scikit-learn (máx. 5000 iteraciones).</w:t>
      </w:r>
    </w:p>
    <w:p w14:paraId="56805AE6" w14:textId="77777777" w:rsidR="000F41BC" w:rsidRDefault="004D02C4">
      <w:pPr>
        <w:pStyle w:val="ListBullet"/>
      </w:pPr>
      <w:r>
        <w:rPr>
          <w:b/>
        </w:rPr>
        <w:t xml:space="preserve">Temperatura: </w:t>
      </w:r>
      <w:r>
        <w:t>minimización acotada del log T en [−4, 4] (scipy minimize_scalar).</w:t>
      </w:r>
    </w:p>
    <w:p w14:paraId="152C08CB" w14:textId="77777777" w:rsidR="000F41BC" w:rsidRDefault="004D02C4">
      <w:pPr>
        <w:pStyle w:val="ListBullet"/>
      </w:pPr>
      <w:r>
        <w:rPr>
          <w:b/>
        </w:rPr>
        <w:t xml:space="preserve">Isotónica: </w:t>
      </w:r>
      <w:r>
        <w:t>regresión isotónica con recorte fuera de rango.</w:t>
      </w:r>
    </w:p>
    <w:p w14:paraId="555A020D" w14:textId="77777777" w:rsidR="000F41BC" w:rsidRDefault="004D02C4">
      <w:pPr>
        <w:pStyle w:val="ListBullet"/>
      </w:pPr>
      <w:r>
        <w:rPr>
          <w:b/>
        </w:rPr>
        <w:t xml:space="preserve">LSA: </w:t>
      </w:r>
      <w:r>
        <w:t>SVD truncada aleatorizada con semilla fija.</w:t>
      </w:r>
    </w:p>
    <w:p w14:paraId="790D904D" w14:textId="77777777" w:rsidR="000F41BC" w:rsidRDefault="004D02C4">
      <w:pPr>
        <w:pStyle w:val="ListBullet"/>
      </w:pPr>
      <w:r>
        <w:rPr>
          <w:b/>
        </w:rPr>
        <w:t xml:space="preserve">Covarianza: </w:t>
      </w:r>
      <w:r>
        <w:t>estimador de Ledoit–Wolf.</w:t>
      </w:r>
    </w:p>
    <w:p w14:paraId="1865C32D" w14:textId="77777777" w:rsidR="000F41BC" w:rsidRDefault="004D02C4">
      <w:pPr>
        <w:pStyle w:val="ListBullet"/>
      </w:pPr>
      <w:r>
        <w:rPr>
          <w:b/>
        </w:rPr>
        <w:t xml:space="preserve">Fusión OOD fuera de pliegue: </w:t>
      </w:r>
      <w:r>
        <w:t>cinco pliegues estratificados para no ajustar calibradores con puntajes vistos.</w:t>
      </w:r>
    </w:p>
    <w:p w14:paraId="12FD49BA" w14:textId="77777777" w:rsidR="000F41BC" w:rsidRDefault="004D02C4">
      <w:pPr>
        <w:pStyle w:val="ListBullet"/>
      </w:pPr>
      <w:r>
        <w:rPr>
          <w:b/>
        </w:rPr>
        <w:t xml:space="preserve">Intervalos: </w:t>
      </w:r>
      <w:r>
        <w:t>media ± t(0.975, n−1)·DE/√n entre semillas; diferencias pareadas por semilla con d_z de Cohen y prueba de Wilcoxon como información secundaria.</w:t>
      </w:r>
    </w:p>
    <w:p w14:paraId="1A0216C6" w14:textId="77777777" w:rsidR="000F41BC" w:rsidRDefault="004D02C4">
      <w:pPr>
        <w:pStyle w:val="Heading1"/>
      </w:pPr>
      <w:bookmarkStart w:id="25" w:name="_Toc242195338"/>
      <w:r>
        <w:lastRenderedPageBreak/>
        <w:t>6. Experimentos y reproducibilidad</w:t>
      </w:r>
      <w:bookmarkEnd w:id="25"/>
    </w:p>
    <w:p w14:paraId="5D30783A" w14:textId="77777777" w:rsidR="000F41BC" w:rsidRDefault="004D02C4">
      <w:r>
        <w:t>Cada configuración YAML define el tipo de experimento, las semillas, el tamaño del corpus, los costos y los parámetros de UCIL. runner.run ejecuta cada semilla, guarda tablas, resúmenes y figuras, y registra la corrida con identificador EXP-AAAA-NNNNNN. Las corridas son deterministas: repetir el experimento 1 produjo tablas idénticas, y el ejecutable y el código fuente produjeron resultados idénticos byte a byte en las corridas reducidas de la autoprueba.</w:t>
      </w:r>
    </w:p>
    <w:p w14:paraId="27814228" w14:textId="77777777" w:rsidR="000F41BC" w:rsidRDefault="004D02C4">
      <w:pPr>
        <w:keepNext/>
        <w:jc w:val="left"/>
      </w:pPr>
      <w:r>
        <w:rPr>
          <w:b/>
        </w:rPr>
        <w:t xml:space="preserve">Tabla 7. </w:t>
      </w:r>
      <w:r>
        <w:t>Experimentos, semillas y duración medida.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701"/>
        <w:gridCol w:w="2835"/>
        <w:gridCol w:w="1417"/>
        <w:gridCol w:w="2835"/>
      </w:tblGrid>
      <w:tr w:rsidR="000F41BC" w14:paraId="177D5EB3" w14:textId="77777777">
        <w:trPr>
          <w:cantSplit/>
          <w:tblHeader/>
          <w:jc w:val="center"/>
        </w:trPr>
        <w:tc>
          <w:tcPr>
            <w:tcW w:w="1701" w:type="dxa"/>
          </w:tcPr>
          <w:p w14:paraId="24D3C064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Experimento</w:t>
            </w:r>
          </w:p>
        </w:tc>
        <w:tc>
          <w:tcPr>
            <w:tcW w:w="2835" w:type="dxa"/>
          </w:tcPr>
          <w:p w14:paraId="6A887738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Configuración</w:t>
            </w:r>
          </w:p>
        </w:tc>
        <w:tc>
          <w:tcPr>
            <w:tcW w:w="1417" w:type="dxa"/>
          </w:tcPr>
          <w:p w14:paraId="105296B5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Semillas</w:t>
            </w:r>
          </w:p>
        </w:tc>
        <w:tc>
          <w:tcPr>
            <w:tcW w:w="2835" w:type="dxa"/>
          </w:tcPr>
          <w:p w14:paraId="4B6C5ECB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Duración por semilla</w:t>
            </w:r>
          </w:p>
        </w:tc>
      </w:tr>
      <w:tr w:rsidR="000F41BC" w14:paraId="48B9C2F7" w14:textId="77777777">
        <w:trPr>
          <w:cantSplit/>
          <w:jc w:val="center"/>
        </w:trPr>
        <w:tc>
          <w:tcPr>
            <w:tcW w:w="1701" w:type="dxa"/>
          </w:tcPr>
          <w:p w14:paraId="3FA6C169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E1, E2, E4, E9</w:t>
            </w:r>
          </w:p>
        </w:tc>
        <w:tc>
          <w:tcPr>
            <w:tcW w:w="2835" w:type="dxa"/>
          </w:tcPr>
          <w:p w14:paraId="7B569E73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exp_main.yaml</w:t>
            </w:r>
          </w:p>
        </w:tc>
        <w:tc>
          <w:tcPr>
            <w:tcW w:w="1417" w:type="dxa"/>
          </w:tcPr>
          <w:p w14:paraId="4509A2A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2835" w:type="dxa"/>
          </w:tcPr>
          <w:p w14:paraId="1DB1CAB2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10.2–16.9 s</w:t>
            </w:r>
          </w:p>
        </w:tc>
      </w:tr>
      <w:tr w:rsidR="000F41BC" w14:paraId="50C4004E" w14:textId="77777777">
        <w:trPr>
          <w:cantSplit/>
          <w:jc w:val="center"/>
        </w:trPr>
        <w:tc>
          <w:tcPr>
            <w:tcW w:w="1701" w:type="dxa"/>
          </w:tcPr>
          <w:p w14:paraId="19794F54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E3</w:t>
            </w:r>
          </w:p>
        </w:tc>
        <w:tc>
          <w:tcPr>
            <w:tcW w:w="2835" w:type="dxa"/>
          </w:tcPr>
          <w:p w14:paraId="5DE51BEF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exp_ambiguity.yaml</w:t>
            </w:r>
          </w:p>
        </w:tc>
        <w:tc>
          <w:tcPr>
            <w:tcW w:w="1417" w:type="dxa"/>
          </w:tcPr>
          <w:p w14:paraId="396D9889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2835" w:type="dxa"/>
          </w:tcPr>
          <w:p w14:paraId="3C818B26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7.0–11.7 s</w:t>
            </w:r>
          </w:p>
        </w:tc>
      </w:tr>
      <w:tr w:rsidR="000F41BC" w14:paraId="34B0EAAC" w14:textId="77777777">
        <w:trPr>
          <w:cantSplit/>
          <w:jc w:val="center"/>
        </w:trPr>
        <w:tc>
          <w:tcPr>
            <w:tcW w:w="1701" w:type="dxa"/>
          </w:tcPr>
          <w:p w14:paraId="0A4C7F7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E5</w:t>
            </w:r>
          </w:p>
        </w:tc>
        <w:tc>
          <w:tcPr>
            <w:tcW w:w="2835" w:type="dxa"/>
          </w:tcPr>
          <w:p w14:paraId="33C2A484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exp_audio_noise.yaml</w:t>
            </w:r>
          </w:p>
        </w:tc>
        <w:tc>
          <w:tcPr>
            <w:tcW w:w="1417" w:type="dxa"/>
          </w:tcPr>
          <w:p w14:paraId="4D2E1CD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w="2835" w:type="dxa"/>
          </w:tcPr>
          <w:p w14:paraId="7D15497B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211.4–228.9 s</w:t>
            </w:r>
          </w:p>
        </w:tc>
      </w:tr>
      <w:tr w:rsidR="000F41BC" w14:paraId="39E2C4F6" w14:textId="77777777">
        <w:trPr>
          <w:cantSplit/>
          <w:jc w:val="center"/>
        </w:trPr>
        <w:tc>
          <w:tcPr>
            <w:tcW w:w="1701" w:type="dxa"/>
          </w:tcPr>
          <w:p w14:paraId="02278D0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E6</w:t>
            </w:r>
          </w:p>
        </w:tc>
        <w:tc>
          <w:tcPr>
            <w:tcW w:w="2835" w:type="dxa"/>
          </w:tcPr>
          <w:p w14:paraId="425AC08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exp_asr_text_noise.yaml</w:t>
            </w:r>
          </w:p>
        </w:tc>
        <w:tc>
          <w:tcPr>
            <w:tcW w:w="1417" w:type="dxa"/>
          </w:tcPr>
          <w:p w14:paraId="2E99CE19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2835" w:type="dxa"/>
          </w:tcPr>
          <w:p w14:paraId="5D845CA3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21.4–27.7 s</w:t>
            </w:r>
          </w:p>
        </w:tc>
      </w:tr>
      <w:tr w:rsidR="000F41BC" w14:paraId="48B9577A" w14:textId="77777777">
        <w:trPr>
          <w:cantSplit/>
          <w:jc w:val="center"/>
        </w:trPr>
        <w:tc>
          <w:tcPr>
            <w:tcW w:w="1701" w:type="dxa"/>
          </w:tcPr>
          <w:p w14:paraId="4BAAF2D9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E7</w:t>
            </w:r>
          </w:p>
        </w:tc>
        <w:tc>
          <w:tcPr>
            <w:tcW w:w="2835" w:type="dxa"/>
          </w:tcPr>
          <w:p w14:paraId="783354BB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exp_incremental.yaml</w:t>
            </w:r>
          </w:p>
        </w:tc>
        <w:tc>
          <w:tcPr>
            <w:tcW w:w="1417" w:type="dxa"/>
          </w:tcPr>
          <w:p w14:paraId="64468B55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2835" w:type="dxa"/>
          </w:tcPr>
          <w:p w14:paraId="015C3066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18.1–23.9 s</w:t>
            </w:r>
          </w:p>
        </w:tc>
      </w:tr>
      <w:tr w:rsidR="000F41BC" w14:paraId="2985CD3A" w14:textId="77777777">
        <w:trPr>
          <w:cantSplit/>
          <w:jc w:val="center"/>
        </w:trPr>
        <w:tc>
          <w:tcPr>
            <w:tcW w:w="1701" w:type="dxa"/>
          </w:tcPr>
          <w:p w14:paraId="095DB36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E8</w:t>
            </w:r>
          </w:p>
        </w:tc>
        <w:tc>
          <w:tcPr>
            <w:tcW w:w="2835" w:type="dxa"/>
          </w:tcPr>
          <w:p w14:paraId="6AB8FBD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exp_personalization.yaml</w:t>
            </w:r>
          </w:p>
        </w:tc>
        <w:tc>
          <w:tcPr>
            <w:tcW w:w="1417" w:type="dxa"/>
          </w:tcPr>
          <w:p w14:paraId="55A25D7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2835" w:type="dxa"/>
          </w:tcPr>
          <w:p w14:paraId="50E98450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48.2–55.4 s</w:t>
            </w:r>
          </w:p>
        </w:tc>
      </w:tr>
      <w:tr w:rsidR="000F41BC" w14:paraId="63A16AD4" w14:textId="77777777">
        <w:trPr>
          <w:cantSplit/>
          <w:jc w:val="center"/>
        </w:trPr>
        <w:tc>
          <w:tcPr>
            <w:tcW w:w="1701" w:type="dxa"/>
          </w:tcPr>
          <w:p w14:paraId="0D1EED96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E10</w:t>
            </w:r>
          </w:p>
        </w:tc>
        <w:tc>
          <w:tcPr>
            <w:tcW w:w="2835" w:type="dxa"/>
          </w:tcPr>
          <w:p w14:paraId="768D39DA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exp_combined_shift.yaml</w:t>
            </w:r>
          </w:p>
        </w:tc>
        <w:tc>
          <w:tcPr>
            <w:tcW w:w="1417" w:type="dxa"/>
          </w:tcPr>
          <w:p w14:paraId="22F16066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2835" w:type="dxa"/>
          </w:tcPr>
          <w:p w14:paraId="210BFAC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6.7–9.1 s</w:t>
            </w:r>
          </w:p>
        </w:tc>
      </w:tr>
      <w:tr w:rsidR="000F41BC" w14:paraId="38915014" w14:textId="77777777">
        <w:trPr>
          <w:cantSplit/>
          <w:jc w:val="center"/>
        </w:trPr>
        <w:tc>
          <w:tcPr>
            <w:tcW w:w="1701" w:type="dxa"/>
          </w:tcPr>
          <w:p w14:paraId="428C377C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Ablación</w:t>
            </w:r>
          </w:p>
        </w:tc>
        <w:tc>
          <w:tcPr>
            <w:tcW w:w="2835" w:type="dxa"/>
          </w:tcPr>
          <w:p w14:paraId="18395C2D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exp_ablation.yaml</w:t>
            </w:r>
          </w:p>
        </w:tc>
        <w:tc>
          <w:tcPr>
            <w:tcW w:w="1417" w:type="dxa"/>
          </w:tcPr>
          <w:p w14:paraId="6B91F2CD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2835" w:type="dxa"/>
          </w:tcPr>
          <w:p w14:paraId="591C951D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34.5–49.7 s</w:t>
            </w:r>
          </w:p>
        </w:tc>
      </w:tr>
    </w:tbl>
    <w:p w14:paraId="39B9E13D" w14:textId="77777777" w:rsidR="000F41BC" w:rsidRDefault="000F41BC"/>
    <w:p w14:paraId="2B02B010" w14:textId="77777777" w:rsidR="000F41BC" w:rsidRDefault="004D02C4">
      <w:pPr>
        <w:pStyle w:val="Heading1"/>
      </w:pPr>
      <w:bookmarkStart w:id="26" w:name="_Toc242195339"/>
      <w:r>
        <w:t>7. Métricas</w:t>
      </w:r>
      <w:bookmarkEnd w:id="26"/>
    </w:p>
    <w:p w14:paraId="2129138E" w14:textId="77777777" w:rsidR="000F41BC" w:rsidRDefault="004D02C4">
      <w:pPr>
        <w:pStyle w:val="ListBullet"/>
      </w:pPr>
      <w:r>
        <w:t>Exactitud, macro-F1, precisión, exhaustividad y matriz de confusión.</w:t>
      </w:r>
    </w:p>
    <w:p w14:paraId="3FDFFBD6" w14:textId="77777777" w:rsidR="000F41BC" w:rsidRDefault="004D02C4">
      <w:pPr>
        <w:pStyle w:val="ListBullet"/>
      </w:pPr>
      <w:r>
        <w:t>ECE (15 intervalos), MCE, Brier y NLL; diagramas de fiabilidad.</w:t>
      </w:r>
    </w:p>
    <w:p w14:paraId="0ECD2500" w14:textId="77777777" w:rsidR="000F41BC" w:rsidRDefault="004D02C4">
      <w:pPr>
        <w:pStyle w:val="ListBullet"/>
      </w:pPr>
      <w:r>
        <w:t>AUROC, AUPRC y FPR al 95 % de TPR para detección de errores y de OOD.</w:t>
      </w:r>
    </w:p>
    <w:p w14:paraId="6F1125D2" w14:textId="77777777" w:rsidR="000F41BC" w:rsidRDefault="004D02C4">
      <w:pPr>
        <w:pStyle w:val="ListBullet"/>
      </w:pPr>
      <w:r>
        <w:t>Curva riesgo–cobertura y AURC.</w:t>
      </w:r>
    </w:p>
    <w:p w14:paraId="7FE4EBA9" w14:textId="77777777" w:rsidR="000F41BC" w:rsidRDefault="004D02C4">
      <w:pPr>
        <w:pStyle w:val="ListBullet"/>
      </w:pPr>
      <w:r>
        <w:t>Tasa de ejecuciones incorrectas (ejecuciones erróneas u OOD sobre el total; no es tasa de error de palabras), tasa de confirmación, tasa de rechazo, rechazos falsos, costo de ejecuciones erróneas, costo medio realizado y carga del usuario (confirmaciones, repeticiones y correcciones).</w:t>
      </w:r>
    </w:p>
    <w:p w14:paraId="0C31B4B3" w14:textId="77777777" w:rsidR="000F41BC" w:rsidRDefault="004D02C4">
      <w:pPr>
        <w:pStyle w:val="ListBullet"/>
      </w:pPr>
      <w:r>
        <w:t>Ganancia de adaptación, olvido y exactitud frente al número de correcciones.</w:t>
      </w:r>
    </w:p>
    <w:p w14:paraId="69EDE5B5" w14:textId="77777777" w:rsidR="000F41BC" w:rsidRDefault="004D02C4">
      <w:pPr>
        <w:pStyle w:val="Heading1"/>
      </w:pPr>
      <w:bookmarkStart w:id="27" w:name="_Toc242195340"/>
      <w:r>
        <w:t>8. Almacenamiento y formatos</w:t>
      </w:r>
      <w:bookmarkEnd w:id="27"/>
    </w:p>
    <w:p w14:paraId="669230CF" w14:textId="77777777" w:rsidR="000F41BC" w:rsidRDefault="004D02C4">
      <w:r>
        <w:t>Configuraciones y recursos en YAML; resultados en CSV UTF-8 con punto decimal; metadatos en JSON; figuras en PNG, SVG y PDF; modelos en archivos pickle generados por el propio programa (solo deben cargarse modelos propios). La aplicación empaquetada escribe en su carpeta: results, models y cache (matplotlib, modelos de voz en cache\models y audio de ejemplos); no escribe en AppData.</w:t>
      </w:r>
    </w:p>
    <w:p w14:paraId="11677029" w14:textId="77777777" w:rsidR="000F41BC" w:rsidRDefault="004D02C4">
      <w:pPr>
        <w:pStyle w:val="Heading1"/>
      </w:pPr>
      <w:bookmarkStart w:id="28" w:name="_Toc242195341"/>
      <w:r>
        <w:lastRenderedPageBreak/>
        <w:t>9. Parámetros de configuración</w:t>
      </w:r>
      <w:bookmarkEnd w:id="28"/>
    </w:p>
    <w:p w14:paraId="48468B24" w14:textId="77777777" w:rsidR="000F41BC" w:rsidRDefault="004D02C4">
      <w:pPr>
        <w:keepNext/>
        <w:jc w:val="left"/>
      </w:pPr>
      <w:r>
        <w:rPr>
          <w:b/>
        </w:rPr>
        <w:t xml:space="preserve">Tabla 8. </w:t>
      </w:r>
      <w:r>
        <w:t>Parámetros principales.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2835"/>
        <w:gridCol w:w="2551"/>
        <w:gridCol w:w="1417"/>
        <w:gridCol w:w="2268"/>
      </w:tblGrid>
      <w:tr w:rsidR="000F41BC" w14:paraId="5927A47E" w14:textId="77777777">
        <w:trPr>
          <w:cantSplit/>
          <w:tblHeader/>
          <w:jc w:val="center"/>
        </w:trPr>
        <w:tc>
          <w:tcPr>
            <w:tcW w:w="2835" w:type="dxa"/>
          </w:tcPr>
          <w:p w14:paraId="5554D166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Parámetro</w:t>
            </w:r>
          </w:p>
        </w:tc>
        <w:tc>
          <w:tcPr>
            <w:tcW w:w="2551" w:type="dxa"/>
          </w:tcPr>
          <w:p w14:paraId="31F2106B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Símbolo</w:t>
            </w:r>
          </w:p>
        </w:tc>
        <w:tc>
          <w:tcPr>
            <w:tcW w:w="1417" w:type="dxa"/>
          </w:tcPr>
          <w:p w14:paraId="2E6CB4F6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w="2268" w:type="dxa"/>
          </w:tcPr>
          <w:p w14:paraId="1B66FDE9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Valor por defecto</w:t>
            </w:r>
          </w:p>
        </w:tc>
      </w:tr>
      <w:tr w:rsidR="000F41BC" w14:paraId="00D74408" w14:textId="77777777">
        <w:trPr>
          <w:cantSplit/>
          <w:jc w:val="center"/>
        </w:trPr>
        <w:tc>
          <w:tcPr>
            <w:tcW w:w="2835" w:type="dxa"/>
          </w:tcPr>
          <w:p w14:paraId="60DE4F3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Costo de error, riesgo bajo</w:t>
            </w:r>
          </w:p>
        </w:tc>
        <w:tc>
          <w:tcPr>
            <w:tcW w:w="2551" w:type="dxa"/>
          </w:tcPr>
          <w:p w14:paraId="4B92AC5A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C_err,low</w:t>
            </w:r>
          </w:p>
        </w:tc>
        <w:tc>
          <w:tcPr>
            <w:tcW w:w="1417" w:type="dxa"/>
          </w:tcPr>
          <w:p w14:paraId="54EAE6B0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u</w:t>
            </w:r>
          </w:p>
        </w:tc>
        <w:tc>
          <w:tcPr>
            <w:tcW w:w="2268" w:type="dxa"/>
          </w:tcPr>
          <w:p w14:paraId="52A0E0A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2.0</w:t>
            </w:r>
          </w:p>
        </w:tc>
      </w:tr>
      <w:tr w:rsidR="000F41BC" w14:paraId="4539B73B" w14:textId="77777777">
        <w:trPr>
          <w:cantSplit/>
          <w:jc w:val="center"/>
        </w:trPr>
        <w:tc>
          <w:tcPr>
            <w:tcW w:w="2835" w:type="dxa"/>
          </w:tcPr>
          <w:p w14:paraId="5D59A6D2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Costo de error, riesgo medio</w:t>
            </w:r>
          </w:p>
        </w:tc>
        <w:tc>
          <w:tcPr>
            <w:tcW w:w="2551" w:type="dxa"/>
          </w:tcPr>
          <w:p w14:paraId="53619DC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C_err,med</w:t>
            </w:r>
          </w:p>
        </w:tc>
        <w:tc>
          <w:tcPr>
            <w:tcW w:w="1417" w:type="dxa"/>
          </w:tcPr>
          <w:p w14:paraId="62EFD322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u</w:t>
            </w:r>
          </w:p>
        </w:tc>
        <w:tc>
          <w:tcPr>
            <w:tcW w:w="2268" w:type="dxa"/>
          </w:tcPr>
          <w:p w14:paraId="25839D63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5.0</w:t>
            </w:r>
          </w:p>
        </w:tc>
      </w:tr>
      <w:tr w:rsidR="000F41BC" w14:paraId="5123D6D4" w14:textId="77777777">
        <w:trPr>
          <w:cantSplit/>
          <w:jc w:val="center"/>
        </w:trPr>
        <w:tc>
          <w:tcPr>
            <w:tcW w:w="2835" w:type="dxa"/>
          </w:tcPr>
          <w:p w14:paraId="52372B39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Costo de error, riesgo alto</w:t>
            </w:r>
          </w:p>
        </w:tc>
        <w:tc>
          <w:tcPr>
            <w:tcW w:w="2551" w:type="dxa"/>
          </w:tcPr>
          <w:p w14:paraId="29820CEA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C_err,high</w:t>
            </w:r>
          </w:p>
        </w:tc>
        <w:tc>
          <w:tcPr>
            <w:tcW w:w="1417" w:type="dxa"/>
          </w:tcPr>
          <w:p w14:paraId="7D36335D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u</w:t>
            </w:r>
          </w:p>
        </w:tc>
        <w:tc>
          <w:tcPr>
            <w:tcW w:w="2268" w:type="dxa"/>
          </w:tcPr>
          <w:p w14:paraId="235D6621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20.0</w:t>
            </w:r>
          </w:p>
        </w:tc>
      </w:tr>
      <w:tr w:rsidR="000F41BC" w14:paraId="61A1DA03" w14:textId="77777777">
        <w:trPr>
          <w:cantSplit/>
          <w:jc w:val="center"/>
        </w:trPr>
        <w:tc>
          <w:tcPr>
            <w:tcW w:w="2835" w:type="dxa"/>
          </w:tcPr>
          <w:p w14:paraId="66F570D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Costo de confirmar</w:t>
            </w:r>
          </w:p>
        </w:tc>
        <w:tc>
          <w:tcPr>
            <w:tcW w:w="2551" w:type="dxa"/>
          </w:tcPr>
          <w:p w14:paraId="70F78CB3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C_confirm</w:t>
            </w:r>
          </w:p>
        </w:tc>
        <w:tc>
          <w:tcPr>
            <w:tcW w:w="1417" w:type="dxa"/>
          </w:tcPr>
          <w:p w14:paraId="63DD94A1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u</w:t>
            </w:r>
          </w:p>
        </w:tc>
        <w:tc>
          <w:tcPr>
            <w:tcW w:w="2268" w:type="dxa"/>
          </w:tcPr>
          <w:p w14:paraId="469BCA04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0.3</w:t>
            </w:r>
          </w:p>
        </w:tc>
      </w:tr>
      <w:tr w:rsidR="000F41BC" w14:paraId="6DF5F68B" w14:textId="77777777">
        <w:trPr>
          <w:cantSplit/>
          <w:jc w:val="center"/>
        </w:trPr>
        <w:tc>
          <w:tcPr>
            <w:tcW w:w="2835" w:type="dxa"/>
          </w:tcPr>
          <w:p w14:paraId="193587C6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Costo de rechazar</w:t>
            </w:r>
          </w:p>
        </w:tc>
        <w:tc>
          <w:tcPr>
            <w:tcW w:w="2551" w:type="dxa"/>
          </w:tcPr>
          <w:p w14:paraId="35A672E0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C_reject</w:t>
            </w:r>
          </w:p>
        </w:tc>
        <w:tc>
          <w:tcPr>
            <w:tcW w:w="1417" w:type="dxa"/>
          </w:tcPr>
          <w:p w14:paraId="4D91BAD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u</w:t>
            </w:r>
          </w:p>
        </w:tc>
        <w:tc>
          <w:tcPr>
            <w:tcW w:w="2268" w:type="dxa"/>
          </w:tcPr>
          <w:p w14:paraId="6AB99E2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1.0</w:t>
            </w:r>
          </w:p>
        </w:tc>
      </w:tr>
      <w:tr w:rsidR="000F41BC" w14:paraId="6CAA9EB9" w14:textId="77777777">
        <w:trPr>
          <w:cantSplit/>
          <w:jc w:val="center"/>
        </w:trPr>
        <w:tc>
          <w:tcPr>
            <w:tcW w:w="2835" w:type="dxa"/>
          </w:tcPr>
          <w:p w14:paraId="1000164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Umbral de memoria</w:t>
            </w:r>
          </w:p>
        </w:tc>
        <w:tc>
          <w:tcPr>
            <w:tcW w:w="2551" w:type="dxa"/>
          </w:tcPr>
          <w:p w14:paraId="6E645FB6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τ_mem</w:t>
            </w:r>
          </w:p>
        </w:tc>
        <w:tc>
          <w:tcPr>
            <w:tcW w:w="1417" w:type="dxa"/>
          </w:tcPr>
          <w:p w14:paraId="1BB8BDD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similitud coseno</w:t>
            </w:r>
          </w:p>
        </w:tc>
        <w:tc>
          <w:tcPr>
            <w:tcW w:w="2268" w:type="dxa"/>
          </w:tcPr>
          <w:p w14:paraId="19585466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0.70</w:t>
            </w:r>
          </w:p>
        </w:tc>
      </w:tr>
      <w:tr w:rsidR="000F41BC" w14:paraId="0E50766A" w14:textId="77777777">
        <w:trPr>
          <w:cantSplit/>
          <w:jc w:val="center"/>
        </w:trPr>
        <w:tc>
          <w:tcPr>
            <w:tcW w:w="2835" w:type="dxa"/>
          </w:tcPr>
          <w:p w14:paraId="68981EF5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Umbral fijo de B3</w:t>
            </w:r>
          </w:p>
        </w:tc>
        <w:tc>
          <w:tcPr>
            <w:tcW w:w="2551" w:type="dxa"/>
          </w:tcPr>
          <w:p w14:paraId="2EE891AB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τ</w:t>
            </w:r>
          </w:p>
        </w:tc>
        <w:tc>
          <w:tcPr>
            <w:tcW w:w="1417" w:type="dxa"/>
          </w:tcPr>
          <w:p w14:paraId="2B291FD8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2268" w:type="dxa"/>
          </w:tcPr>
          <w:p w14:paraId="63B76953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</w:t>
            </w:r>
          </w:p>
        </w:tc>
      </w:tr>
      <w:tr w:rsidR="000F41BC" w14:paraId="1D851DE5" w14:textId="77777777">
        <w:trPr>
          <w:cantSplit/>
          <w:jc w:val="center"/>
        </w:trPr>
        <w:tc>
          <w:tcPr>
            <w:tcW w:w="2835" w:type="dxa"/>
          </w:tcPr>
          <w:p w14:paraId="3FDB6B24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Semilla</w:t>
            </w:r>
          </w:p>
        </w:tc>
        <w:tc>
          <w:tcPr>
            <w:tcW w:w="2551" w:type="dxa"/>
          </w:tcPr>
          <w:p w14:paraId="5FAA2B7A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s</w:t>
            </w:r>
          </w:p>
        </w:tc>
        <w:tc>
          <w:tcPr>
            <w:tcW w:w="1417" w:type="dxa"/>
          </w:tcPr>
          <w:p w14:paraId="1E52DAA3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2268" w:type="dxa"/>
          </w:tcPr>
          <w:p w14:paraId="6B9A6798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</w:t>
            </w:r>
          </w:p>
        </w:tc>
      </w:tr>
      <w:tr w:rsidR="000F41BC" w14:paraId="3D482E25" w14:textId="77777777">
        <w:trPr>
          <w:cantSplit/>
          <w:jc w:val="center"/>
        </w:trPr>
        <w:tc>
          <w:tcPr>
            <w:tcW w:w="2835" w:type="dxa"/>
          </w:tcPr>
          <w:p w14:paraId="16D88E6B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Predictor</w:t>
            </w:r>
          </w:p>
        </w:tc>
        <w:tc>
          <w:tcPr>
            <w:tcW w:w="2551" w:type="dxa"/>
          </w:tcPr>
          <w:p w14:paraId="0CDC6981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1417" w:type="dxa"/>
          </w:tcPr>
          <w:p w14:paraId="7EC82A0A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2268" w:type="dxa"/>
          </w:tcPr>
          <w:p w14:paraId="6001B9F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tfidf_logreg</w:t>
            </w:r>
          </w:p>
        </w:tc>
      </w:tr>
      <w:tr w:rsidR="000F41BC" w14:paraId="4AF48BBD" w14:textId="77777777">
        <w:trPr>
          <w:cantSplit/>
          <w:jc w:val="center"/>
        </w:trPr>
        <w:tc>
          <w:tcPr>
            <w:tcW w:w="2835" w:type="dxa"/>
          </w:tcPr>
          <w:p w14:paraId="151F0D1F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Detector OOD</w:t>
            </w:r>
          </w:p>
        </w:tc>
        <w:tc>
          <w:tcPr>
            <w:tcW w:w="2551" w:type="dxa"/>
          </w:tcPr>
          <w:p w14:paraId="63472345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1417" w:type="dxa"/>
          </w:tcPr>
          <w:p w14:paraId="3B20F312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2268" w:type="dxa"/>
          </w:tcPr>
          <w:p w14:paraId="7A19CDA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fused</w:t>
            </w:r>
          </w:p>
        </w:tc>
      </w:tr>
      <w:tr w:rsidR="000F41BC" w14:paraId="34951FB8" w14:textId="77777777">
        <w:trPr>
          <w:cantSplit/>
          <w:jc w:val="center"/>
        </w:trPr>
        <w:tc>
          <w:tcPr>
            <w:tcW w:w="2835" w:type="dxa"/>
          </w:tcPr>
          <w:p w14:paraId="22A1B17F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Calibrador</w:t>
            </w:r>
          </w:p>
        </w:tc>
        <w:tc>
          <w:tcPr>
            <w:tcW w:w="2551" w:type="dxa"/>
          </w:tcPr>
          <w:p w14:paraId="302314D4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1417" w:type="dxa"/>
          </w:tcPr>
          <w:p w14:paraId="4CE2CBA0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2268" w:type="dxa"/>
          </w:tcPr>
          <w:p w14:paraId="33AAA553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auto</w:t>
            </w:r>
          </w:p>
        </w:tc>
      </w:tr>
      <w:tr w:rsidR="000F41BC" w14:paraId="4812F835" w14:textId="77777777">
        <w:trPr>
          <w:cantSplit/>
          <w:jc w:val="center"/>
        </w:trPr>
        <w:tc>
          <w:tcPr>
            <w:tcW w:w="2835" w:type="dxa"/>
          </w:tcPr>
          <w:p w14:paraId="57EEA305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Componentes de UCIL</w:t>
            </w:r>
          </w:p>
        </w:tc>
        <w:tc>
          <w:tcPr>
            <w:tcW w:w="2551" w:type="dxa"/>
          </w:tcPr>
          <w:p w14:paraId="78F0D419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use_ood, use_calibration, use_risk, use_incremental, use_asr_uncertainty, use_context</w:t>
            </w:r>
          </w:p>
        </w:tc>
        <w:tc>
          <w:tcPr>
            <w:tcW w:w="1417" w:type="dxa"/>
          </w:tcPr>
          <w:p w14:paraId="4A05C8C1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2268" w:type="dxa"/>
          </w:tcPr>
          <w:p w14:paraId="5AF36FC0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activos (contexto inactivo)</w:t>
            </w:r>
          </w:p>
        </w:tc>
      </w:tr>
    </w:tbl>
    <w:p w14:paraId="1AC8F2D5" w14:textId="77777777" w:rsidR="000F41BC" w:rsidRDefault="000F41BC"/>
    <w:p w14:paraId="2A18863C" w14:textId="77777777" w:rsidR="000F41BC" w:rsidRDefault="004D02C4">
      <w:pPr>
        <w:pStyle w:val="Heading1"/>
      </w:pPr>
      <w:bookmarkStart w:id="29" w:name="_Toc242195342"/>
      <w:r>
        <w:t>10. Pruebas</w:t>
      </w:r>
      <w:bookmarkEnd w:id="29"/>
    </w:p>
    <w:p w14:paraId="09E26FC3" w14:textId="77777777" w:rsidR="000F41BC" w:rsidRDefault="004D02C4">
      <w:r>
        <w:t>La carpeta tests/voxcontrol contiene 36 pruebas automáticas: unidades (normalización, registro, divisiones disjuntas, medidas, calibradores, métricas, costos, slots, sandbox, ruido, replay, memoria, audio), pruebas de sanidad científica (una orden clara tiene menos incertidumbre que una ambigua; el puntaje OOD es mayor para peticiones OOD; una acción de riesgo alto exige igual o más confianza; las correcciones consistentes no reducen la exactitud personal; la calibración se mide) y pruebas de la interfaz qu</w:t>
      </w:r>
      <w:r>
        <w:t>e recorren botones, idioma, ejemplos, tutorial, experimento y voz. La autoprueba del ejecutable completó todas sus verificaciones en 96 s.</w:t>
      </w:r>
    </w:p>
    <w:p w14:paraId="4EE635A6" w14:textId="77777777" w:rsidR="000F41BC" w:rsidRDefault="004D02C4">
      <w:pPr>
        <w:pStyle w:val="Heading1"/>
      </w:pPr>
      <w:bookmarkStart w:id="30" w:name="_Toc242195343"/>
      <w:r>
        <w:t>11. Restricciones y limitaciones</w:t>
      </w:r>
      <w:bookmarkEnd w:id="30"/>
    </w:p>
    <w:p w14:paraId="70A508C7" w14:textId="77777777" w:rsidR="000F41BC" w:rsidRDefault="004D02C4">
      <w:pPr>
        <w:pStyle w:val="ListBullet"/>
      </w:pPr>
      <w:r>
        <w:t>Los datos de texto son sintéticos, generados con plantillas; los resultados con habla espontánea real pueden diferir.</w:t>
      </w:r>
    </w:p>
    <w:p w14:paraId="064EB494" w14:textId="77777777" w:rsidR="000F41BC" w:rsidRDefault="004D02C4">
      <w:pPr>
        <w:pStyle w:val="ListBullet"/>
      </w:pPr>
      <w:r>
        <w:t>El experimento de audio usa voz sintética en inglés con ruido blanco, porque el equipo de prueba solo tenía una voz de síntesis en inglés.</w:t>
      </w:r>
    </w:p>
    <w:p w14:paraId="14725607" w14:textId="77777777" w:rsidR="000F41BC" w:rsidRDefault="004D02C4">
      <w:pPr>
        <w:pStyle w:val="ListBullet"/>
      </w:pPr>
      <w:r>
        <w:t>Los costos son parámetros de diseño; las conclusiones dependen de ellos.</w:t>
      </w:r>
    </w:p>
    <w:p w14:paraId="015B103B" w14:textId="77777777" w:rsidR="000F41BC" w:rsidRDefault="004D02C4">
      <w:pPr>
        <w:pStyle w:val="ListBullet"/>
      </w:pPr>
      <w:r>
        <w:lastRenderedPageBreak/>
        <w:t>El predictor es lineal; un codificador más potente puede cambiar las cifras absolutas.</w:t>
      </w:r>
    </w:p>
    <w:p w14:paraId="1D8A5811" w14:textId="77777777" w:rsidR="000F41BC" w:rsidRDefault="004D02C4">
      <w:pPr>
        <w:pStyle w:val="ListBullet"/>
      </w:pPr>
      <w:r>
        <w:t>La aplicación empaquetada usa el reconocedor en CPU; no incluye bibliotecas CUDA.</w:t>
      </w:r>
    </w:p>
    <w:p w14:paraId="5F61333B" w14:textId="77777777" w:rsidR="000F41BC" w:rsidRDefault="004D02C4">
      <w:pPr>
        <w:pStyle w:val="Heading1"/>
      </w:pPr>
      <w:bookmarkStart w:id="31" w:name="_Toc242195344"/>
      <w:r>
        <w:t>12. Despliegue</w:t>
      </w:r>
      <w:bookmarkEnd w:id="31"/>
    </w:p>
    <w:p w14:paraId="2EF74679" w14:textId="77777777" w:rsidR="000F41BC" w:rsidRDefault="004D02C4">
      <w:pPr>
        <w:pStyle w:val="Heading2"/>
      </w:pPr>
      <w:bookmarkStart w:id="32" w:name="_Toc242195345"/>
      <w:r>
        <w:t>12.1 Ejecutable para Windows</w:t>
      </w:r>
      <w:bookmarkEnd w:id="32"/>
    </w:p>
    <w:p w14:paraId="5F575EA1" w14:textId="77777777" w:rsidR="000F41BC" w:rsidRDefault="004D02C4">
      <w:r>
        <w:t>tools/build_exe.py ejecuta PyInstaller con packaging/VoxControlResearch.spec (modo carpeta), copia configs y README, verifica que ninguna ruta interna supere 120 caracteres y crea VoxControlResearch_0.1.0_Windows_x64.zip. Tamaño medido: carpeta 375 MB, zip 155 MB.</w:t>
      </w:r>
    </w:p>
    <w:p w14:paraId="35D63C0D" w14:textId="77777777" w:rsidR="000F41BC" w:rsidRDefault="004D02C4">
      <w:pPr>
        <w:pStyle w:val="Heading2"/>
      </w:pPr>
      <w:bookmarkStart w:id="33" w:name="_Toc242195346"/>
      <w:r>
        <w:t>12.2 Ejecución desde el código fuente</w:t>
      </w:r>
      <w:bookmarkEnd w:id="33"/>
    </w:p>
    <w:p w14:paraId="76CA9855" w14:textId="77777777" w:rsidR="000F41BC" w:rsidRDefault="004D02C4">
      <w:pPr>
        <w:ind w:left="340"/>
        <w:jc w:val="left"/>
      </w:pPr>
      <w:r>
        <w:rPr>
          <w:rFonts w:ascii="Consolas" w:hAnsi="Consolas"/>
          <w:sz w:val="19"/>
        </w:rPr>
        <w:t>python -m venv .venv</w:t>
      </w:r>
      <w:r>
        <w:rPr>
          <w:rFonts w:ascii="Consolas" w:hAnsi="Consolas"/>
          <w:sz w:val="19"/>
        </w:rPr>
        <w:br/>
        <w:t>.venv\Scripts\python.exe -m pip install -r requirements.txt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t>.venv\Scripts\python.exe -m pip install -e .</w:t>
      </w:r>
      <w:r>
        <w:rPr>
          <w:rFonts w:ascii="Consolas" w:hAnsi="Consolas"/>
          <w:sz w:val="19"/>
        </w:rPr>
        <w:br/>
        <w:t>.venv\Scripts\voxcontrol gui</w:t>
      </w:r>
    </w:p>
    <w:p w14:paraId="5542FE5F" w14:textId="77777777" w:rsidR="000F41BC" w:rsidRDefault="004D02C4">
      <w:pPr>
        <w:pStyle w:val="Heading1"/>
      </w:pPr>
      <w:bookmarkStart w:id="34" w:name="_Toc242195347"/>
      <w:r>
        <w:t>13. Tecnologías utilizadas</w:t>
      </w:r>
      <w:bookmarkEnd w:id="34"/>
    </w:p>
    <w:p w14:paraId="06256858" w14:textId="77777777" w:rsidR="000F41BC" w:rsidRDefault="004D02C4">
      <w:pPr>
        <w:keepNext/>
        <w:jc w:val="left"/>
      </w:pPr>
      <w:r>
        <w:rPr>
          <w:b/>
        </w:rPr>
        <w:t xml:space="preserve">Tabla 9. </w:t>
      </w:r>
      <w:r>
        <w:t>Tecnologías.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2268"/>
        <w:gridCol w:w="2268"/>
        <w:gridCol w:w="4535"/>
      </w:tblGrid>
      <w:tr w:rsidR="000F41BC" w14:paraId="79C38536" w14:textId="77777777">
        <w:trPr>
          <w:cantSplit/>
          <w:tblHeader/>
          <w:jc w:val="center"/>
        </w:trPr>
        <w:tc>
          <w:tcPr>
            <w:tcW w:w="2268" w:type="dxa"/>
          </w:tcPr>
          <w:p w14:paraId="6420A5A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Tecnología</w:t>
            </w:r>
          </w:p>
        </w:tc>
        <w:tc>
          <w:tcPr>
            <w:tcW w:w="2268" w:type="dxa"/>
          </w:tcPr>
          <w:p w14:paraId="5380B00B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Versión usada</w:t>
            </w:r>
          </w:p>
        </w:tc>
        <w:tc>
          <w:tcPr>
            <w:tcW w:w="4535" w:type="dxa"/>
          </w:tcPr>
          <w:p w14:paraId="0AEE79C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Uso</w:t>
            </w:r>
          </w:p>
        </w:tc>
      </w:tr>
      <w:tr w:rsidR="000F41BC" w14:paraId="695C3C75" w14:textId="77777777">
        <w:trPr>
          <w:cantSplit/>
          <w:jc w:val="center"/>
        </w:trPr>
        <w:tc>
          <w:tcPr>
            <w:tcW w:w="2268" w:type="dxa"/>
          </w:tcPr>
          <w:p w14:paraId="5CDA5D5B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Python</w:t>
            </w:r>
          </w:p>
        </w:tc>
        <w:tc>
          <w:tcPr>
            <w:tcW w:w="2268" w:type="dxa"/>
          </w:tcPr>
          <w:p w14:paraId="403C45E6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3.12.10</w:t>
            </w:r>
          </w:p>
        </w:tc>
        <w:tc>
          <w:tcPr>
            <w:tcW w:w="4535" w:type="dxa"/>
          </w:tcPr>
          <w:p w14:paraId="63525A3A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Lenguaje</w:t>
            </w:r>
          </w:p>
        </w:tc>
      </w:tr>
      <w:tr w:rsidR="000F41BC" w14:paraId="02FEBBB6" w14:textId="77777777">
        <w:trPr>
          <w:cantSplit/>
          <w:jc w:val="center"/>
        </w:trPr>
        <w:tc>
          <w:tcPr>
            <w:tcW w:w="2268" w:type="dxa"/>
          </w:tcPr>
          <w:p w14:paraId="12884918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NumPy</w:t>
            </w:r>
          </w:p>
        </w:tc>
        <w:tc>
          <w:tcPr>
            <w:tcW w:w="2268" w:type="dxa"/>
          </w:tcPr>
          <w:p w14:paraId="1168E979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2.5.2</w:t>
            </w:r>
          </w:p>
        </w:tc>
        <w:tc>
          <w:tcPr>
            <w:tcW w:w="4535" w:type="dxa"/>
          </w:tcPr>
          <w:p w14:paraId="00D192F0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Cálculo numérico</w:t>
            </w:r>
          </w:p>
        </w:tc>
      </w:tr>
      <w:tr w:rsidR="000F41BC" w14:paraId="720B9E9A" w14:textId="77777777">
        <w:trPr>
          <w:cantSplit/>
          <w:jc w:val="center"/>
        </w:trPr>
        <w:tc>
          <w:tcPr>
            <w:tcW w:w="2268" w:type="dxa"/>
          </w:tcPr>
          <w:p w14:paraId="0173E34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SciPy</w:t>
            </w:r>
          </w:p>
        </w:tc>
        <w:tc>
          <w:tcPr>
            <w:tcW w:w="2268" w:type="dxa"/>
          </w:tcPr>
          <w:p w14:paraId="55E2D592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1.18.1</w:t>
            </w:r>
          </w:p>
        </w:tc>
        <w:tc>
          <w:tcPr>
            <w:tcW w:w="4535" w:type="dxa"/>
          </w:tcPr>
          <w:p w14:paraId="7A282B22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Optimización y estadística</w:t>
            </w:r>
          </w:p>
        </w:tc>
      </w:tr>
      <w:tr w:rsidR="000F41BC" w14:paraId="5126300C" w14:textId="77777777">
        <w:trPr>
          <w:cantSplit/>
          <w:jc w:val="center"/>
        </w:trPr>
        <w:tc>
          <w:tcPr>
            <w:tcW w:w="2268" w:type="dxa"/>
          </w:tcPr>
          <w:p w14:paraId="42D05F79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scikit-learn</w:t>
            </w:r>
          </w:p>
        </w:tc>
        <w:tc>
          <w:tcPr>
            <w:tcW w:w="2268" w:type="dxa"/>
          </w:tcPr>
          <w:p w14:paraId="4EEB839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1.9.1</w:t>
            </w:r>
          </w:p>
        </w:tc>
        <w:tc>
          <w:tcPr>
            <w:tcW w:w="4535" w:type="dxa"/>
          </w:tcPr>
          <w:p w14:paraId="3C242181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Modelos, calibración, métricas</w:t>
            </w:r>
          </w:p>
        </w:tc>
      </w:tr>
      <w:tr w:rsidR="000F41BC" w14:paraId="6D04340D" w14:textId="77777777">
        <w:trPr>
          <w:cantSplit/>
          <w:jc w:val="center"/>
        </w:trPr>
        <w:tc>
          <w:tcPr>
            <w:tcW w:w="2268" w:type="dxa"/>
          </w:tcPr>
          <w:p w14:paraId="410E2290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Matplotlib</w:t>
            </w:r>
          </w:p>
        </w:tc>
        <w:tc>
          <w:tcPr>
            <w:tcW w:w="2268" w:type="dxa"/>
          </w:tcPr>
          <w:p w14:paraId="5650BED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3.11.2</w:t>
            </w:r>
          </w:p>
        </w:tc>
        <w:tc>
          <w:tcPr>
            <w:tcW w:w="4535" w:type="dxa"/>
          </w:tcPr>
          <w:p w14:paraId="72B6E1E0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Figuras</w:t>
            </w:r>
          </w:p>
        </w:tc>
      </w:tr>
      <w:tr w:rsidR="000F41BC" w14:paraId="201EEAFF" w14:textId="77777777">
        <w:trPr>
          <w:cantSplit/>
          <w:jc w:val="center"/>
        </w:trPr>
        <w:tc>
          <w:tcPr>
            <w:tcW w:w="2268" w:type="dxa"/>
          </w:tcPr>
          <w:p w14:paraId="554DC34B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PyYAML</w:t>
            </w:r>
          </w:p>
        </w:tc>
        <w:tc>
          <w:tcPr>
            <w:tcW w:w="2268" w:type="dxa"/>
          </w:tcPr>
          <w:p w14:paraId="2349F5BB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6.0.3</w:t>
            </w:r>
          </w:p>
        </w:tc>
        <w:tc>
          <w:tcPr>
            <w:tcW w:w="4535" w:type="dxa"/>
          </w:tcPr>
          <w:p w14:paraId="6764C679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Configuración</w:t>
            </w:r>
          </w:p>
        </w:tc>
      </w:tr>
      <w:tr w:rsidR="000F41BC" w14:paraId="732FB825" w14:textId="77777777">
        <w:trPr>
          <w:cantSplit/>
          <w:jc w:val="center"/>
        </w:trPr>
        <w:tc>
          <w:tcPr>
            <w:tcW w:w="2268" w:type="dxa"/>
          </w:tcPr>
          <w:p w14:paraId="5D2A06B6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faster-whisper</w:t>
            </w:r>
          </w:p>
        </w:tc>
        <w:tc>
          <w:tcPr>
            <w:tcW w:w="2268" w:type="dxa"/>
          </w:tcPr>
          <w:p w14:paraId="3050584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1.2.1</w:t>
            </w:r>
          </w:p>
        </w:tc>
        <w:tc>
          <w:tcPr>
            <w:tcW w:w="4535" w:type="dxa"/>
          </w:tcPr>
          <w:p w14:paraId="15582FD5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Reconocimiento de voz local</w:t>
            </w:r>
          </w:p>
        </w:tc>
      </w:tr>
      <w:tr w:rsidR="000F41BC" w14:paraId="15071E45" w14:textId="77777777">
        <w:trPr>
          <w:cantSplit/>
          <w:jc w:val="center"/>
        </w:trPr>
        <w:tc>
          <w:tcPr>
            <w:tcW w:w="2268" w:type="dxa"/>
          </w:tcPr>
          <w:p w14:paraId="08B8655F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tkinter</w:t>
            </w:r>
          </w:p>
        </w:tc>
        <w:tc>
          <w:tcPr>
            <w:tcW w:w="2268" w:type="dxa"/>
          </w:tcPr>
          <w:p w14:paraId="25159FCA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incluido en Python</w:t>
            </w:r>
          </w:p>
        </w:tc>
        <w:tc>
          <w:tcPr>
            <w:tcW w:w="4535" w:type="dxa"/>
          </w:tcPr>
          <w:p w14:paraId="499FDDA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Interfaz</w:t>
            </w:r>
          </w:p>
        </w:tc>
      </w:tr>
      <w:tr w:rsidR="000F41BC" w14:paraId="6BE24E7B" w14:textId="77777777">
        <w:trPr>
          <w:cantSplit/>
          <w:jc w:val="center"/>
        </w:trPr>
        <w:tc>
          <w:tcPr>
            <w:tcW w:w="2268" w:type="dxa"/>
          </w:tcPr>
          <w:p w14:paraId="4D21054C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PyInstaller</w:t>
            </w:r>
          </w:p>
        </w:tc>
        <w:tc>
          <w:tcPr>
            <w:tcW w:w="2268" w:type="dxa"/>
          </w:tcPr>
          <w:p w14:paraId="06D51259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w="4535" w:type="dxa"/>
          </w:tcPr>
          <w:p w14:paraId="372D9CBA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Empaquetado</w:t>
            </w:r>
          </w:p>
        </w:tc>
      </w:tr>
    </w:tbl>
    <w:p w14:paraId="63E9A663" w14:textId="77777777" w:rsidR="000F41BC" w:rsidRDefault="000F41BC"/>
    <w:p w14:paraId="15A11EC6" w14:textId="77777777" w:rsidR="000F41BC" w:rsidRDefault="004D02C4">
      <w:pPr>
        <w:pStyle w:val="Heading1"/>
      </w:pPr>
      <w:bookmarkStart w:id="35" w:name="_Toc242195348"/>
      <w:r>
        <w:lastRenderedPageBreak/>
        <w:t>14. Glosario</w:t>
      </w:r>
      <w:bookmarkEnd w:id="35"/>
    </w:p>
    <w:p w14:paraId="6126609A" w14:textId="77777777" w:rsidR="000F41BC" w:rsidRDefault="004D02C4">
      <w:pPr>
        <w:keepNext/>
        <w:jc w:val="left"/>
      </w:pPr>
      <w:r>
        <w:rPr>
          <w:b/>
        </w:rPr>
        <w:t xml:space="preserve">Tabla 10. </w:t>
      </w:r>
      <w:r>
        <w:t>Glosario.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701"/>
        <w:gridCol w:w="7370"/>
      </w:tblGrid>
      <w:tr w:rsidR="000F41BC" w14:paraId="6413903C" w14:textId="77777777">
        <w:trPr>
          <w:cantSplit/>
          <w:tblHeader/>
          <w:jc w:val="center"/>
        </w:trPr>
        <w:tc>
          <w:tcPr>
            <w:tcW w:w="1701" w:type="dxa"/>
          </w:tcPr>
          <w:p w14:paraId="1854E983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Término</w:t>
            </w:r>
          </w:p>
        </w:tc>
        <w:tc>
          <w:tcPr>
            <w:tcW w:w="7370" w:type="dxa"/>
          </w:tcPr>
          <w:p w14:paraId="0C8EF9D8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Significado</w:t>
            </w:r>
          </w:p>
        </w:tc>
      </w:tr>
      <w:tr w:rsidR="000F41BC" w14:paraId="3668C778" w14:textId="77777777">
        <w:trPr>
          <w:cantSplit/>
          <w:jc w:val="center"/>
        </w:trPr>
        <w:tc>
          <w:tcPr>
            <w:tcW w:w="1701" w:type="dxa"/>
          </w:tcPr>
          <w:p w14:paraId="5D91338C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ASR</w:t>
            </w:r>
          </w:p>
        </w:tc>
        <w:tc>
          <w:tcPr>
            <w:tcW w:w="7370" w:type="dxa"/>
          </w:tcPr>
          <w:p w14:paraId="26737553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Reconocimiento automático del habla.</w:t>
            </w:r>
          </w:p>
        </w:tc>
      </w:tr>
      <w:tr w:rsidR="000F41BC" w14:paraId="6126E92E" w14:textId="77777777">
        <w:trPr>
          <w:cantSplit/>
          <w:jc w:val="center"/>
        </w:trPr>
        <w:tc>
          <w:tcPr>
            <w:tcW w:w="1701" w:type="dxa"/>
          </w:tcPr>
          <w:p w14:paraId="6CB92A05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OOD</w:t>
            </w:r>
          </w:p>
        </w:tc>
        <w:tc>
          <w:tcPr>
            <w:tcW w:w="7370" w:type="dxa"/>
          </w:tcPr>
          <w:p w14:paraId="168E0372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Petición fuera del dominio de intenciones conocidas.</w:t>
            </w:r>
          </w:p>
        </w:tc>
      </w:tr>
      <w:tr w:rsidR="000F41BC" w14:paraId="6CBC9432" w14:textId="77777777">
        <w:trPr>
          <w:cantSplit/>
          <w:jc w:val="center"/>
        </w:trPr>
        <w:tc>
          <w:tcPr>
            <w:tcW w:w="1701" w:type="dxa"/>
          </w:tcPr>
          <w:p w14:paraId="2CCC6F77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ECE</w:t>
            </w:r>
          </w:p>
        </w:tc>
        <w:tc>
          <w:tcPr>
            <w:tcW w:w="7370" w:type="dxa"/>
          </w:tcPr>
          <w:p w14:paraId="39DCF555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Error de calibración esperado.</w:t>
            </w:r>
          </w:p>
        </w:tc>
      </w:tr>
      <w:tr w:rsidR="000F41BC" w14:paraId="5E0C1888" w14:textId="77777777">
        <w:trPr>
          <w:cantSplit/>
          <w:jc w:val="center"/>
        </w:trPr>
        <w:tc>
          <w:tcPr>
            <w:tcW w:w="1701" w:type="dxa"/>
          </w:tcPr>
          <w:p w14:paraId="198E2599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AURC</w:t>
            </w:r>
          </w:p>
        </w:tc>
        <w:tc>
          <w:tcPr>
            <w:tcW w:w="7370" w:type="dxa"/>
          </w:tcPr>
          <w:p w14:paraId="7D45138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Área bajo la curva riesgo–cobertura.</w:t>
            </w:r>
          </w:p>
        </w:tc>
      </w:tr>
      <w:tr w:rsidR="000F41BC" w14:paraId="4279BD1B" w14:textId="77777777">
        <w:trPr>
          <w:cantSplit/>
          <w:jc w:val="center"/>
        </w:trPr>
        <w:tc>
          <w:tcPr>
            <w:tcW w:w="1701" w:type="dxa"/>
          </w:tcPr>
          <w:p w14:paraId="1116139E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Slot</w:t>
            </w:r>
          </w:p>
        </w:tc>
        <w:tc>
          <w:tcPr>
            <w:tcW w:w="7370" w:type="dxa"/>
          </w:tcPr>
          <w:p w14:paraId="16FB51B1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Parámetro de una intención (aplicación, valor, contacto, archivo, texto, consulta).</w:t>
            </w:r>
          </w:p>
        </w:tc>
      </w:tr>
      <w:tr w:rsidR="000F41BC" w14:paraId="4DB351E9" w14:textId="77777777">
        <w:trPr>
          <w:cantSplit/>
          <w:jc w:val="center"/>
        </w:trPr>
        <w:tc>
          <w:tcPr>
            <w:tcW w:w="1701" w:type="dxa"/>
          </w:tcPr>
          <w:p w14:paraId="53588B6D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Sandbox</w:t>
            </w:r>
          </w:p>
        </w:tc>
        <w:tc>
          <w:tcPr>
            <w:tcW w:w="7370" w:type="dxa"/>
          </w:tcPr>
          <w:p w14:paraId="06E9AD8B" w14:textId="77777777" w:rsidR="000F41BC" w:rsidRDefault="004D02C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Escritorio simulado donde ocurren las acciones.</w:t>
            </w:r>
          </w:p>
        </w:tc>
      </w:tr>
      <w:tr w:rsidR="000F41BC" w14:paraId="00C0AFB6" w14:textId="77777777">
        <w:trPr>
          <w:cantSplit/>
          <w:jc w:val="center"/>
        </w:trPr>
        <w:tc>
          <w:tcPr>
            <w:tcW w:w="1701" w:type="dxa"/>
          </w:tcPr>
          <w:p w14:paraId="735A3C1F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UCIL</w:t>
            </w:r>
          </w:p>
        </w:tc>
        <w:tc>
          <w:tcPr>
            <w:tcW w:w="7370" w:type="dxa"/>
          </w:tcPr>
          <w:p w14:paraId="67C1615A" w14:textId="77777777" w:rsidR="000F41BC" w:rsidRDefault="004D02C4">
            <w:pPr>
              <w:spacing w:before="60" w:after="60"/>
              <w:jc w:val="left"/>
            </w:pPr>
            <w:r>
              <w:rPr>
                <w:sz w:val="20"/>
              </w:rPr>
              <w:t>Método de decisión propuesto: incertidumbre calibrada y aprendizaje incremental.</w:t>
            </w:r>
          </w:p>
        </w:tc>
      </w:tr>
    </w:tbl>
    <w:p w14:paraId="7B218FD0" w14:textId="77777777" w:rsidR="000F41BC" w:rsidRDefault="000F41BC"/>
    <w:p w14:paraId="51970F54" w14:textId="77777777" w:rsidR="000F41BC" w:rsidRDefault="004D02C4">
      <w:pPr>
        <w:pStyle w:val="Heading1"/>
      </w:pPr>
      <w:bookmarkStart w:id="36" w:name="_Toc242195349"/>
      <w:r>
        <w:t>Referencias</w:t>
      </w:r>
      <w:bookmarkEnd w:id="36"/>
    </w:p>
    <w:p w14:paraId="2B33FD22" w14:textId="77777777" w:rsidR="000F41BC" w:rsidRDefault="004D02C4">
      <w:r>
        <w:t>Brier, G. W. (1950). Verification of forecasts expressed in terms of probability. Monthly Weather Review.</w:t>
      </w:r>
    </w:p>
    <w:p w14:paraId="0482BF3F" w14:textId="77777777" w:rsidR="000F41BC" w:rsidRDefault="004D02C4">
      <w:r>
        <w:t>Chow, C. K. (1970). On optimum recognition error and reject tradeoff. IEEE Transactions on Information Theory.</w:t>
      </w:r>
    </w:p>
    <w:p w14:paraId="26EF88B7" w14:textId="77777777" w:rsidR="000F41BC" w:rsidRDefault="004D02C4">
      <w:r>
        <w:t>Deerwester, S. et al. (1990). Indexing by latent semantic analysis. Journal of the American Society for Information Science.</w:t>
      </w:r>
    </w:p>
    <w:p w14:paraId="4E5C8A21" w14:textId="77777777" w:rsidR="000F41BC" w:rsidRDefault="004D02C4">
      <w:r>
        <w:t>Guo, C., Pleiss, G., Sun, Y. y Weinberger, K. Q. (2017). On calibration of modern neural networks. ICML.</w:t>
      </w:r>
    </w:p>
    <w:p w14:paraId="4F2BEFED" w14:textId="77777777" w:rsidR="000F41BC" w:rsidRDefault="004D02C4">
      <w:r>
        <w:t>Hendrycks, D. y Gimpel, K. (2017). A baseline for detecting misclassified and out-of-distribution examples in neural networks. ICLR.</w:t>
      </w:r>
    </w:p>
    <w:p w14:paraId="63A02C11" w14:textId="77777777" w:rsidR="000F41BC" w:rsidRDefault="004D02C4">
      <w:r>
        <w:t>Geifman, Y. y El-Yaniv, R. (2017). Selective classification for deep neural networks. NeurIPS.</w:t>
      </w:r>
    </w:p>
    <w:p w14:paraId="12C76145" w14:textId="77777777" w:rsidR="000F41BC" w:rsidRDefault="004D02C4">
      <w:r>
        <w:t>Kirkpatrick, J. et al. (2017). Overcoming catastrophic forgetting in neural networks. PNAS.</w:t>
      </w:r>
    </w:p>
    <w:p w14:paraId="05EB466C" w14:textId="77777777" w:rsidR="000F41BC" w:rsidRDefault="004D02C4">
      <w:r>
        <w:t>Lakshminarayanan, B., Pritzel, A. y Blundell, C. (2017). Simple and scalable predictive uncertainty estimation using deep ensembles. NeurIPS.</w:t>
      </w:r>
    </w:p>
    <w:p w14:paraId="2DF9531C" w14:textId="77777777" w:rsidR="000F41BC" w:rsidRDefault="004D02C4">
      <w:r>
        <w:t>Larson, S. et al. (2019). An evaluation dataset for intent classification and out-of-scope prediction. EMNLP-IJCNLP.</w:t>
      </w:r>
    </w:p>
    <w:p w14:paraId="50F623A6" w14:textId="77777777" w:rsidR="000F41BC" w:rsidRDefault="004D02C4">
      <w:r>
        <w:t>Ledoit, O. y Wolf, M. (2004). A well-conditioned estimator for large-dimensional covariance matrices. Journal of Multivariate Analysis.</w:t>
      </w:r>
    </w:p>
    <w:p w14:paraId="0DC28647" w14:textId="77777777" w:rsidR="000F41BC" w:rsidRDefault="004D02C4">
      <w:r>
        <w:t>Lee, K., Lee, K., Lee, H. y Shin, J. (2018). A simple unified framework for detecting out-of-distribution samples and adversarial attacks. NeurIPS.</w:t>
      </w:r>
    </w:p>
    <w:p w14:paraId="7AA605A4" w14:textId="77777777" w:rsidR="000F41BC" w:rsidRDefault="004D02C4">
      <w:r>
        <w:t>Liu, W., Wang, X., Owens, J. y Li, Y. (2020). Energy-based out-of-distribution detection. NeurIPS.</w:t>
      </w:r>
    </w:p>
    <w:p w14:paraId="4E335917" w14:textId="77777777" w:rsidR="000F41BC" w:rsidRDefault="004D02C4">
      <w:r>
        <w:lastRenderedPageBreak/>
        <w:t>Naeini, M. P., Cooper, G. y Hauskrecht, M. (2015). Obtaining well calibrated probabilities using Bayesian binning. AAAI.</w:t>
      </w:r>
    </w:p>
    <w:p w14:paraId="22EDB294" w14:textId="77777777" w:rsidR="000F41BC" w:rsidRDefault="004D02C4">
      <w:r>
        <w:t>Platt, J. (1999). Probabilistic outputs for support vector machines and comparisons to regularized likelihood methods. Advances in Large Margin Classifiers.</w:t>
      </w:r>
    </w:p>
    <w:p w14:paraId="13E8AED6" w14:textId="77777777" w:rsidR="000F41BC" w:rsidRDefault="004D02C4">
      <w:r>
        <w:t>Radford, A. et al. (2023). Robust speech recognition via large-scale weak supervision. ICML.</w:t>
      </w:r>
    </w:p>
    <w:p w14:paraId="6087FDC4" w14:textId="77777777" w:rsidR="000F41BC" w:rsidRDefault="004D02C4">
      <w:r>
        <w:t>Rebuffi, S.-A. et al. (2017). iCaRL: Incremental classifier and representation learning. CVPR.</w:t>
      </w:r>
    </w:p>
    <w:p w14:paraId="5C1F209E" w14:textId="77777777" w:rsidR="000F41BC" w:rsidRDefault="004D02C4">
      <w:r>
        <w:t>Sun, Y., Ming, Y., Zhu, X. y Li, Y. (2022). Out-of-distribution detection with deep nearest neighbors. ICML.</w:t>
      </w:r>
    </w:p>
    <w:p w14:paraId="31333420" w14:textId="77777777" w:rsidR="000F41BC" w:rsidRDefault="004D02C4">
      <w:r>
        <w:t>Tur, G. y De Mori, R. (2011). Spoken Language Understanding. Wiley.</w:t>
      </w:r>
    </w:p>
    <w:p w14:paraId="14638A97" w14:textId="77777777" w:rsidR="000F41BC" w:rsidRDefault="004D02C4">
      <w:r>
        <w:t>Zadrozny, B. y Elkan, C. (2002). Transforming classifier scores into accurate multiclass probability estimates. KDD.</w:t>
      </w:r>
    </w:p>
    <w:sectPr w:rsidR="000F41BC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8594F" w14:textId="77777777" w:rsidR="004D02C4" w:rsidRDefault="004D02C4">
      <w:pPr>
        <w:spacing w:after="0" w:line="240" w:lineRule="auto"/>
      </w:pPr>
      <w:r>
        <w:separator/>
      </w:r>
    </w:p>
  </w:endnote>
  <w:endnote w:type="continuationSeparator" w:id="0">
    <w:p w14:paraId="1CCB89B6" w14:textId="77777777" w:rsidR="004D02C4" w:rsidRDefault="004D0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984E55" w14:textId="77777777" w:rsidR="004D02C4" w:rsidRDefault="004D02C4">
      <w:pPr>
        <w:spacing w:after="0" w:line="240" w:lineRule="auto"/>
      </w:pPr>
      <w:r>
        <w:separator/>
      </w:r>
    </w:p>
  </w:footnote>
  <w:footnote w:type="continuationSeparator" w:id="0">
    <w:p w14:paraId="41A377D5" w14:textId="77777777" w:rsidR="004D02C4" w:rsidRDefault="004D02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62280" w14:textId="77777777" w:rsidR="000F41BC" w:rsidRDefault="004D02C4">
    <w:pPr>
      <w:pStyle w:val="Header"/>
      <w:pBdr>
        <w:bottom w:val="single" w:sz="6" w:space="1" w:color="000000"/>
      </w:pBdr>
      <w:jc w:val="left"/>
    </w:pPr>
    <w:r>
      <w:rPr>
        <w:i/>
        <w:sz w:val="18"/>
      </w:rPr>
      <w:t>VoxControlResearch — Manual técnico del Programa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4255513">
    <w:abstractNumId w:val="8"/>
  </w:num>
  <w:num w:numId="2" w16cid:durableId="778571523">
    <w:abstractNumId w:val="6"/>
  </w:num>
  <w:num w:numId="3" w16cid:durableId="739980631">
    <w:abstractNumId w:val="5"/>
  </w:num>
  <w:num w:numId="4" w16cid:durableId="313607557">
    <w:abstractNumId w:val="4"/>
  </w:num>
  <w:num w:numId="5" w16cid:durableId="240678128">
    <w:abstractNumId w:val="7"/>
  </w:num>
  <w:num w:numId="6" w16cid:durableId="1837920131">
    <w:abstractNumId w:val="3"/>
  </w:num>
  <w:num w:numId="7" w16cid:durableId="154879986">
    <w:abstractNumId w:val="2"/>
  </w:num>
  <w:num w:numId="8" w16cid:durableId="701173627">
    <w:abstractNumId w:val="1"/>
  </w:num>
  <w:num w:numId="9" w16cid:durableId="1805779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1BC"/>
    <w:rsid w:val="0015074B"/>
    <w:rsid w:val="0029639D"/>
    <w:rsid w:val="0030154A"/>
    <w:rsid w:val="00326F90"/>
    <w:rsid w:val="004D02C4"/>
    <w:rsid w:val="00681E2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1806B1"/>
  <w14:defaultImageDpi w14:val="300"/>
  <w15:docId w15:val="{056DFD93-8A88-42CA-924B-9FCB27A1C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259" w:lineRule="auto"/>
      <w:jc w:val="both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80"/>
      <w:jc w:val="left"/>
      <w:outlineLvl w:val="0"/>
    </w:pPr>
    <w:rPr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jc w:val="left"/>
      <w:outlineLvl w:val="1"/>
    </w:pPr>
    <w:rPr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jc w:val="left"/>
      <w:outlineLvl w:val="2"/>
    </w:pPr>
    <w:rPr>
      <w:bCs/>
      <w:color w:val="0F476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681E2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81E2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81E2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81E2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3398</Words>
  <Characters>19677</Characters>
  <Application>Microsoft Office Word</Application>
  <DocSecurity>0</DocSecurity>
  <Lines>418</Lines>
  <Paragraphs>320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VoxControlResearch 0.1.0, Manual técnico</dc:title>
  <dc:subject>Manual técnico</dc:subject>
  <dc:creator>Francisco Javier Burgos Flórez</dc:creator>
  <cp:keywords>intención por voz; incertidumbre; calibración; OOD; decisión selectiva; aprendizaje incremental</cp:keywords>
  <dc:description/>
  <cp:lastModifiedBy>Francisco Burgos</cp:lastModifiedBy>
  <cp:revision>2</cp:revision>
  <dcterms:created xsi:type="dcterms:W3CDTF">2026-10-06T16:06:00Z</dcterms:created>
  <dcterms:modified xsi:type="dcterms:W3CDTF">2026-10-06T21:06:00Z</dcterms:modified>
  <cp:category/>
</cp:coreProperties>
</file>