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pPr/>
      <w:r>
        <w:t>Dear Editors of Internet of Things,</w:t>
      </w:r>
    </w:p>
    <w:p>
      <w:pPr/>
      <w:r>
        <w:t>Please consider our manuscript "From Cultivation to Care: Edge IoT, Digital Supervision and Mobile Interfaces for Medicinal-Plant Traceability" for publication. The work presents an edge IoT architecture connecting cultivation telemetry, material traceability, digital supervision, and human-machine interfaces, with PLANT2CLINIC as the reference implementation.</w:t>
      </w:r>
    </w:p>
    <w:p>
      <w:pPr/>
      <w:r>
        <w:t>The central platform combines local MQTT ingestion, deterministic monitoring, QR passports, and human-reviewed audit dossiers. Complementary farmer and healthcare mobile demonstrators illustrate the intended cultivation-to-care pathway. We state their deployment and integration boundaries explicitly and distinguish simulated clinical examples from the field-monitoring evidence.</w:t>
      </w:r>
    </w:p>
    <w:p>
      <w:pPr/>
      <w:r>
        <w:t>The evaluation includes a consistency audit of recorded anomaly bands and 54,982 room states, a separate robustness and timing probe, audit workflows, and bounded AI-assistance benchmarks. The manuscript does not claim clinical effectiveness, predictive-twin validation, or measured interoperability between the mobile demonstrators.</w:t>
      </w:r>
    </w:p>
    <w:p>
      <w:pPr/>
      <w:r>
        <w:t>This engineering focus on sensing, edge software, traceability, and human interaction aligns with the journal's cyber-physical-human systems scope. Supporting materials provide evaluation records, editable sources, and a demonstration guide.</w:t>
      </w:r>
    </w:p>
    <w:p>
      <w:pPr/>
      <w:r>
        <w:t>Sincerely,</w:t>
      </w:r>
    </w:p>
    <w:p>
      <w:pPr/>
      <w:r>
        <w:t>Francisco-Javier Ferrández-Pastor</w:t>
        <w:br/>
        <w:t>University of Alicante</w:t>
        <w:br/>
        <w:t>fjferran@ua.es</w:t>
      </w:r>
    </w:p>
    <w:sectPr w:rsidR="00FC693F" w:rsidRPr="0006063C" w:rsidSect="00034616"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