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Declaration of competing interest</w:t>
      </w:r>
    </w:p>
    <w:p>
      <w:pPr/>
      <w:r>
        <w:t>From Cultivation to Care: Edge IoT, Digital Supervision and Mobile Interfaces for Medicinal-Plant Traceability</w:t>
      </w:r>
    </w:p>
    <w:p>
      <w:pPr/>
      <w:r>
        <w:t>The authors declare that they have no known competing financial interests or personal relationships that could have appeared to influence the work reported in this paper.</w:t>
      </w:r>
    </w:p>
    <w:p>
      <w:pPr/>
      <w:r>
        <w:t>The PLANT2CLINIC Trazabilidad prototype described in this article was developed without commercial sponsorship related to the results reported here.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