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Declarations</w:t>
      </w:r>
    </w:p>
    <w:p>
      <w:r>
        <w:t>From Cultivation to Care: Edge IoT, Digital Supervision and Mobile Interfaces for Medicinal-Plant Traceability</w:t>
      </w:r>
    </w:p>
    <w:p>
      <w:pPr>
        <w:pStyle w:val="Heading2"/>
      </w:pPr>
      <w:r>
        <w:t>Competing interests</w:t>
      </w:r>
    </w:p>
    <w:p>
      <w:r>
        <w:t>The authors declare that they have no known competing financial interests or personal relationships that could have appeared to influence the work reported in this paper. The PLANT2CLINIC Trazabilidad prototype described in this article was developed without commercial sponsorship related to the results reported here.</w:t>
      </w:r>
    </w:p>
    <w:p>
      <w:pPr>
        <w:pStyle w:val="Heading2"/>
      </w:pPr>
      <w:r>
        <w:t>Funding</w:t>
      </w:r>
    </w:p>
    <w:p>
      <w:r>
        <w:t>This work was carried out with the support of the programme PPVI ACIE – Ayudas para la realización de acciones de investigación breves en otros países 2025 (Anexo XVI-ACIE25-06) of the University of Alicante. The research was conducted within the collaborative framework of the PLANT2CLINIC project involving TYS–University of Alicante, CONICET-CENPAT, and Andrés Ísola Public Hospital.</w:t>
      </w:r>
    </w:p>
    <w:p>
      <w:pPr>
        <w:pStyle w:val="Heading2"/>
      </w:pPr>
      <w:r>
        <w:t>Ethics and clinical scope</w:t>
      </w:r>
    </w:p>
    <w:p>
      <w:r>
        <w:t>The work reported in this article evaluates software architecture, operational monitoring records and demonstration workflows. It does not report a clinical intervention or analyse patient data. The healthcare demonstrations use fictitious data. No clinical effectiveness claims are made.</w:t>
      </w:r>
    </w:p>
    <w:p>
      <w:pPr>
        <w:pStyle w:val="Heading2"/>
      </w:pPr>
      <w:r>
        <w:t>Generative AI in manuscript preparation</w:t>
      </w:r>
    </w:p>
    <w:p>
      <w:r>
        <w:t>During preparation of the manuscript and submission materials, OpenAI Codex was used to assist with restructuring and editing the abstract, adapting the presentation to the target journal, preparing LaTeX and submission files, and drafting an explanatory architecture diagram. Interface screenshots were captured from the demonstrators without generative modification. The authors are responsible for reviewing and verifying the resulting text and take full responsibility for the content of the article. The local language models evaluated as research components are described separately in the Methods section.</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Declarations</dc:title>
  <dc:subject/>
  <dc:creator>Francisco-Javier Ferrández-Pastor</dc:creator>
  <cp:keywords/>
  <dc:description>generated by python-docx</dc:description>
  <cp:lastModifiedBy/>
  <cp:revision>1</cp:revision>
  <dcterms:created xsi:type="dcterms:W3CDTF">2013-12-23T23:15:00Z</dcterms:created>
  <dcterms:modified xsi:type="dcterms:W3CDTF">2013-12-23T23:15:00Z</dcterms:modified>
  <cp:category/>
</cp:coreProperties>
</file>