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70A9" w14:textId="188A8D6D" w:rsidR="00850035" w:rsidRPr="00C5148D" w:rsidRDefault="00850035" w:rsidP="00C5148D">
      <w:pPr>
        <w:pStyle w:val="Prrafodelista"/>
        <w:numPr>
          <w:ilvl w:val="0"/>
          <w:numId w:val="5"/>
        </w:numPr>
        <w:spacing w:line="256" w:lineRule="auto"/>
        <w:rPr>
          <w:rFonts w:asciiTheme="majorHAnsi" w:eastAsia="Times New Roman" w:hAnsiTheme="majorHAnsi" w:cstheme="majorHAnsi"/>
          <w:sz w:val="24"/>
        </w:rPr>
      </w:pPr>
      <w:r w:rsidRPr="00C5148D">
        <w:rPr>
          <w:rFonts w:asciiTheme="majorHAnsi" w:eastAsia="Times New Roman" w:hAnsiTheme="majorHAnsi" w:cstheme="majorHAnsi"/>
          <w:sz w:val="24"/>
        </w:rPr>
        <w:t>Use los resultados del procedimiento 8 y la tabla 52-1, para hacer los siguientes cálculos de relaciones</w:t>
      </w:r>
    </w:p>
    <w:p w14:paraId="743AEF4A" w14:textId="0B38D61D" w:rsidR="00850035" w:rsidRPr="005230DC" w:rsidRDefault="00D961B4" w:rsidP="00850035">
      <w:pPr>
        <w:spacing w:line="256" w:lineRule="auto"/>
        <w:ind w:left="720"/>
        <w:contextualSpacing/>
        <w:rPr>
          <w:rFonts w:asciiTheme="majorHAnsi" w:eastAsia="Times New Roman" w:hAnsiTheme="majorHAnsi" w:cs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</w:rPr>
                <m:t>I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</w:rPr>
                <m:t>Arranque</m:t>
              </m:r>
            </m:sub>
          </m:sSub>
          <m:r>
            <w:rPr>
              <w:rFonts w:ascii="Cambria Math" w:eastAsia="Times New Roman" w:hAnsi="Cambria Math" w:cstheme="majorHAnsi"/>
              <w:sz w:val="24"/>
            </w:rPr>
            <m:t>=0.95A</m:t>
          </m:r>
        </m:oMath>
      </m:oMathPara>
    </w:p>
    <w:p w14:paraId="13FAD94E" w14:textId="55B8FE61" w:rsidR="00850035" w:rsidRPr="005230DC" w:rsidRDefault="00D961B4" w:rsidP="00850035">
      <w:pPr>
        <w:spacing w:line="256" w:lineRule="auto"/>
        <w:ind w:left="720"/>
        <w:contextualSpacing/>
        <w:rPr>
          <w:rFonts w:asciiTheme="majorHAnsi" w:eastAsia="Times New Roman" w:hAnsiTheme="majorHAnsi" w:cs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</w:rPr>
                <m:t>P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</w:rPr>
                <m:t>Arranque</m:t>
              </m:r>
            </m:sub>
          </m:sSub>
          <m:r>
            <w:rPr>
              <w:rFonts w:ascii="Cambria Math" w:eastAsia="Times New Roman" w:hAnsi="Cambria Math" w:cstheme="majorHAnsi"/>
              <w:sz w:val="24"/>
            </w:rPr>
            <m:t>=</m:t>
          </m:r>
          <m:r>
            <w:rPr>
              <w:rFonts w:ascii="Cambria Math" w:eastAsia="Times New Roman" w:hAnsi="Cambria Math" w:cstheme="majorHAnsi"/>
              <w:sz w:val="24"/>
            </w:rPr>
            <m:t>3</m:t>
          </m:r>
          <m:r>
            <w:rPr>
              <w:rFonts w:ascii="Cambria Math" w:eastAsia="Times New Roman" w:hAnsi="Cambria Math" w:cstheme="majorHAnsi"/>
              <w:sz w:val="24"/>
            </w:rPr>
            <m:t>Nm</m:t>
          </m:r>
        </m:oMath>
      </m:oMathPara>
    </w:p>
    <w:p w14:paraId="196F3CB6" w14:textId="6700264A" w:rsidR="00850035" w:rsidRPr="005230DC" w:rsidRDefault="00D961B4" w:rsidP="00850035">
      <w:pPr>
        <w:spacing w:line="256" w:lineRule="auto"/>
        <w:ind w:left="720"/>
        <w:contextualSpacing/>
        <w:rPr>
          <w:rFonts w:asciiTheme="majorHAnsi" w:eastAsia="Times New Roman" w:hAnsiTheme="majorHAnsi" w:cstheme="maj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</w:rPr>
                <m:t>I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</w:rPr>
                <m:t>vacio</m:t>
              </m:r>
            </m:sub>
          </m:sSub>
          <m:r>
            <w:rPr>
              <w:rFonts w:ascii="Cambria Math" w:eastAsia="Times New Roman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</w:rPr>
                <m:t>(0.9+0.9+0.8)A</m:t>
              </m:r>
            </m:num>
            <m:den>
              <m:r>
                <w:rPr>
                  <w:rFonts w:ascii="Cambria Math" w:eastAsia="Times New Roman" w:hAnsi="Cambria Math" w:cstheme="majorHAnsi"/>
                  <w:sz w:val="24"/>
                </w:rPr>
                <m:t>3</m:t>
              </m:r>
            </m:den>
          </m:f>
          <m:r>
            <w:rPr>
              <w:rFonts w:ascii="Cambria Math" w:eastAsia="Times New Roman" w:hAnsi="Cambria Math" w:cstheme="majorHAnsi"/>
              <w:sz w:val="24"/>
            </w:rPr>
            <m:t>=0.87A</m:t>
          </m:r>
        </m:oMath>
      </m:oMathPara>
    </w:p>
    <w:p w14:paraId="5B78CE82" w14:textId="77777777" w:rsidR="00850035" w:rsidRPr="005230DC" w:rsidRDefault="00850035" w:rsidP="00850035">
      <w:pPr>
        <w:spacing w:line="256" w:lineRule="auto"/>
        <w:ind w:left="720"/>
        <w:contextualSpacing/>
        <w:rPr>
          <w:rFonts w:asciiTheme="majorHAnsi" w:eastAsia="Times New Roman" w:hAnsiTheme="majorHAnsi" w:cstheme="majorHAnsi"/>
          <w:sz w:val="24"/>
        </w:rPr>
      </w:pPr>
    </w:p>
    <w:p w14:paraId="44973A80" w14:textId="77777777" w:rsidR="00850035" w:rsidRPr="005230DC" w:rsidRDefault="00850035" w:rsidP="00850035">
      <w:pPr>
        <w:numPr>
          <w:ilvl w:val="0"/>
          <w:numId w:val="3"/>
        </w:numPr>
        <w:spacing w:line="256" w:lineRule="auto"/>
        <w:contextualSpacing/>
        <w:rPr>
          <w:rFonts w:asciiTheme="majorHAnsi" w:eastAsia="Times New Roman" w:hAnsiTheme="majorHAnsi" w:cstheme="majorHAnsi"/>
          <w:sz w:val="24"/>
        </w:rPr>
      </w:pPr>
      <w:r w:rsidRPr="005230DC">
        <w:rPr>
          <w:rFonts w:asciiTheme="majorHAnsi" w:eastAsia="Times New Roman" w:hAnsiTheme="majorHAnsi" w:cstheme="majorHAnsi"/>
          <w:sz w:val="24"/>
        </w:rPr>
        <w:t>Corriente de arranque a corriente de plena carga</w:t>
      </w:r>
    </w:p>
    <w:p w14:paraId="78AC2234" w14:textId="257621DC" w:rsidR="00850035" w:rsidRPr="005230DC" w:rsidRDefault="00D961B4" w:rsidP="00850035">
      <w:pPr>
        <w:spacing w:line="256" w:lineRule="auto"/>
        <w:ind w:left="1080"/>
        <w:rPr>
          <w:rFonts w:asciiTheme="majorHAnsi" w:eastAsia="Times New Roman" w:hAnsiTheme="majorHAnsi" w:cstheme="majorHAnsi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Arranque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carga</m:t>
                  </m:r>
                </m:sub>
              </m:sSub>
            </m:den>
          </m:f>
          <m:r>
            <w:rPr>
              <w:rFonts w:ascii="Cambria Math" w:eastAsia="Times New Roman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</w:rPr>
                <m:t>6A</m:t>
              </m:r>
            </m:num>
            <m:den>
              <m:r>
                <w:rPr>
                  <w:rFonts w:ascii="Cambria Math" w:eastAsia="Times New Roman" w:hAnsi="Cambria Math" w:cstheme="majorHAnsi"/>
                  <w:sz w:val="24"/>
                </w:rPr>
                <m:t>0.95</m:t>
              </m:r>
              <m:r>
                <w:rPr>
                  <w:rFonts w:ascii="Cambria Math" w:eastAsia="Times New Roman" w:hAnsi="Cambria Math" w:cstheme="majorHAnsi"/>
                  <w:sz w:val="24"/>
                </w:rPr>
                <m:t>A</m:t>
              </m:r>
            </m:den>
          </m:f>
          <m:r>
            <w:rPr>
              <w:rFonts w:ascii="Cambria Math" w:eastAsia="Times New Roman" w:hAnsi="Cambria Math" w:cstheme="majorHAnsi"/>
              <w:sz w:val="24"/>
            </w:rPr>
            <m:t>=</m:t>
          </m:r>
          <m:r>
            <w:rPr>
              <w:rFonts w:ascii="Cambria Math" w:eastAsia="Times New Roman" w:hAnsi="Cambria Math" w:cstheme="majorHAnsi"/>
              <w:sz w:val="24"/>
            </w:rPr>
            <m:t>6.</m:t>
          </m:r>
          <m:r>
            <w:rPr>
              <w:rFonts w:ascii="Cambria Math" w:eastAsia="Times New Roman" w:hAnsi="Cambria Math" w:cstheme="majorHAnsi"/>
              <w:sz w:val="24"/>
            </w:rPr>
            <m:t>3</m:t>
          </m:r>
          <m:r>
            <w:rPr>
              <w:rFonts w:ascii="Cambria Math" w:eastAsia="Times New Roman" w:hAnsi="Cambria Math" w:cstheme="majorHAnsi"/>
              <w:sz w:val="24"/>
            </w:rPr>
            <m:t>2</m:t>
          </m:r>
          <m:r>
            <w:rPr>
              <w:rFonts w:ascii="Cambria Math" w:eastAsia="Times New Roman" w:hAnsi="Cambria Math" w:cstheme="majorHAnsi"/>
              <w:sz w:val="24"/>
            </w:rPr>
            <m:t>A/A</m:t>
          </m:r>
        </m:oMath>
      </m:oMathPara>
    </w:p>
    <w:p w14:paraId="7EA91FB2" w14:textId="77777777" w:rsidR="00850035" w:rsidRPr="005230DC" w:rsidRDefault="00850035" w:rsidP="00850035">
      <w:pPr>
        <w:numPr>
          <w:ilvl w:val="0"/>
          <w:numId w:val="3"/>
        </w:numPr>
        <w:spacing w:line="256" w:lineRule="auto"/>
        <w:contextualSpacing/>
        <w:rPr>
          <w:rFonts w:asciiTheme="majorHAnsi" w:eastAsia="Times New Roman" w:hAnsiTheme="majorHAnsi" w:cstheme="majorHAnsi"/>
          <w:sz w:val="24"/>
        </w:rPr>
      </w:pPr>
      <w:r w:rsidRPr="005230DC">
        <w:rPr>
          <w:rFonts w:asciiTheme="majorHAnsi" w:eastAsia="Times New Roman" w:hAnsiTheme="majorHAnsi" w:cstheme="majorHAnsi"/>
          <w:sz w:val="24"/>
        </w:rPr>
        <w:t>Par de arranque a par de plena carga</w:t>
      </w:r>
    </w:p>
    <w:p w14:paraId="3931E4C7" w14:textId="77777777" w:rsidR="00850035" w:rsidRPr="005230DC" w:rsidRDefault="00850035" w:rsidP="00850035">
      <w:pPr>
        <w:spacing w:line="256" w:lineRule="auto"/>
        <w:rPr>
          <w:rFonts w:asciiTheme="majorHAnsi" w:eastAsia="Times New Roman" w:hAnsiTheme="majorHAnsi" w:cstheme="maj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</w:rPr>
            <m:t xml:space="preserve">                    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Arranque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carga</m:t>
                  </m:r>
                </m:sub>
              </m:sSub>
            </m:den>
          </m:f>
          <m:r>
            <w:rPr>
              <w:rFonts w:ascii="Cambria Math" w:eastAsia="Times New Roman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</w:rPr>
                <m:t>3Nm</m:t>
              </m:r>
            </m:num>
            <m:den>
              <m:r>
                <w:rPr>
                  <w:rFonts w:ascii="Cambria Math" w:eastAsia="Times New Roman" w:hAnsi="Cambria Math" w:cstheme="majorHAnsi"/>
                  <w:sz w:val="24"/>
                </w:rPr>
                <m:t>1.0169Nm</m:t>
              </m:r>
            </m:den>
          </m:f>
          <m:r>
            <w:rPr>
              <w:rFonts w:ascii="Cambria Math" w:eastAsia="Times New Roman" w:hAnsi="Cambria Math" w:cstheme="majorHAnsi"/>
              <w:sz w:val="24"/>
            </w:rPr>
            <m:t>=2.95Nm/Nm</m:t>
          </m:r>
        </m:oMath>
      </m:oMathPara>
    </w:p>
    <w:p w14:paraId="4A227C89" w14:textId="77777777" w:rsidR="00850035" w:rsidRPr="005230DC" w:rsidRDefault="00850035" w:rsidP="00850035">
      <w:pPr>
        <w:numPr>
          <w:ilvl w:val="0"/>
          <w:numId w:val="3"/>
        </w:numPr>
        <w:spacing w:line="256" w:lineRule="auto"/>
        <w:contextualSpacing/>
        <w:rPr>
          <w:rFonts w:asciiTheme="majorHAnsi" w:eastAsia="Times New Roman" w:hAnsiTheme="majorHAnsi" w:cstheme="majorHAnsi"/>
          <w:sz w:val="24"/>
        </w:rPr>
      </w:pPr>
      <w:r w:rsidRPr="005230DC">
        <w:rPr>
          <w:rFonts w:asciiTheme="majorHAnsi" w:eastAsia="Times New Roman" w:hAnsiTheme="majorHAnsi" w:cstheme="majorHAnsi"/>
          <w:sz w:val="24"/>
        </w:rPr>
        <w:t>Corriente de plena carga a corriente de vacío</w:t>
      </w:r>
    </w:p>
    <w:p w14:paraId="2810703C" w14:textId="40D9600D" w:rsidR="00850035" w:rsidRPr="005230DC" w:rsidRDefault="00D961B4" w:rsidP="00850035">
      <w:pPr>
        <w:spacing w:line="256" w:lineRule="auto"/>
        <w:ind w:left="1080"/>
        <w:rPr>
          <w:rFonts w:asciiTheme="majorHAnsi" w:eastAsia="Times New Roman" w:hAnsiTheme="majorHAnsi" w:cstheme="majorHAnsi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carga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</w:rPr>
                    <m:t>vacio</m:t>
                  </m:r>
                </m:sub>
              </m:sSub>
            </m:den>
          </m:f>
          <m:r>
            <w:rPr>
              <w:rFonts w:ascii="Cambria Math" w:eastAsia="Times New Roman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</w:rPr>
                <m:t>1.03A</m:t>
              </m:r>
            </m:num>
            <m:den>
              <m:r>
                <w:rPr>
                  <w:rFonts w:ascii="Cambria Math" w:eastAsia="Times New Roman" w:hAnsi="Cambria Math" w:cstheme="majorHAnsi"/>
                  <w:sz w:val="24"/>
                </w:rPr>
                <m:t>0.</m:t>
              </m:r>
              <m:r>
                <w:rPr>
                  <w:rFonts w:ascii="Cambria Math" w:eastAsia="Times New Roman" w:hAnsi="Cambria Math" w:cstheme="majorHAnsi"/>
                  <w:sz w:val="24"/>
                </w:rPr>
                <m:t>87</m:t>
              </m:r>
              <m:r>
                <w:rPr>
                  <w:rFonts w:ascii="Cambria Math" w:eastAsia="Times New Roman" w:hAnsi="Cambria Math" w:cstheme="majorHAnsi"/>
                  <w:sz w:val="24"/>
                </w:rPr>
                <m:t>A</m:t>
              </m:r>
            </m:den>
          </m:f>
          <m:r>
            <w:rPr>
              <w:rFonts w:ascii="Cambria Math" w:eastAsia="Times New Roman" w:hAnsi="Cambria Math" w:cstheme="majorHAnsi"/>
              <w:sz w:val="24"/>
            </w:rPr>
            <m:t>=1.</m:t>
          </m:r>
          <m:r>
            <w:rPr>
              <w:rFonts w:ascii="Cambria Math" w:eastAsia="Times New Roman" w:hAnsi="Cambria Math" w:cstheme="majorHAnsi"/>
              <w:sz w:val="24"/>
            </w:rPr>
            <m:t>18</m:t>
          </m:r>
          <m:r>
            <w:rPr>
              <w:rFonts w:ascii="Cambria Math" w:eastAsia="Times New Roman" w:hAnsi="Cambria Math" w:cstheme="majorHAnsi"/>
              <w:sz w:val="24"/>
            </w:rPr>
            <m:t>A/A</m:t>
          </m:r>
        </m:oMath>
      </m:oMathPara>
    </w:p>
    <w:p w14:paraId="37B67B14" w14:textId="1B993161" w:rsidR="00621534" w:rsidRDefault="00175987" w:rsidP="00621534">
      <w:pPr>
        <w:pStyle w:val="Prrafodelista"/>
        <w:numPr>
          <w:ilvl w:val="0"/>
          <w:numId w:val="5"/>
        </w:numPr>
      </w:pPr>
      <w:r>
        <w:t>Compare las características de operación de jaula de ardilla con las del motor de rotor devanado.</w:t>
      </w:r>
    </w:p>
    <w:p w14:paraId="5F081780" w14:textId="547A6B5B" w:rsidR="00175987" w:rsidRDefault="00175987" w:rsidP="00175987">
      <w:pPr>
        <w:pStyle w:val="Prrafodelista"/>
      </w:pPr>
    </w:p>
    <w:p w14:paraId="77C0C3BC" w14:textId="7E970757" w:rsidR="001906B2" w:rsidRDefault="001906B2" w:rsidP="001906B2">
      <w:pPr>
        <w:pStyle w:val="Prrafodelista"/>
      </w:pPr>
      <w:r>
        <w:t>Estos motores provienen de los motores polifásicos de</w:t>
      </w:r>
      <w:r>
        <w:t xml:space="preserve"> I</w:t>
      </w:r>
      <w:r>
        <w:t>nducción</w:t>
      </w:r>
      <w:r>
        <w:t xml:space="preserve"> Suponiendo que</w:t>
      </w:r>
      <w:r>
        <w:t xml:space="preserve"> un</w:t>
      </w:r>
      <w:r>
        <w:t xml:space="preserve"> m</w:t>
      </w:r>
      <w:r>
        <w:t>otor de inducción comercial de jaula de ardilla se haga arrancar con el voltaje nominal de las terminales de línea de su estator desarrollará un par de</w:t>
      </w:r>
      <w:r>
        <w:t xml:space="preserve"> </w:t>
      </w:r>
      <w:r>
        <w:t>arranque que hará que aumente la</w:t>
      </w:r>
    </w:p>
    <w:p w14:paraId="77756470" w14:textId="1C678527" w:rsidR="00175987" w:rsidRDefault="001906B2" w:rsidP="001906B2">
      <w:pPr>
        <w:pStyle w:val="Prrafodelista"/>
      </w:pPr>
      <w:r>
        <w:t>v</w:t>
      </w:r>
      <w:r>
        <w:t>elocidad. Al aumentar la velocidad a partir</w:t>
      </w:r>
      <w:r>
        <w:t xml:space="preserve"> </w:t>
      </w:r>
      <w:r>
        <w:t>del reposo (100% de deslizamiento) disminuye su deslizamiento y su par</w:t>
      </w:r>
      <w:r>
        <w:t xml:space="preserve"> </w:t>
      </w:r>
      <w:r>
        <w:t>disminuye hasta que se desarrolla un par máximo. Esto hace que la velocidad</w:t>
      </w:r>
      <w:r>
        <w:t xml:space="preserve"> </w:t>
      </w:r>
      <w:r>
        <w:t>aumente todavía más, reduciéndose en forma simultánea el deslizamiento y el</w:t>
      </w:r>
      <w:r>
        <w:t xml:space="preserve"> </w:t>
      </w:r>
      <w:r>
        <w:t>par que desarrolla el motor de inducción.</w:t>
      </w:r>
      <w:r>
        <w:t xml:space="preserve"> </w:t>
      </w:r>
      <w:r>
        <w:t>Los pares desarrollados al arranque y al valor de desplazamiento que produce el</w:t>
      </w:r>
      <w:r>
        <w:t xml:space="preserve"> </w:t>
      </w:r>
      <w:r>
        <w:t xml:space="preserve">par máximo, en ambos exceden el par de la carga, por lo </w:t>
      </w:r>
      <w:r w:rsidR="00D85627">
        <w:t>tanto,</w:t>
      </w:r>
      <w:r>
        <w:t xml:space="preserve"> la velocidad del</w:t>
      </w:r>
      <w:r w:rsidR="00D85627">
        <w:t xml:space="preserve"> </w:t>
      </w:r>
      <w:r>
        <w:t>motor aumentará hasta que el valor de desplazamiento sea tan pequeño que el</w:t>
      </w:r>
      <w:r w:rsidR="00D85627">
        <w:t xml:space="preserve"> </w:t>
      </w:r>
      <w:r>
        <w:t>par que se desarrolla se reduzca a un valor igual al aplicado por la carga. El</w:t>
      </w:r>
      <w:r w:rsidR="00D85627">
        <w:t xml:space="preserve"> </w:t>
      </w:r>
      <w:r>
        <w:t>motor continuará trabajando a esa velocidad y el valor de</w:t>
      </w:r>
      <w:r w:rsidR="00D85627">
        <w:t xml:space="preserve"> </w:t>
      </w:r>
      <w:r>
        <w:t>equilibrio</w:t>
      </w:r>
      <w:r w:rsidR="00D85627">
        <w:t xml:space="preserve"> </w:t>
      </w:r>
      <w:r>
        <w:t>del</w:t>
      </w:r>
      <w:r w:rsidR="00D85627">
        <w:t xml:space="preserve"> </w:t>
      </w:r>
      <w:r>
        <w:t>desplazamiento, hasta que aumente o disminuya el par aplicado.</w:t>
      </w:r>
      <w:r w:rsidR="00D85627">
        <w:t xml:space="preserve"> </w:t>
      </w:r>
      <w:r>
        <w:t>La</w:t>
      </w:r>
      <w:r w:rsidR="00D85627">
        <w:t xml:space="preserve"> </w:t>
      </w:r>
      <w:r w:rsidR="000F66DC">
        <w:t>característica</w:t>
      </w:r>
      <w:r>
        <w:t xml:space="preserve"> esencial que distingue a una máquina de inducción de los demás</w:t>
      </w:r>
      <w:r w:rsidR="00D85627">
        <w:t xml:space="preserve"> </w:t>
      </w:r>
      <w:r>
        <w:t>motores eléctricos</w:t>
      </w:r>
      <w:r w:rsidR="00D85627">
        <w:t xml:space="preserve"> </w:t>
      </w:r>
      <w:r>
        <w:t>es que las corrientes secundarias son creadas únicamente por</w:t>
      </w:r>
      <w:r w:rsidR="00D85627">
        <w:t xml:space="preserve"> </w:t>
      </w:r>
      <w:r>
        <w:t>inducción.</w:t>
      </w:r>
      <w:r w:rsidR="00D85627">
        <w:t xml:space="preserve"> </w:t>
      </w:r>
      <w:r>
        <w:t xml:space="preserve">Cuando se desarrolló por primera vez el rotor de doble jaula de ardilla se </w:t>
      </w:r>
      <w:r w:rsidR="000F66DC">
        <w:t>creó</w:t>
      </w:r>
      <w:r w:rsidR="00D85627">
        <w:t xml:space="preserve"> </w:t>
      </w:r>
      <w:r>
        <w:t>tal variedad y adaptabilidad en el</w:t>
      </w:r>
      <w:r w:rsidR="00D85627">
        <w:t xml:space="preserve"> </w:t>
      </w:r>
      <w:r>
        <w:t>diseño</w:t>
      </w:r>
      <w:r w:rsidR="00D85627">
        <w:t xml:space="preserve"> </w:t>
      </w:r>
      <w:r>
        <w:t>de rotores para motores de inducción</w:t>
      </w:r>
      <w:r w:rsidR="00D85627">
        <w:t xml:space="preserve"> </w:t>
      </w:r>
      <w:r>
        <w:t>que ha llevado a diversas características de curva deslizamiento - par. Al dar la</w:t>
      </w:r>
      <w:r w:rsidR="00D85627">
        <w:t xml:space="preserve"> </w:t>
      </w:r>
      <w:r>
        <w:t>proporción correcta al devanado de doble jaula de ardilla, los fabricantes han</w:t>
      </w:r>
      <w:r w:rsidR="00D85627">
        <w:t xml:space="preserve"> </w:t>
      </w:r>
      <w:r>
        <w:t>desarrollado numerosas variaciones del diseño del rotor de vaciado o normal</w:t>
      </w:r>
      <w:r w:rsidR="00D85627">
        <w:t xml:space="preserve"> </w:t>
      </w:r>
      <w:r>
        <w:t>único. Estas variaciones tienen por consecuencia pares de arranque mayores o</w:t>
      </w:r>
      <w:r w:rsidR="00D85627">
        <w:t xml:space="preserve"> </w:t>
      </w:r>
      <w:r>
        <w:t>menores que el diseño normal y también menores corrientes de arranque.</w:t>
      </w:r>
    </w:p>
    <w:sectPr w:rsidR="0017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5121"/>
    <w:multiLevelType w:val="hybridMultilevel"/>
    <w:tmpl w:val="7744EE9C"/>
    <w:lvl w:ilvl="0" w:tplc="4190855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031E57"/>
    <w:multiLevelType w:val="hybridMultilevel"/>
    <w:tmpl w:val="85629492"/>
    <w:lvl w:ilvl="0" w:tplc="5F5A943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43F05"/>
    <w:multiLevelType w:val="hybridMultilevel"/>
    <w:tmpl w:val="66286BD0"/>
    <w:lvl w:ilvl="0" w:tplc="8C004D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B7639"/>
    <w:multiLevelType w:val="hybridMultilevel"/>
    <w:tmpl w:val="FE1C1A72"/>
    <w:lvl w:ilvl="0" w:tplc="2E0CF5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F2124"/>
    <w:multiLevelType w:val="hybridMultilevel"/>
    <w:tmpl w:val="D57C7BB2"/>
    <w:lvl w:ilvl="0" w:tplc="E138DED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8604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405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6983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6078917">
    <w:abstractNumId w:val="3"/>
  </w:num>
  <w:num w:numId="5" w16cid:durableId="1472869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35"/>
    <w:rsid w:val="0001055C"/>
    <w:rsid w:val="000F66DC"/>
    <w:rsid w:val="00152FFA"/>
    <w:rsid w:val="00175987"/>
    <w:rsid w:val="001906B2"/>
    <w:rsid w:val="002D3F2A"/>
    <w:rsid w:val="00621534"/>
    <w:rsid w:val="00622EDE"/>
    <w:rsid w:val="007C130A"/>
    <w:rsid w:val="00850035"/>
    <w:rsid w:val="00BF261E"/>
    <w:rsid w:val="00C5148D"/>
    <w:rsid w:val="00D85627"/>
    <w:rsid w:val="00F46D91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E2A6"/>
  <w15:chartTrackingRefBased/>
  <w15:docId w15:val="{75FBE6AD-DC10-42E5-ADC3-D219FD40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35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GUIRAUD</dc:creator>
  <cp:keywords/>
  <dc:description/>
  <cp:lastModifiedBy>FERNANDO GUIRAUD</cp:lastModifiedBy>
  <cp:revision>2</cp:revision>
  <dcterms:created xsi:type="dcterms:W3CDTF">2022-06-14T17:03:00Z</dcterms:created>
  <dcterms:modified xsi:type="dcterms:W3CDTF">2022-06-14T17:03:00Z</dcterms:modified>
</cp:coreProperties>
</file>