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1CA02" w14:textId="77777777" w:rsidR="00A977C2" w:rsidRPr="00482DC1" w:rsidRDefault="008A0BEC" w:rsidP="008A0BE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Sou-Cheng (Terrya) Choi</w:t>
      </w:r>
    </w:p>
    <w:p w14:paraId="182F74F0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A5D63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Professional Preparation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Pr="00482DC1">
        <w:rPr>
          <w:rFonts w:ascii="Arial" w:hAnsi="Arial" w:cs="Arial"/>
          <w:sz w:val="20"/>
          <w:szCs w:val="20"/>
        </w:rPr>
        <w:tab/>
      </w:r>
    </w:p>
    <w:p w14:paraId="4818745E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Institution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Location       </w:t>
      </w:r>
      <w:r w:rsidRPr="00482DC1">
        <w:rPr>
          <w:rFonts w:ascii="Arial" w:hAnsi="Arial" w:cs="Arial"/>
          <w:b/>
          <w:sz w:val="20"/>
          <w:szCs w:val="20"/>
        </w:rPr>
        <w:t>Major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                                Degree </w:t>
      </w:r>
      <w:r w:rsidR="008A0BEC"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>Year</w:t>
      </w:r>
    </w:p>
    <w:p w14:paraId="6D351961" w14:textId="77777777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 xml:space="preserve"> Singapore      Computational Science, Mathematics  </w:t>
      </w:r>
      <w:r w:rsidR="00A977C2" w:rsidRPr="00482DC1">
        <w:rPr>
          <w:rFonts w:ascii="Arial" w:hAnsi="Arial" w:cs="Arial"/>
          <w:sz w:val="20"/>
          <w:szCs w:val="20"/>
        </w:rPr>
        <w:t xml:space="preserve">B.S. </w:t>
      </w:r>
      <w:r w:rsidRPr="00482DC1">
        <w:rPr>
          <w:rFonts w:ascii="Arial" w:hAnsi="Arial" w:cs="Arial"/>
          <w:sz w:val="20"/>
          <w:szCs w:val="20"/>
        </w:rPr>
        <w:t>(Hons)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91B9946" w14:textId="49902402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Pr="00482DC1">
        <w:rPr>
          <w:rFonts w:ascii="Arial" w:hAnsi="Arial" w:cs="Arial"/>
          <w:sz w:val="20"/>
          <w:szCs w:val="20"/>
        </w:rPr>
        <w:tab/>
        <w:t xml:space="preserve"> </w:t>
      </w:r>
      <w:r w:rsidR="007B1133" w:rsidRPr="00482DC1">
        <w:rPr>
          <w:rFonts w:ascii="Arial" w:hAnsi="Arial" w:cs="Arial"/>
          <w:sz w:val="20"/>
          <w:szCs w:val="20"/>
        </w:rPr>
        <w:t xml:space="preserve">Singapore      </w:t>
      </w:r>
      <w:r w:rsidRPr="00482DC1">
        <w:rPr>
          <w:rFonts w:ascii="Arial" w:hAnsi="Arial" w:cs="Arial"/>
          <w:sz w:val="20"/>
          <w:szCs w:val="20"/>
        </w:rPr>
        <w:t>Statistics and Applied Probability</w:t>
      </w:r>
      <w:r w:rsidRPr="00482DC1">
        <w:rPr>
          <w:rFonts w:ascii="Arial" w:hAnsi="Arial" w:cs="Arial"/>
          <w:sz w:val="20"/>
          <w:szCs w:val="20"/>
        </w:rPr>
        <w:tab/>
        <w:t xml:space="preserve">       M.S.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2D3CFCC" w14:textId="675B442E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Stanford University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Stanford</w:t>
      </w:r>
      <w:r w:rsidR="00A977C2" w:rsidRPr="00482DC1">
        <w:rPr>
          <w:rFonts w:ascii="Arial" w:hAnsi="Arial" w:cs="Arial"/>
          <w:sz w:val="20"/>
          <w:szCs w:val="20"/>
        </w:rPr>
        <w:t xml:space="preserve">, </w:t>
      </w:r>
      <w:r w:rsidR="001D0E68" w:rsidRPr="00482DC1">
        <w:rPr>
          <w:rFonts w:ascii="Arial" w:hAnsi="Arial" w:cs="Arial"/>
          <w:sz w:val="20"/>
          <w:szCs w:val="20"/>
        </w:rPr>
        <w:t>CA  Computational</w:t>
      </w:r>
      <w:r w:rsidRPr="00482DC1">
        <w:rPr>
          <w:rFonts w:ascii="Arial" w:hAnsi="Arial" w:cs="Arial"/>
          <w:sz w:val="20"/>
          <w:szCs w:val="20"/>
        </w:rPr>
        <w:t xml:space="preserve"> and Mathematical </w:t>
      </w:r>
      <w:r w:rsidRPr="00482DC1">
        <w:rPr>
          <w:rFonts w:ascii="Arial" w:hAnsi="Arial" w:cs="Arial"/>
          <w:sz w:val="20"/>
          <w:szCs w:val="20"/>
        </w:rPr>
        <w:tab/>
        <w:t xml:space="preserve">       </w:t>
      </w:r>
      <w:r w:rsidR="00A977C2" w:rsidRPr="00482DC1">
        <w:rPr>
          <w:rFonts w:ascii="Arial" w:hAnsi="Arial" w:cs="Arial"/>
          <w:sz w:val="20"/>
          <w:szCs w:val="20"/>
        </w:rPr>
        <w:t>Ph.D.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>2007</w:t>
      </w:r>
    </w:p>
    <w:p w14:paraId="32D795E2" w14:textId="77777777" w:rsidR="008A0BEC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          Engineering</w:t>
      </w:r>
    </w:p>
    <w:p w14:paraId="139DD19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7EB3E6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Appointments</w:t>
      </w:r>
      <w:r w:rsidRPr="00482DC1">
        <w:rPr>
          <w:rFonts w:ascii="Arial" w:hAnsi="Arial" w:cs="Arial"/>
          <w:sz w:val="20"/>
          <w:szCs w:val="20"/>
        </w:rPr>
        <w:t xml:space="preserve">   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</w:p>
    <w:p w14:paraId="32DBEC0A" w14:textId="09A65863" w:rsidR="00216700" w:rsidRDefault="00216700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Research Associate Professor</w:t>
      </w:r>
      <w:r w:rsidRPr="00482D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Illinois Institute of Technology</w:t>
      </w:r>
      <w:r w:rsidRPr="00482DC1">
        <w:rPr>
          <w:rFonts w:ascii="Arial" w:hAnsi="Arial" w:cs="Arial"/>
          <w:sz w:val="20"/>
          <w:szCs w:val="20"/>
        </w:rPr>
        <w:t>, Chicago, IL</w:t>
      </w:r>
    </w:p>
    <w:p w14:paraId="4D92A008" w14:textId="522EADC2" w:rsidR="000F2E4F" w:rsidRDefault="000F2E4F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Lead Researcher in Machine Learning and Data Mining Applications,</w:t>
      </w:r>
      <w:r w:rsidRPr="00482DC1">
        <w:rPr>
          <w:rFonts w:ascii="Arial" w:hAnsi="Arial" w:cs="Arial"/>
          <w:sz w:val="20"/>
          <w:szCs w:val="20"/>
        </w:rPr>
        <w:t xml:space="preserve"> Allstate Corporation, Chicago, IL</w:t>
      </w:r>
    </w:p>
    <w:p w14:paraId="17A37F4F" w14:textId="0808B158" w:rsidR="00467915" w:rsidRDefault="00467915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2016–</w:t>
      </w:r>
      <w:r w:rsidR="000F2E4F"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ab/>
        <w:t>Principal Data Scientist (Consultant), Allstate Corporation, Chicago, IL</w:t>
      </w:r>
    </w:p>
    <w:p w14:paraId="0162E488" w14:textId="18129AAE" w:rsidR="00467915" w:rsidRDefault="009F5432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 w:rsidR="00467915" w:rsidRPr="00482DC1">
        <w:rPr>
          <w:rFonts w:ascii="Arial" w:hAnsi="Arial" w:cs="Arial"/>
          <w:sz w:val="20"/>
          <w:szCs w:val="20"/>
        </w:rPr>
        <w:t>–</w:t>
      </w:r>
      <w:r w:rsidR="00467915">
        <w:rPr>
          <w:rFonts w:ascii="Arial" w:hAnsi="Arial" w:cs="Arial"/>
          <w:sz w:val="20"/>
          <w:szCs w:val="20"/>
        </w:rPr>
        <w:t>2017</w:t>
      </w:r>
      <w:r w:rsidR="00467915" w:rsidRPr="00482DC1">
        <w:rPr>
          <w:rFonts w:ascii="Arial" w:hAnsi="Arial" w:cs="Arial"/>
          <w:sz w:val="20"/>
          <w:szCs w:val="20"/>
        </w:rPr>
        <w:tab/>
      </w:r>
      <w:r w:rsidR="00467915">
        <w:rPr>
          <w:rFonts w:ascii="Arial" w:hAnsi="Arial" w:cs="Arial"/>
          <w:sz w:val="20"/>
          <w:szCs w:val="20"/>
        </w:rPr>
        <w:t>Research Assistant Professor</w:t>
      </w:r>
      <w:r w:rsidR="00467915" w:rsidRPr="00482DC1">
        <w:rPr>
          <w:rFonts w:ascii="Arial" w:hAnsi="Arial" w:cs="Arial"/>
          <w:sz w:val="20"/>
          <w:szCs w:val="20"/>
        </w:rPr>
        <w:t xml:space="preserve">, </w:t>
      </w:r>
      <w:r w:rsidR="00467915">
        <w:rPr>
          <w:rFonts w:ascii="Arial" w:hAnsi="Arial" w:cs="Arial"/>
          <w:sz w:val="20"/>
          <w:szCs w:val="20"/>
        </w:rPr>
        <w:t>Illino</w:t>
      </w:r>
      <w:r w:rsidR="00216700">
        <w:rPr>
          <w:rFonts w:ascii="Arial" w:hAnsi="Arial" w:cs="Arial"/>
          <w:sz w:val="20"/>
          <w:szCs w:val="20"/>
        </w:rPr>
        <w:t>is Institute of Technology</w:t>
      </w:r>
      <w:r w:rsidR="00467915" w:rsidRPr="00482DC1">
        <w:rPr>
          <w:rFonts w:ascii="Arial" w:hAnsi="Arial" w:cs="Arial"/>
          <w:sz w:val="20"/>
          <w:szCs w:val="20"/>
        </w:rPr>
        <w:t xml:space="preserve">, Chicago, IL </w:t>
      </w:r>
    </w:p>
    <w:p w14:paraId="1FC845D0" w14:textId="49E5E429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2010–</w:t>
      </w:r>
      <w:r w:rsidR="002E6135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Research Scientist, Computation Institute, University of Chicago, Chicago, IL with joint appointment in the Argonne National Laboratory, Argonne, IL</w:t>
      </w:r>
    </w:p>
    <w:p w14:paraId="612B0C6F" w14:textId="301F2AAC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4C41BB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University Affiliate, Department of Management Science and Engineering, Stanford University, Stanford, CA</w:t>
      </w:r>
    </w:p>
    <w:p w14:paraId="4B88F04A" w14:textId="00D3804D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8A0BEC" w:rsidRPr="00482DC1">
        <w:rPr>
          <w:rFonts w:ascii="Arial" w:hAnsi="Arial" w:cs="Arial"/>
          <w:sz w:val="20"/>
          <w:szCs w:val="20"/>
        </w:rPr>
        <w:t>2010</w:t>
      </w:r>
      <w:r w:rsidR="008A0BEC" w:rsidRPr="00482DC1">
        <w:rPr>
          <w:rFonts w:ascii="Arial" w:hAnsi="Arial" w:cs="Arial"/>
          <w:sz w:val="20"/>
          <w:szCs w:val="20"/>
        </w:rPr>
        <w:tab/>
        <w:t>Senior Member of Technical Staff, Server Technology/Business Intelligence, Oracle USA, Inc., Redwood Shores, CA</w:t>
      </w:r>
    </w:p>
    <w:p w14:paraId="5F772B49" w14:textId="584A4DC9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1998</w:t>
      </w:r>
      <w:r w:rsidR="00C85077" w:rsidRPr="00482DC1">
        <w:rPr>
          <w:rFonts w:ascii="Arial" w:hAnsi="Arial" w:cs="Arial"/>
          <w:sz w:val="20"/>
          <w:szCs w:val="20"/>
        </w:rPr>
        <w:t>–</w:t>
      </w:r>
      <w:r w:rsidRPr="00482DC1">
        <w:rPr>
          <w:rFonts w:ascii="Arial" w:hAnsi="Arial" w:cs="Arial"/>
          <w:sz w:val="20"/>
          <w:szCs w:val="20"/>
        </w:rPr>
        <w:t>2000</w:t>
      </w:r>
      <w:r w:rsidRPr="00482DC1">
        <w:rPr>
          <w:rFonts w:ascii="Arial" w:hAnsi="Arial" w:cs="Arial"/>
          <w:sz w:val="20"/>
          <w:szCs w:val="20"/>
        </w:rPr>
        <w:tab/>
        <w:t>Financial Software Engineer, Kamakura Corporation, Singapore</w:t>
      </w:r>
    </w:p>
    <w:p w14:paraId="79C478A4" w14:textId="69B2E594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1997–</w:t>
      </w:r>
      <w:r w:rsidR="008A0BEC" w:rsidRPr="00482DC1">
        <w:rPr>
          <w:rFonts w:ascii="Arial" w:hAnsi="Arial" w:cs="Arial"/>
          <w:sz w:val="20"/>
          <w:szCs w:val="20"/>
        </w:rPr>
        <w:t>1998</w:t>
      </w:r>
      <w:r w:rsidR="008A0BEC" w:rsidRPr="00482DC1">
        <w:rPr>
          <w:rFonts w:ascii="Arial" w:hAnsi="Arial" w:cs="Arial"/>
          <w:sz w:val="20"/>
          <w:szCs w:val="20"/>
        </w:rPr>
        <w:tab/>
        <w:t>Systems Analyst, Warburg Dillon Read, Union Bank of Switzerland, Singapore</w:t>
      </w:r>
    </w:p>
    <w:p w14:paraId="015525B7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C9E36" w14:textId="413DCA5F" w:rsidR="00A977C2" w:rsidRPr="00482DC1" w:rsidRDefault="00A977C2" w:rsidP="009928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Products</w:t>
      </w:r>
      <w:r w:rsidRPr="00482DC1">
        <w:rPr>
          <w:rFonts w:ascii="Arial" w:hAnsi="Arial" w:cs="Arial"/>
          <w:sz w:val="20"/>
          <w:szCs w:val="20"/>
        </w:rPr>
        <w:t xml:space="preserve">.  </w:t>
      </w:r>
    </w:p>
    <w:p w14:paraId="1EACEBDE" w14:textId="77777777" w:rsidR="00A977C2" w:rsidRPr="00482DC1" w:rsidRDefault="00A977C2" w:rsidP="00A977C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PRODUCTS MOST CLOSELY RELATED</w:t>
      </w:r>
    </w:p>
    <w:p w14:paraId="1B399CBA" w14:textId="77777777" w:rsidR="00B00EF6" w:rsidRPr="004C42A7" w:rsidRDefault="00B00EF6" w:rsidP="00B00EF6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Smith,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A. M.,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Katz,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D. S.,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Niemeyer,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K. E, and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FORCE11 Software Citation Working Group (2016). </w:t>
      </w:r>
      <w:r w:rsidRPr="004C42A7">
        <w:rPr>
          <w:rFonts w:ascii="Arial" w:hAnsi="Arial" w:cs="Arial"/>
          <w:sz w:val="20"/>
          <w:szCs w:val="20"/>
        </w:rPr>
        <w:t xml:space="preserve">Software Citation Principles,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PeerJ Computer Science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, Volume 2, e86.</w:t>
      </w:r>
    </w:p>
    <w:p w14:paraId="4D94E38B" w14:textId="77777777" w:rsidR="00B00EF6" w:rsidRDefault="00B00EF6" w:rsidP="00B00EF6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Katz, D., 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Lapp, H., Maheshwari, K., Loffler, F., Turk, M., Hanwell, M., Wilkins-Diehr, N., Hetherington, J., Howison, J., Swenson, S., Allen, G., Elster, A., Berriman, B., and Venters, C</w:t>
      </w:r>
      <w:r>
        <w:rPr>
          <w:rFonts w:ascii="Arial" w:hAnsi="Arial" w:cs="Arial"/>
          <w:sz w:val="20"/>
          <w:szCs w:val="20"/>
        </w:rPr>
        <w:t>. (2014). Summary of the First Workshop on Sustainable Software for Science: Practice and E</w:t>
      </w:r>
      <w:r w:rsidRPr="00482DC1">
        <w:rPr>
          <w:rFonts w:ascii="Arial" w:hAnsi="Arial" w:cs="Arial"/>
          <w:sz w:val="20"/>
          <w:szCs w:val="20"/>
        </w:rPr>
        <w:t>xperiences (WSSSPE1). Journal of Open Research Software, Volume 2, Number 1, e6.</w:t>
      </w:r>
    </w:p>
    <w:p w14:paraId="27EBC6E2" w14:textId="5E881150" w:rsidR="00B00EF6" w:rsidRPr="00D024FA" w:rsidRDefault="00B00EF6" w:rsidP="002679B1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 </w:t>
      </w:r>
      <w:r>
        <w:t>(2014)</w:t>
      </w:r>
      <w:r>
        <w:rPr>
          <w:rFonts w:ascii="Arial" w:hAnsi="Arial" w:cs="Arial"/>
          <w:sz w:val="20"/>
          <w:szCs w:val="20"/>
        </w:rPr>
        <w:t xml:space="preserve">. </w:t>
      </w:r>
      <w:r>
        <w:t>MINRES-QLP Pack and Reliable Reproducible Research via Supportable Scientific Software, Journal of Open Research Software, Volume 2, Issue 1, 1</w:t>
      </w:r>
      <w:r w:rsidRPr="00482DC1">
        <w:rPr>
          <w:rFonts w:ascii="Arial" w:hAnsi="Arial" w:cs="Arial"/>
          <w:sz w:val="20"/>
          <w:szCs w:val="20"/>
        </w:rPr>
        <w:t>–</w:t>
      </w:r>
      <w:r>
        <w:t>7.</w:t>
      </w:r>
    </w:p>
    <w:p w14:paraId="201176CF" w14:textId="2FDEA08C" w:rsidR="00D024FA" w:rsidRPr="00D024FA" w:rsidRDefault="00D024FA" w:rsidP="00D024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Ding, Y., Hickernell, F. J., Jiang, L., Jimenez Rugama, L. A., Li, D., Rathinavel, J., Tong, X.,</w:t>
      </w:r>
      <w:r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Zhang, K., Zhang, Y., and Zhou, X. (2017). GAIL: Guaranteed Automatic Integration Library (Version 2.2) [Software]. Available from http://gailgithub.github.io/GAIL_Dev/</w:t>
      </w:r>
    </w:p>
    <w:p w14:paraId="648B6CEC" w14:textId="40185CB2" w:rsidR="00316959" w:rsidRPr="00B00EF6" w:rsidRDefault="00143739" w:rsidP="00B00EF6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 xml:space="preserve">, </w:t>
      </w:r>
      <w:r w:rsidR="002679B1" w:rsidRPr="00482DC1">
        <w:rPr>
          <w:rFonts w:ascii="Arial" w:hAnsi="Arial" w:cs="Arial"/>
          <w:sz w:val="20"/>
          <w:szCs w:val="20"/>
        </w:rPr>
        <w:t>Paige, C.</w:t>
      </w:r>
      <w:r>
        <w:rPr>
          <w:rFonts w:ascii="Arial" w:hAnsi="Arial" w:cs="Arial"/>
          <w:sz w:val="20"/>
          <w:szCs w:val="20"/>
        </w:rPr>
        <w:t xml:space="preserve"> C.</w:t>
      </w:r>
      <w:r w:rsidR="002679B1" w:rsidRPr="00482DC1">
        <w:rPr>
          <w:rFonts w:ascii="Arial" w:hAnsi="Arial" w:cs="Arial"/>
          <w:sz w:val="20"/>
          <w:szCs w:val="20"/>
        </w:rPr>
        <w:t>, and Saunders, M.</w:t>
      </w:r>
      <w:r>
        <w:rPr>
          <w:rFonts w:ascii="Arial" w:hAnsi="Arial" w:cs="Arial"/>
          <w:sz w:val="20"/>
          <w:szCs w:val="20"/>
        </w:rPr>
        <w:t xml:space="preserve"> A.</w:t>
      </w:r>
      <w:r w:rsidR="002679B1" w:rsidRPr="00482DC1">
        <w:rPr>
          <w:rFonts w:ascii="Arial" w:hAnsi="Arial" w:cs="Arial"/>
          <w:sz w:val="20"/>
          <w:szCs w:val="20"/>
        </w:rPr>
        <w:t xml:space="preserve"> (2011).  MINRES-QLP: A Krylov subspace method for indefinite or singular symmetric systems, SIAM J. Sci. Comput., Volume 33, Number</w:t>
      </w:r>
      <w:r w:rsidR="00C85077" w:rsidRPr="00482DC1">
        <w:rPr>
          <w:rFonts w:ascii="Arial" w:hAnsi="Arial" w:cs="Arial"/>
          <w:sz w:val="20"/>
          <w:szCs w:val="20"/>
        </w:rPr>
        <w:t xml:space="preserve"> 4, 1810–</w:t>
      </w:r>
      <w:r w:rsidR="002679B1" w:rsidRPr="00482DC1">
        <w:rPr>
          <w:rFonts w:ascii="Arial" w:hAnsi="Arial" w:cs="Arial"/>
          <w:sz w:val="20"/>
          <w:szCs w:val="20"/>
        </w:rPr>
        <w:t>1836. (Won the 2012 SIAM Linear Algebra Prize.)</w:t>
      </w:r>
    </w:p>
    <w:p w14:paraId="7E548B93" w14:textId="2676D07B" w:rsidR="004C5F6C" w:rsidRPr="00482DC1" w:rsidRDefault="00A977C2" w:rsidP="004C5F6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FURTHER PRODUCTS</w:t>
      </w:r>
    </w:p>
    <w:p w14:paraId="32841C3C" w14:textId="4103D167" w:rsidR="00D024FA" w:rsidRPr="00D024FA" w:rsidRDefault="00D024FA" w:rsidP="00D024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Lin, Y., and Mulrow, E. (2017). Comparison of Public-Domain Software and Services for Probabilistic Record Linkage and Address Standardization. In Towards Integrative Machine Learning and Knowledge Extraction: BIRS Workshop, Banff, AB, Canada, July 24-26, 2015, Springer International Publishing, Cham, 51–66.</w:t>
      </w:r>
    </w:p>
    <w:p w14:paraId="4C87D7B3" w14:textId="44ADDF69" w:rsidR="00D024FA" w:rsidRDefault="00D024FA" w:rsidP="00D024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Ding Y., Hickernell, F. J., and Tong, X. (2017). Local adaption for approximation and minimization of univariate functions, Journal of Complexity, Volume 40, 17–33.</w:t>
      </w:r>
    </w:p>
    <w:p w14:paraId="6931C0EE" w14:textId="4ED023A5" w:rsidR="00D024FA" w:rsidRPr="00D024FA" w:rsidRDefault="00D024FA" w:rsidP="00D024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Hickernell, F. J., 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Jiang, L., and Jimenez Rugama, L. A. (2017). Monte Carlo simulation, automatic stopping criteria for, Wiley StatsRef: Statistics Reference Online, accepted.</w:t>
      </w:r>
    </w:p>
    <w:p w14:paraId="7C7F6763" w14:textId="77777777" w:rsidR="00B00EF6" w:rsidRPr="00482DC1" w:rsidRDefault="00B00EF6" w:rsidP="00B00EF6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and Saunders, M.</w:t>
      </w:r>
      <w:r>
        <w:rPr>
          <w:rFonts w:ascii="Arial" w:hAnsi="Arial" w:cs="Arial"/>
          <w:sz w:val="20"/>
          <w:szCs w:val="20"/>
        </w:rPr>
        <w:t xml:space="preserve"> A.</w:t>
      </w:r>
      <w:r w:rsidRPr="00482DC1">
        <w:rPr>
          <w:rFonts w:ascii="Arial" w:hAnsi="Arial" w:cs="Arial"/>
          <w:sz w:val="20"/>
          <w:szCs w:val="20"/>
        </w:rPr>
        <w:t xml:space="preserve"> (2014).  ALGORITHM 937: MINRES-QLP for Singular Symmetric and Hermitian Linear Equations and Least-Squares Problems, ACM TOMS, Volume 40, Number 2, 16:1–16:12.</w:t>
      </w:r>
    </w:p>
    <w:p w14:paraId="7AE9CC1E" w14:textId="439847EB" w:rsidR="004C5F6C" w:rsidRPr="00482DC1" w:rsidRDefault="00680A1A" w:rsidP="004C5F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Donoho, D.</w:t>
      </w:r>
      <w:r w:rsidR="00143739">
        <w:rPr>
          <w:rFonts w:ascii="Arial" w:hAnsi="Arial" w:cs="Arial"/>
          <w:sz w:val="20"/>
          <w:szCs w:val="20"/>
        </w:rPr>
        <w:t xml:space="preserve"> L.</w:t>
      </w:r>
      <w:r w:rsidRPr="00482DC1">
        <w:rPr>
          <w:rFonts w:ascii="Arial" w:hAnsi="Arial" w:cs="Arial"/>
          <w:sz w:val="20"/>
          <w:szCs w:val="20"/>
        </w:rPr>
        <w:t xml:space="preserve">, Flesia, A., Huo, X., Levi, O, Choi, </w:t>
      </w:r>
      <w:r w:rsidR="00143739" w:rsidRPr="00482DC1">
        <w:rPr>
          <w:rFonts w:ascii="Arial" w:hAnsi="Arial" w:cs="Arial"/>
          <w:sz w:val="20"/>
          <w:szCs w:val="20"/>
        </w:rPr>
        <w:t>Choi, S.</w:t>
      </w:r>
      <w:r w:rsidR="00143739">
        <w:rPr>
          <w:rFonts w:ascii="Arial" w:hAnsi="Arial" w:cs="Arial"/>
          <w:sz w:val="20"/>
          <w:szCs w:val="20"/>
        </w:rPr>
        <w:t>-</w:t>
      </w:r>
      <w:r w:rsidR="00143739" w:rsidRPr="00482DC1">
        <w:rPr>
          <w:rFonts w:ascii="Arial" w:hAnsi="Arial" w:cs="Arial"/>
          <w:sz w:val="20"/>
          <w:szCs w:val="20"/>
        </w:rPr>
        <w:t>C.</w:t>
      </w:r>
      <w:r w:rsidR="00143739">
        <w:rPr>
          <w:rFonts w:ascii="Arial" w:hAnsi="Arial" w:cs="Arial"/>
          <w:sz w:val="20"/>
          <w:szCs w:val="20"/>
        </w:rPr>
        <w:t xml:space="preserve"> T.</w:t>
      </w:r>
      <w:r w:rsidR="00143739" w:rsidRPr="00482DC1">
        <w:rPr>
          <w:rFonts w:ascii="Arial" w:hAnsi="Arial" w:cs="Arial"/>
          <w:sz w:val="20"/>
          <w:szCs w:val="20"/>
        </w:rPr>
        <w:t xml:space="preserve">, </w:t>
      </w:r>
      <w:r w:rsidRPr="00482DC1">
        <w:rPr>
          <w:rFonts w:ascii="Arial" w:hAnsi="Arial" w:cs="Arial"/>
          <w:sz w:val="20"/>
          <w:szCs w:val="20"/>
        </w:rPr>
        <w:t xml:space="preserve">and Shi, D. (2003).  BEAMLAB (Version 200) [Software]. Available from </w:t>
      </w:r>
      <w:hyperlink r:id="rId8" w:history="1">
        <w:r w:rsidRPr="00482DC1">
          <w:rPr>
            <w:rStyle w:val="Hyperlink"/>
            <w:rFonts w:ascii="Arial" w:hAnsi="Arial" w:cs="Arial"/>
            <w:sz w:val="20"/>
            <w:szCs w:val="20"/>
          </w:rPr>
          <w:t>http://www-stat.stanford.edu/~beamlab/</w:t>
        </w:r>
      </w:hyperlink>
    </w:p>
    <w:p w14:paraId="24F52A1A" w14:textId="63AB3389" w:rsidR="0092184A" w:rsidRPr="00482DC1" w:rsidRDefault="00A977C2" w:rsidP="00C8507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lastRenderedPageBreak/>
        <w:t>Synergistic Activities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="00316959" w:rsidRPr="00482DC1">
        <w:rPr>
          <w:rFonts w:ascii="Arial" w:hAnsi="Arial" w:cs="Arial"/>
          <w:sz w:val="20"/>
          <w:szCs w:val="20"/>
        </w:rPr>
        <w:tab/>
      </w:r>
      <w:r w:rsidR="00C85077" w:rsidRPr="00482DC1">
        <w:rPr>
          <w:rFonts w:ascii="Arial" w:hAnsi="Arial" w:cs="Arial"/>
          <w:color w:val="0070C0"/>
          <w:sz w:val="20"/>
          <w:szCs w:val="20"/>
        </w:rPr>
        <w:t xml:space="preserve"> </w:t>
      </w:r>
    </w:p>
    <w:p w14:paraId="6C5CDC31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83F35" w14:textId="11BD6815" w:rsidR="00A977C2" w:rsidRDefault="00105B7B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2013, </w:t>
      </w:r>
      <w:r w:rsidR="00A977C2" w:rsidRPr="00482DC1">
        <w:rPr>
          <w:rFonts w:ascii="Arial" w:hAnsi="Arial" w:cs="Arial"/>
          <w:sz w:val="20"/>
          <w:szCs w:val="20"/>
        </w:rPr>
        <w:t xml:space="preserve">I have </w:t>
      </w:r>
      <w:r w:rsidR="0021733D">
        <w:rPr>
          <w:rFonts w:ascii="Arial" w:hAnsi="Arial" w:cs="Arial"/>
          <w:sz w:val="20"/>
          <w:szCs w:val="20"/>
        </w:rPr>
        <w:t xml:space="preserve">served </w:t>
      </w:r>
      <w:r w:rsidR="003652A9">
        <w:rPr>
          <w:rFonts w:ascii="Arial" w:hAnsi="Arial" w:cs="Arial"/>
          <w:sz w:val="20"/>
          <w:szCs w:val="20"/>
        </w:rPr>
        <w:t>as a mentor</w:t>
      </w:r>
      <w:r w:rsidR="00A977C2" w:rsidRPr="00482DC1">
        <w:rPr>
          <w:rFonts w:ascii="Arial" w:hAnsi="Arial" w:cs="Arial"/>
          <w:sz w:val="20"/>
          <w:szCs w:val="20"/>
        </w:rPr>
        <w:t xml:space="preserve"> to </w:t>
      </w:r>
      <w:r w:rsidR="0021733D">
        <w:rPr>
          <w:rFonts w:ascii="Arial" w:hAnsi="Arial" w:cs="Arial"/>
          <w:sz w:val="20"/>
          <w:szCs w:val="20"/>
        </w:rPr>
        <w:t>12 graduate (8 doctoral and 4 master</w:t>
      </w:r>
      <w:r w:rsidR="003B6DA8">
        <w:rPr>
          <w:rFonts w:ascii="Arial" w:hAnsi="Arial" w:cs="Arial"/>
          <w:sz w:val="20"/>
          <w:szCs w:val="20"/>
        </w:rPr>
        <w:t>’</w:t>
      </w:r>
      <w:r w:rsidR="0021733D">
        <w:rPr>
          <w:rFonts w:ascii="Arial" w:hAnsi="Arial" w:cs="Arial"/>
          <w:sz w:val="20"/>
          <w:szCs w:val="20"/>
        </w:rPr>
        <w:t>s)</w:t>
      </w:r>
      <w:r w:rsidR="00A977C2" w:rsidRPr="00482DC1">
        <w:rPr>
          <w:rFonts w:ascii="Arial" w:hAnsi="Arial" w:cs="Arial"/>
          <w:sz w:val="20"/>
          <w:szCs w:val="20"/>
        </w:rPr>
        <w:t xml:space="preserve"> students </w:t>
      </w:r>
      <w:r w:rsidR="0021733D">
        <w:rPr>
          <w:rFonts w:ascii="Arial" w:hAnsi="Arial" w:cs="Arial"/>
          <w:sz w:val="20"/>
          <w:szCs w:val="20"/>
        </w:rPr>
        <w:t xml:space="preserve">who are Applied Mathematics majors </w:t>
      </w:r>
      <w:r w:rsidR="007A602D">
        <w:rPr>
          <w:rFonts w:ascii="Arial" w:hAnsi="Arial" w:cs="Arial"/>
          <w:sz w:val="20"/>
          <w:szCs w:val="20"/>
        </w:rPr>
        <w:t xml:space="preserve">at the Illinois Institute of Technology (IIT). I </w:t>
      </w:r>
      <w:r w:rsidR="0078392A">
        <w:rPr>
          <w:rFonts w:ascii="Arial" w:hAnsi="Arial" w:cs="Arial"/>
          <w:sz w:val="20"/>
          <w:szCs w:val="20"/>
        </w:rPr>
        <w:t xml:space="preserve">have </w:t>
      </w:r>
      <w:r w:rsidR="0021733D">
        <w:rPr>
          <w:rFonts w:ascii="Arial" w:hAnsi="Arial" w:cs="Arial"/>
          <w:sz w:val="20"/>
          <w:szCs w:val="20"/>
        </w:rPr>
        <w:t>guide</w:t>
      </w:r>
      <w:r w:rsidR="0078392A">
        <w:rPr>
          <w:rFonts w:ascii="Arial" w:hAnsi="Arial" w:cs="Arial"/>
          <w:sz w:val="20"/>
          <w:szCs w:val="20"/>
        </w:rPr>
        <w:t>d</w:t>
      </w:r>
      <w:r w:rsidR="0021733D">
        <w:rPr>
          <w:rFonts w:ascii="Arial" w:hAnsi="Arial" w:cs="Arial"/>
          <w:sz w:val="20"/>
          <w:szCs w:val="20"/>
        </w:rPr>
        <w:t xml:space="preserve"> them on various aspects of reliable reproducible research in computational mathematics and statistics. </w:t>
      </w:r>
      <w:r w:rsidR="00164082">
        <w:rPr>
          <w:rFonts w:ascii="Arial" w:hAnsi="Arial" w:cs="Arial"/>
          <w:sz w:val="20"/>
          <w:szCs w:val="20"/>
        </w:rPr>
        <w:t>I</w:t>
      </w:r>
      <w:r w:rsidR="007A602D">
        <w:rPr>
          <w:rFonts w:ascii="Arial" w:hAnsi="Arial" w:cs="Arial"/>
          <w:sz w:val="20"/>
          <w:szCs w:val="20"/>
        </w:rPr>
        <w:t xml:space="preserve"> also</w:t>
      </w:r>
      <w:r w:rsidR="00164082">
        <w:rPr>
          <w:rFonts w:ascii="Arial" w:hAnsi="Arial" w:cs="Arial"/>
          <w:sz w:val="20"/>
          <w:szCs w:val="20"/>
        </w:rPr>
        <w:t xml:space="preserve"> served as thesis committee members for two </w:t>
      </w:r>
      <w:r w:rsidR="007A602D">
        <w:rPr>
          <w:rFonts w:ascii="Arial" w:hAnsi="Arial" w:cs="Arial"/>
          <w:sz w:val="20"/>
          <w:szCs w:val="20"/>
        </w:rPr>
        <w:t>of the students</w:t>
      </w:r>
      <w:r w:rsidR="00164082">
        <w:rPr>
          <w:rFonts w:ascii="Arial" w:hAnsi="Arial" w:cs="Arial"/>
          <w:sz w:val="20"/>
          <w:szCs w:val="20"/>
        </w:rPr>
        <w:t xml:space="preserve">. </w:t>
      </w:r>
      <w:r w:rsidR="0021733D">
        <w:rPr>
          <w:rFonts w:ascii="Arial" w:hAnsi="Arial" w:cs="Arial"/>
          <w:sz w:val="20"/>
          <w:szCs w:val="20"/>
        </w:rPr>
        <w:t xml:space="preserve">The </w:t>
      </w:r>
      <w:r w:rsidR="00164082">
        <w:rPr>
          <w:rFonts w:ascii="Arial" w:hAnsi="Arial" w:cs="Arial"/>
          <w:sz w:val="20"/>
          <w:szCs w:val="20"/>
        </w:rPr>
        <w:t>research</w:t>
      </w:r>
      <w:r w:rsidR="007A602D">
        <w:rPr>
          <w:rFonts w:ascii="Arial" w:hAnsi="Arial" w:cs="Arial"/>
          <w:sz w:val="20"/>
          <w:szCs w:val="20"/>
        </w:rPr>
        <w:t xml:space="preserve"> and mentoring</w:t>
      </w:r>
      <w:r w:rsidR="00164082">
        <w:rPr>
          <w:rFonts w:ascii="Arial" w:hAnsi="Arial" w:cs="Arial"/>
          <w:sz w:val="20"/>
          <w:szCs w:val="20"/>
        </w:rPr>
        <w:t xml:space="preserve"> </w:t>
      </w:r>
      <w:r w:rsidR="0021733D">
        <w:rPr>
          <w:rFonts w:ascii="Arial" w:hAnsi="Arial" w:cs="Arial"/>
          <w:sz w:val="20"/>
          <w:szCs w:val="20"/>
        </w:rPr>
        <w:t xml:space="preserve">efforts have resulted in publications of multiple papers </w:t>
      </w:r>
      <w:r w:rsidR="007A602D">
        <w:rPr>
          <w:rFonts w:ascii="Arial" w:hAnsi="Arial" w:cs="Arial"/>
          <w:sz w:val="20"/>
          <w:szCs w:val="20"/>
        </w:rPr>
        <w:t xml:space="preserve">and presentations </w:t>
      </w:r>
      <w:r w:rsidR="0021733D">
        <w:rPr>
          <w:rFonts w:ascii="Arial" w:hAnsi="Arial" w:cs="Arial"/>
          <w:sz w:val="20"/>
          <w:szCs w:val="20"/>
        </w:rPr>
        <w:t>in conferences and journals, as well as a</w:t>
      </w:r>
      <w:r>
        <w:rPr>
          <w:rFonts w:ascii="Arial" w:hAnsi="Arial" w:cs="Arial"/>
          <w:sz w:val="20"/>
          <w:szCs w:val="20"/>
        </w:rPr>
        <w:t>n ongoing</w:t>
      </w:r>
      <w:r w:rsidR="0021733D">
        <w:rPr>
          <w:rFonts w:ascii="Arial" w:hAnsi="Arial" w:cs="Arial"/>
          <w:sz w:val="20"/>
          <w:szCs w:val="20"/>
        </w:rPr>
        <w:t xml:space="preserve"> software package called GAIL.</w:t>
      </w:r>
      <w:r w:rsidR="00EB1984">
        <w:rPr>
          <w:rFonts w:ascii="Arial" w:hAnsi="Arial" w:cs="Arial"/>
          <w:sz w:val="20"/>
          <w:szCs w:val="20"/>
        </w:rPr>
        <w:t xml:space="preserve"> </w:t>
      </w:r>
      <w:r w:rsidR="007A602D">
        <w:rPr>
          <w:rFonts w:ascii="Arial" w:hAnsi="Arial" w:cs="Arial"/>
          <w:sz w:val="20"/>
          <w:szCs w:val="20"/>
        </w:rPr>
        <w:t>Four</w:t>
      </w:r>
      <w:r w:rsidR="00EB1984">
        <w:rPr>
          <w:rFonts w:ascii="Arial" w:hAnsi="Arial" w:cs="Arial"/>
          <w:sz w:val="20"/>
          <w:szCs w:val="20"/>
        </w:rPr>
        <w:t xml:space="preserve"> of our </w:t>
      </w:r>
      <w:r w:rsidR="007A602D">
        <w:rPr>
          <w:rFonts w:ascii="Arial" w:hAnsi="Arial" w:cs="Arial"/>
          <w:sz w:val="20"/>
          <w:szCs w:val="20"/>
        </w:rPr>
        <w:t xml:space="preserve">PhD graduates are now working </w:t>
      </w:r>
      <w:r w:rsidR="00EB1984">
        <w:rPr>
          <w:rFonts w:ascii="Arial" w:hAnsi="Arial" w:cs="Arial"/>
          <w:sz w:val="20"/>
          <w:szCs w:val="20"/>
        </w:rPr>
        <w:t xml:space="preserve">in </w:t>
      </w:r>
      <w:r w:rsidR="007A602D">
        <w:rPr>
          <w:rFonts w:ascii="Arial" w:hAnsi="Arial" w:cs="Arial"/>
          <w:sz w:val="20"/>
          <w:szCs w:val="20"/>
        </w:rPr>
        <w:t>either</w:t>
      </w:r>
      <w:r w:rsidR="00EB1984">
        <w:rPr>
          <w:rFonts w:ascii="Arial" w:hAnsi="Arial" w:cs="Arial"/>
          <w:sz w:val="20"/>
          <w:szCs w:val="20"/>
        </w:rPr>
        <w:t xml:space="preserve"> academia </w:t>
      </w:r>
      <w:r w:rsidR="007A602D">
        <w:rPr>
          <w:rFonts w:ascii="Arial" w:hAnsi="Arial" w:cs="Arial"/>
          <w:sz w:val="20"/>
          <w:szCs w:val="20"/>
        </w:rPr>
        <w:t>or</w:t>
      </w:r>
      <w:r w:rsidR="00EB1984">
        <w:rPr>
          <w:rFonts w:ascii="Arial" w:hAnsi="Arial" w:cs="Arial"/>
          <w:sz w:val="20"/>
          <w:szCs w:val="20"/>
        </w:rPr>
        <w:t xml:space="preserve"> industries. At least </w:t>
      </w:r>
      <w:r w:rsidR="007A602D">
        <w:rPr>
          <w:rFonts w:ascii="Arial" w:hAnsi="Arial" w:cs="Arial"/>
          <w:sz w:val="20"/>
          <w:szCs w:val="20"/>
        </w:rPr>
        <w:t>one MS student</w:t>
      </w:r>
      <w:r w:rsidR="00EB1984">
        <w:rPr>
          <w:rFonts w:ascii="Arial" w:hAnsi="Arial" w:cs="Arial"/>
          <w:sz w:val="20"/>
          <w:szCs w:val="20"/>
        </w:rPr>
        <w:t xml:space="preserve"> went on to p</w:t>
      </w:r>
      <w:r w:rsidR="007A602D">
        <w:rPr>
          <w:rFonts w:ascii="Arial" w:hAnsi="Arial" w:cs="Arial"/>
          <w:sz w:val="20"/>
          <w:szCs w:val="20"/>
        </w:rPr>
        <w:t>ursue PhD degree in</w:t>
      </w:r>
      <w:r w:rsidR="00E92A5F">
        <w:rPr>
          <w:rFonts w:ascii="Arial" w:hAnsi="Arial" w:cs="Arial"/>
          <w:sz w:val="20"/>
          <w:szCs w:val="20"/>
        </w:rPr>
        <w:t xml:space="preserve"> mathematical sciences</w:t>
      </w:r>
      <w:r w:rsidR="00EB1984">
        <w:rPr>
          <w:rFonts w:ascii="Arial" w:hAnsi="Arial" w:cs="Arial"/>
          <w:sz w:val="20"/>
          <w:szCs w:val="20"/>
        </w:rPr>
        <w:t>.</w:t>
      </w:r>
      <w:r w:rsidR="00E92A5F">
        <w:rPr>
          <w:rFonts w:ascii="Arial" w:hAnsi="Arial" w:cs="Arial"/>
          <w:sz w:val="20"/>
          <w:szCs w:val="20"/>
        </w:rPr>
        <w:t xml:space="preserve"> We continue to collaborate with our current students </w:t>
      </w:r>
      <w:r w:rsidR="00D532CD">
        <w:rPr>
          <w:rFonts w:ascii="Arial" w:hAnsi="Arial" w:cs="Arial"/>
          <w:sz w:val="20"/>
          <w:szCs w:val="20"/>
        </w:rPr>
        <w:t>as well as</w:t>
      </w:r>
      <w:bookmarkStart w:id="0" w:name="_GoBack"/>
      <w:bookmarkEnd w:id="0"/>
      <w:r w:rsidR="00E92A5F">
        <w:rPr>
          <w:rFonts w:ascii="Arial" w:hAnsi="Arial" w:cs="Arial"/>
          <w:sz w:val="20"/>
          <w:szCs w:val="20"/>
        </w:rPr>
        <w:t xml:space="preserve"> alumni</w:t>
      </w:r>
      <w:r w:rsidR="004F6125">
        <w:rPr>
          <w:rFonts w:ascii="Arial" w:hAnsi="Arial" w:cs="Arial"/>
          <w:sz w:val="20"/>
          <w:szCs w:val="20"/>
        </w:rPr>
        <w:t xml:space="preserve"> working in both industries and academia</w:t>
      </w:r>
      <w:r w:rsidR="00E92A5F">
        <w:rPr>
          <w:rFonts w:ascii="Arial" w:hAnsi="Arial" w:cs="Arial"/>
          <w:sz w:val="20"/>
          <w:szCs w:val="20"/>
        </w:rPr>
        <w:t>.</w:t>
      </w:r>
    </w:p>
    <w:p w14:paraId="58163610" w14:textId="26074090" w:rsidR="00F5214B" w:rsidRPr="00F5214B" w:rsidRDefault="00F5214B" w:rsidP="00F5214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taught </w:t>
      </w:r>
      <w:r w:rsidR="00885B88">
        <w:rPr>
          <w:rFonts w:ascii="Arial" w:hAnsi="Arial" w:cs="Arial"/>
          <w:sz w:val="20"/>
          <w:szCs w:val="20"/>
        </w:rPr>
        <w:t>four</w:t>
      </w:r>
      <w:r>
        <w:rPr>
          <w:rFonts w:ascii="Arial" w:hAnsi="Arial" w:cs="Arial"/>
          <w:sz w:val="20"/>
          <w:szCs w:val="20"/>
        </w:rPr>
        <w:t xml:space="preserve"> research seminar courses at IIT </w:t>
      </w:r>
      <w:r w:rsidR="00334934">
        <w:rPr>
          <w:rFonts w:ascii="Arial" w:hAnsi="Arial" w:cs="Arial"/>
          <w:sz w:val="20"/>
          <w:szCs w:val="20"/>
        </w:rPr>
        <w:t xml:space="preserve">and </w:t>
      </w:r>
      <w:r w:rsidR="007A602D">
        <w:rPr>
          <w:rFonts w:ascii="Arial" w:hAnsi="Arial" w:cs="Arial"/>
          <w:sz w:val="20"/>
          <w:szCs w:val="20"/>
        </w:rPr>
        <w:t xml:space="preserve">the </w:t>
      </w:r>
      <w:r w:rsidR="00334934">
        <w:rPr>
          <w:rFonts w:ascii="Arial" w:hAnsi="Arial" w:cs="Arial"/>
          <w:sz w:val="20"/>
          <w:szCs w:val="20"/>
        </w:rPr>
        <w:t>University of Chicago</w:t>
      </w:r>
      <w:r w:rsidR="007A602D">
        <w:rPr>
          <w:rFonts w:ascii="Arial" w:hAnsi="Arial" w:cs="Arial"/>
          <w:sz w:val="20"/>
          <w:szCs w:val="20"/>
        </w:rPr>
        <w:t xml:space="preserve"> (UC)</w:t>
      </w:r>
      <w:r w:rsidR="00334934">
        <w:rPr>
          <w:rFonts w:ascii="Arial" w:hAnsi="Arial" w:cs="Arial"/>
          <w:sz w:val="20"/>
          <w:szCs w:val="20"/>
        </w:rPr>
        <w:t xml:space="preserve"> between 2013 and 2016. </w:t>
      </w:r>
      <w:r w:rsidR="003B6DA8">
        <w:rPr>
          <w:rFonts w:ascii="Arial" w:hAnsi="Arial" w:cs="Arial"/>
          <w:sz w:val="20"/>
          <w:szCs w:val="20"/>
        </w:rPr>
        <w:t>Each course has between one to eight students at undergraduate or master’s levels from applied mathematics or computer science.</w:t>
      </w:r>
      <w:r w:rsidR="00885B88">
        <w:rPr>
          <w:rFonts w:ascii="Arial" w:hAnsi="Arial" w:cs="Arial"/>
          <w:sz w:val="20"/>
          <w:szCs w:val="20"/>
        </w:rPr>
        <w:t xml:space="preserve"> We explore</w:t>
      </w:r>
      <w:r w:rsidR="00265034">
        <w:rPr>
          <w:rFonts w:ascii="Arial" w:hAnsi="Arial" w:cs="Arial"/>
          <w:sz w:val="20"/>
          <w:szCs w:val="20"/>
        </w:rPr>
        <w:t>d, for instance,</w:t>
      </w:r>
      <w:r w:rsidR="00885B88">
        <w:rPr>
          <w:rFonts w:ascii="Arial" w:hAnsi="Arial" w:cs="Arial"/>
          <w:sz w:val="20"/>
          <w:szCs w:val="20"/>
        </w:rPr>
        <w:t xml:space="preserve"> modern machine learning methods for problems and big data sets stemming from computational social sciences. In Summer 2017, a group of my students examined Chicago crime rates a</w:t>
      </w:r>
      <w:r w:rsidR="00265034">
        <w:rPr>
          <w:rFonts w:ascii="Arial" w:hAnsi="Arial" w:cs="Arial"/>
          <w:sz w:val="20"/>
          <w:szCs w:val="20"/>
        </w:rPr>
        <w:t xml:space="preserve">nd </w:t>
      </w:r>
      <w:r w:rsidR="001E6E5A">
        <w:rPr>
          <w:rFonts w:ascii="Arial" w:hAnsi="Arial" w:cs="Arial"/>
          <w:sz w:val="20"/>
          <w:szCs w:val="20"/>
        </w:rPr>
        <w:t xml:space="preserve">city </w:t>
      </w:r>
      <w:r w:rsidR="00265034">
        <w:rPr>
          <w:rFonts w:ascii="Arial" w:hAnsi="Arial" w:cs="Arial"/>
          <w:sz w:val="20"/>
          <w:szCs w:val="20"/>
        </w:rPr>
        <w:t>safety at geographi</w:t>
      </w:r>
      <w:r w:rsidR="00A07F63">
        <w:rPr>
          <w:rFonts w:ascii="Arial" w:hAnsi="Arial" w:cs="Arial"/>
          <w:sz w:val="20"/>
          <w:szCs w:val="20"/>
        </w:rPr>
        <w:t>cal blocks</w:t>
      </w:r>
      <w:r w:rsidR="001E6E5A">
        <w:rPr>
          <w:rFonts w:ascii="Arial" w:hAnsi="Arial" w:cs="Arial"/>
          <w:sz w:val="20"/>
          <w:szCs w:val="20"/>
        </w:rPr>
        <w:t>, each of which</w:t>
      </w:r>
      <w:r w:rsidR="00A07F63">
        <w:rPr>
          <w:rFonts w:ascii="Arial" w:hAnsi="Arial" w:cs="Arial"/>
          <w:sz w:val="20"/>
          <w:szCs w:val="20"/>
        </w:rPr>
        <w:t xml:space="preserve"> </w:t>
      </w:r>
      <w:r w:rsidR="001E6E5A">
        <w:rPr>
          <w:rFonts w:ascii="Arial" w:hAnsi="Arial" w:cs="Arial"/>
          <w:sz w:val="20"/>
          <w:szCs w:val="20"/>
        </w:rPr>
        <w:t>has</w:t>
      </w:r>
      <w:r w:rsidR="00A07F63">
        <w:rPr>
          <w:rFonts w:ascii="Arial" w:hAnsi="Arial" w:cs="Arial"/>
          <w:sz w:val="20"/>
          <w:szCs w:val="20"/>
        </w:rPr>
        <w:t xml:space="preserve"> </w:t>
      </w:r>
      <w:r w:rsidR="00BB67AC">
        <w:rPr>
          <w:rFonts w:ascii="Arial" w:hAnsi="Arial" w:cs="Arial"/>
          <w:sz w:val="20"/>
          <w:szCs w:val="20"/>
        </w:rPr>
        <w:t xml:space="preserve">an </w:t>
      </w:r>
      <w:r w:rsidR="00A07F63">
        <w:rPr>
          <w:rFonts w:ascii="Arial" w:hAnsi="Arial" w:cs="Arial"/>
          <w:sz w:val="20"/>
          <w:szCs w:val="20"/>
        </w:rPr>
        <w:t xml:space="preserve">area of </w:t>
      </w:r>
      <w:r w:rsidR="001E6E5A">
        <w:rPr>
          <w:rFonts w:ascii="Arial" w:hAnsi="Arial" w:cs="Arial"/>
          <w:sz w:val="20"/>
          <w:szCs w:val="20"/>
        </w:rPr>
        <w:t xml:space="preserve">approximately </w:t>
      </w:r>
      <w:r w:rsidR="00A07F63">
        <w:rPr>
          <w:rFonts w:ascii="Arial" w:hAnsi="Arial" w:cs="Arial"/>
          <w:sz w:val="20"/>
          <w:szCs w:val="20"/>
        </w:rPr>
        <w:t>0.24 square miles</w:t>
      </w:r>
      <w:r w:rsidR="001E6E5A">
        <w:rPr>
          <w:rFonts w:ascii="Arial" w:hAnsi="Arial" w:cs="Arial"/>
          <w:sz w:val="20"/>
          <w:szCs w:val="20"/>
        </w:rPr>
        <w:t>. We</w:t>
      </w:r>
      <w:r w:rsidR="00265034">
        <w:rPr>
          <w:rFonts w:ascii="Arial" w:hAnsi="Arial" w:cs="Arial"/>
          <w:sz w:val="20"/>
          <w:szCs w:val="20"/>
        </w:rPr>
        <w:t xml:space="preserve"> </w:t>
      </w:r>
      <w:r w:rsidR="00885B88">
        <w:rPr>
          <w:rFonts w:ascii="Arial" w:hAnsi="Arial" w:cs="Arial"/>
          <w:sz w:val="20"/>
          <w:szCs w:val="20"/>
        </w:rPr>
        <w:t xml:space="preserve">won a </w:t>
      </w:r>
      <w:r w:rsidR="00F653A3">
        <w:rPr>
          <w:rFonts w:ascii="Arial" w:hAnsi="Arial" w:cs="Arial"/>
          <w:sz w:val="20"/>
          <w:szCs w:val="20"/>
        </w:rPr>
        <w:t xml:space="preserve">second </w:t>
      </w:r>
      <w:r w:rsidR="00885B88">
        <w:rPr>
          <w:rFonts w:ascii="Arial" w:hAnsi="Arial" w:cs="Arial"/>
          <w:sz w:val="20"/>
          <w:szCs w:val="20"/>
        </w:rPr>
        <w:t xml:space="preserve">prize in </w:t>
      </w:r>
      <w:r w:rsidR="00BB67AC">
        <w:rPr>
          <w:rFonts w:ascii="Arial" w:hAnsi="Arial" w:cs="Arial"/>
          <w:sz w:val="20"/>
          <w:szCs w:val="20"/>
        </w:rPr>
        <w:t xml:space="preserve">a </w:t>
      </w:r>
      <w:r w:rsidR="00885B88">
        <w:rPr>
          <w:rFonts w:ascii="Arial" w:hAnsi="Arial" w:cs="Arial"/>
          <w:sz w:val="20"/>
          <w:szCs w:val="20"/>
        </w:rPr>
        <w:t xml:space="preserve">poster competition organized by the IIT </w:t>
      </w:r>
      <w:r w:rsidR="00265034">
        <w:rPr>
          <w:rFonts w:ascii="Arial" w:hAnsi="Arial" w:cs="Arial"/>
          <w:sz w:val="20"/>
          <w:szCs w:val="20"/>
        </w:rPr>
        <w:t>College</w:t>
      </w:r>
      <w:r w:rsidR="00885B88">
        <w:rPr>
          <w:rFonts w:ascii="Arial" w:hAnsi="Arial" w:cs="Arial"/>
          <w:sz w:val="20"/>
          <w:szCs w:val="20"/>
        </w:rPr>
        <w:t xml:space="preserve"> of Science.</w:t>
      </w:r>
    </w:p>
    <w:p w14:paraId="19FF1EFD" w14:textId="5FCCF101" w:rsidR="00D22433" w:rsidRDefault="001766AD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collaborating with</w:t>
      </w:r>
      <w:r w:rsidR="00A725AB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>undergraduate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 xml:space="preserve">student </w:t>
      </w:r>
      <w:r w:rsidR="00D22433">
        <w:rPr>
          <w:rFonts w:ascii="Arial" w:hAnsi="Arial" w:cs="Arial"/>
          <w:sz w:val="20"/>
          <w:szCs w:val="20"/>
        </w:rPr>
        <w:t xml:space="preserve">from the Department of Mathematics, University of Chicago </w:t>
      </w:r>
      <w:r w:rsidR="00A977C2" w:rsidRPr="00482DC1">
        <w:rPr>
          <w:rFonts w:ascii="Arial" w:hAnsi="Arial" w:cs="Arial"/>
          <w:sz w:val="20"/>
          <w:szCs w:val="20"/>
        </w:rPr>
        <w:t>on a research project</w:t>
      </w:r>
      <w:r w:rsidR="00D22433">
        <w:rPr>
          <w:rFonts w:ascii="Arial" w:hAnsi="Arial" w:cs="Arial"/>
          <w:sz w:val="20"/>
          <w:szCs w:val="20"/>
        </w:rPr>
        <w:t xml:space="preserve"> related to probabilistic record linkage </w:t>
      </w:r>
      <w:r w:rsidR="0014491C">
        <w:rPr>
          <w:rFonts w:ascii="Arial" w:hAnsi="Arial" w:cs="Arial"/>
          <w:sz w:val="20"/>
          <w:szCs w:val="20"/>
        </w:rPr>
        <w:t xml:space="preserve">of big datasets </w:t>
      </w:r>
      <w:r w:rsidR="00D22433">
        <w:rPr>
          <w:rFonts w:ascii="Arial" w:hAnsi="Arial" w:cs="Arial"/>
          <w:sz w:val="20"/>
          <w:szCs w:val="20"/>
        </w:rPr>
        <w:t xml:space="preserve">and address standardization since Summer 2017. I seeded the student with some research ideas from a paper my coauthors and I </w:t>
      </w:r>
      <w:r w:rsidR="003B5238">
        <w:rPr>
          <w:rFonts w:ascii="Arial" w:hAnsi="Arial" w:cs="Arial"/>
          <w:sz w:val="20"/>
          <w:szCs w:val="20"/>
        </w:rPr>
        <w:t>had published</w:t>
      </w:r>
      <w:r w:rsidR="00D22433">
        <w:rPr>
          <w:rFonts w:ascii="Arial" w:hAnsi="Arial" w:cs="Arial"/>
          <w:sz w:val="20"/>
          <w:szCs w:val="20"/>
        </w:rPr>
        <w:t>. The student was able to enhance the code base quickly. Starting this Fall, we have extended the code with new methodology based on neural networks</w:t>
      </w:r>
      <w:r w:rsidR="00F5214B">
        <w:rPr>
          <w:rFonts w:ascii="Arial" w:hAnsi="Arial" w:cs="Arial"/>
          <w:sz w:val="20"/>
          <w:szCs w:val="20"/>
        </w:rPr>
        <w:t xml:space="preserve"> showing highly accurate </w:t>
      </w:r>
      <w:r w:rsidR="00D413CA">
        <w:rPr>
          <w:rFonts w:ascii="Arial" w:hAnsi="Arial" w:cs="Arial"/>
          <w:sz w:val="20"/>
          <w:szCs w:val="20"/>
        </w:rPr>
        <w:t xml:space="preserve">classification </w:t>
      </w:r>
      <w:r w:rsidR="00F5214B">
        <w:rPr>
          <w:rFonts w:ascii="Arial" w:hAnsi="Arial" w:cs="Arial"/>
          <w:sz w:val="20"/>
          <w:szCs w:val="20"/>
        </w:rPr>
        <w:t>results</w:t>
      </w:r>
      <w:r w:rsidR="00D413CA">
        <w:rPr>
          <w:rFonts w:ascii="Arial" w:hAnsi="Arial" w:cs="Arial"/>
          <w:sz w:val="20"/>
          <w:szCs w:val="20"/>
        </w:rPr>
        <w:t xml:space="preserve"> of address components</w:t>
      </w:r>
      <w:r w:rsidR="00D22433">
        <w:rPr>
          <w:rFonts w:ascii="Arial" w:hAnsi="Arial" w:cs="Arial"/>
          <w:sz w:val="20"/>
          <w:szCs w:val="20"/>
        </w:rPr>
        <w:t xml:space="preserve">. </w:t>
      </w:r>
      <w:r w:rsidR="00BD347B">
        <w:rPr>
          <w:rFonts w:ascii="Arial" w:hAnsi="Arial" w:cs="Arial"/>
          <w:sz w:val="20"/>
          <w:szCs w:val="20"/>
        </w:rPr>
        <w:t xml:space="preserve">We have involved </w:t>
      </w:r>
      <w:r w:rsidR="00D413CA">
        <w:rPr>
          <w:rFonts w:ascii="Arial" w:hAnsi="Arial" w:cs="Arial"/>
          <w:sz w:val="20"/>
          <w:szCs w:val="20"/>
        </w:rPr>
        <w:t>a mathematically well-</w:t>
      </w:r>
      <w:r w:rsidR="00D22433">
        <w:rPr>
          <w:rFonts w:ascii="Arial" w:hAnsi="Arial" w:cs="Arial"/>
          <w:sz w:val="20"/>
          <w:szCs w:val="20"/>
        </w:rPr>
        <w:t xml:space="preserve">prepared high school student </w:t>
      </w:r>
      <w:r w:rsidR="001F5D9A">
        <w:rPr>
          <w:rFonts w:ascii="Arial" w:hAnsi="Arial" w:cs="Arial"/>
          <w:sz w:val="20"/>
          <w:szCs w:val="20"/>
        </w:rPr>
        <w:t>since</w:t>
      </w:r>
      <w:r w:rsidR="00D22433">
        <w:rPr>
          <w:rFonts w:ascii="Arial" w:hAnsi="Arial" w:cs="Arial"/>
          <w:sz w:val="20"/>
          <w:szCs w:val="20"/>
        </w:rPr>
        <w:t xml:space="preserve"> Dec 2017 to test and refine the </w:t>
      </w:r>
      <w:r w:rsidR="00BD602E">
        <w:rPr>
          <w:rFonts w:ascii="Arial" w:hAnsi="Arial" w:cs="Arial"/>
          <w:sz w:val="20"/>
          <w:szCs w:val="20"/>
        </w:rPr>
        <w:t xml:space="preserve">computational </w:t>
      </w:r>
      <w:r w:rsidR="00D22433">
        <w:rPr>
          <w:rFonts w:ascii="Arial" w:hAnsi="Arial" w:cs="Arial"/>
          <w:sz w:val="20"/>
          <w:szCs w:val="20"/>
        </w:rPr>
        <w:t xml:space="preserve">results </w:t>
      </w:r>
      <w:r w:rsidR="00A725AB">
        <w:rPr>
          <w:rFonts w:ascii="Arial" w:hAnsi="Arial" w:cs="Arial"/>
          <w:sz w:val="20"/>
          <w:szCs w:val="20"/>
        </w:rPr>
        <w:t>for</w:t>
      </w:r>
      <w:r w:rsidR="00D22433">
        <w:rPr>
          <w:rFonts w:ascii="Arial" w:hAnsi="Arial" w:cs="Arial"/>
          <w:sz w:val="20"/>
          <w:szCs w:val="20"/>
        </w:rPr>
        <w:t xml:space="preserve"> submission to a major conference in 2018. </w:t>
      </w:r>
      <w:r w:rsidR="00C60133">
        <w:rPr>
          <w:rFonts w:ascii="Arial" w:hAnsi="Arial" w:cs="Arial"/>
          <w:sz w:val="20"/>
          <w:szCs w:val="20"/>
        </w:rPr>
        <w:t xml:space="preserve"> </w:t>
      </w:r>
    </w:p>
    <w:p w14:paraId="0D4EE95C" w14:textId="0D68C3D9" w:rsidR="00C60133" w:rsidRDefault="00C60133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</w:t>
      </w:r>
      <w:r w:rsidR="00A977C2" w:rsidRPr="00482DC1">
        <w:rPr>
          <w:rFonts w:ascii="Arial" w:hAnsi="Arial" w:cs="Arial"/>
          <w:sz w:val="20"/>
          <w:szCs w:val="20"/>
        </w:rPr>
        <w:t>ave given</w:t>
      </w:r>
      <w:r w:rsidR="008C5546">
        <w:rPr>
          <w:rFonts w:ascii="Arial" w:hAnsi="Arial" w:cs="Arial"/>
          <w:sz w:val="20"/>
          <w:szCs w:val="20"/>
        </w:rPr>
        <w:t xml:space="preserve"> over 78</w:t>
      </w:r>
      <w:r>
        <w:rPr>
          <w:rFonts w:ascii="Arial" w:hAnsi="Arial" w:cs="Arial"/>
          <w:sz w:val="20"/>
          <w:szCs w:val="20"/>
        </w:rPr>
        <w:t xml:space="preserve"> scientific</w:t>
      </w:r>
      <w:r w:rsidR="00A977C2" w:rsidRPr="00482DC1">
        <w:rPr>
          <w:rFonts w:ascii="Arial" w:hAnsi="Arial" w:cs="Arial"/>
          <w:sz w:val="20"/>
          <w:szCs w:val="20"/>
        </w:rPr>
        <w:t xml:space="preserve"> talks </w:t>
      </w:r>
      <w:r>
        <w:rPr>
          <w:rFonts w:ascii="Arial" w:hAnsi="Arial" w:cs="Arial"/>
          <w:sz w:val="20"/>
          <w:szCs w:val="20"/>
        </w:rPr>
        <w:t>locally and internationally</w:t>
      </w:r>
      <w:r w:rsidR="003B6DA8">
        <w:rPr>
          <w:rFonts w:ascii="Arial" w:hAnsi="Arial" w:cs="Arial"/>
          <w:sz w:val="20"/>
          <w:szCs w:val="20"/>
        </w:rPr>
        <w:t xml:space="preserve"> in the past ten years</w:t>
      </w:r>
      <w:r>
        <w:rPr>
          <w:rFonts w:ascii="Arial" w:hAnsi="Arial" w:cs="Arial"/>
          <w:sz w:val="20"/>
          <w:szCs w:val="20"/>
        </w:rPr>
        <w:t xml:space="preserve">. Three of them are plenary talks at international conferences. At least twenty of them are invited talks at various intuitions or conferences. I </w:t>
      </w:r>
      <w:r w:rsidR="00C02EB8"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 xml:space="preserve">also </w:t>
      </w:r>
      <w:r w:rsidR="00C02EB8">
        <w:rPr>
          <w:rFonts w:ascii="Arial" w:hAnsi="Arial" w:cs="Arial"/>
          <w:sz w:val="20"/>
          <w:szCs w:val="20"/>
        </w:rPr>
        <w:t xml:space="preserve">co-organized </w:t>
      </w:r>
      <w:r>
        <w:rPr>
          <w:rFonts w:ascii="Arial" w:hAnsi="Arial" w:cs="Arial"/>
          <w:sz w:val="20"/>
          <w:szCs w:val="20"/>
        </w:rPr>
        <w:t xml:space="preserve">multiple </w:t>
      </w:r>
      <w:r w:rsidR="00332913">
        <w:rPr>
          <w:rFonts w:ascii="Arial" w:hAnsi="Arial" w:cs="Arial"/>
          <w:sz w:val="20"/>
          <w:szCs w:val="20"/>
        </w:rPr>
        <w:t xml:space="preserve">international </w:t>
      </w:r>
      <w:r w:rsidR="00C02EB8">
        <w:rPr>
          <w:rFonts w:ascii="Arial" w:hAnsi="Arial" w:cs="Arial"/>
          <w:sz w:val="20"/>
          <w:szCs w:val="20"/>
        </w:rPr>
        <w:t>c</w:t>
      </w:r>
      <w:r w:rsidR="009B0B05">
        <w:rPr>
          <w:rFonts w:ascii="Arial" w:hAnsi="Arial" w:cs="Arial"/>
          <w:sz w:val="20"/>
          <w:szCs w:val="20"/>
        </w:rPr>
        <w:t>onferences (e.g., WSSSPE1 to WSSSPE</w:t>
      </w:r>
      <w:r w:rsidR="009F6A6E">
        <w:rPr>
          <w:rFonts w:ascii="Arial" w:hAnsi="Arial" w:cs="Arial"/>
          <w:sz w:val="20"/>
          <w:szCs w:val="20"/>
        </w:rPr>
        <w:t xml:space="preserve">4, </w:t>
      </w:r>
      <w:r w:rsidR="0083425D">
        <w:rPr>
          <w:rFonts w:ascii="Arial" w:hAnsi="Arial" w:cs="Arial"/>
          <w:sz w:val="20"/>
          <w:szCs w:val="20"/>
        </w:rPr>
        <w:t xml:space="preserve">which are </w:t>
      </w:r>
      <w:r w:rsidR="009F6A6E">
        <w:rPr>
          <w:rFonts w:ascii="Arial" w:hAnsi="Arial" w:cs="Arial"/>
          <w:sz w:val="20"/>
          <w:szCs w:val="20"/>
        </w:rPr>
        <w:t>annual conferences</w:t>
      </w:r>
      <w:r w:rsidR="0083425D">
        <w:rPr>
          <w:rFonts w:ascii="Arial" w:hAnsi="Arial" w:cs="Arial"/>
          <w:sz w:val="20"/>
          <w:szCs w:val="20"/>
        </w:rPr>
        <w:t xml:space="preserve"> on sustainable scientific software</w:t>
      </w:r>
      <w:r w:rsidR="009F6A6E">
        <w:rPr>
          <w:rFonts w:ascii="Arial" w:hAnsi="Arial" w:cs="Arial"/>
          <w:sz w:val="20"/>
          <w:szCs w:val="20"/>
        </w:rPr>
        <w:t xml:space="preserve"> from 2013 to </w:t>
      </w:r>
      <w:r w:rsidR="009B0B05">
        <w:rPr>
          <w:rFonts w:ascii="Arial" w:hAnsi="Arial" w:cs="Arial"/>
          <w:sz w:val="20"/>
          <w:szCs w:val="20"/>
        </w:rPr>
        <w:t xml:space="preserve">2016) </w:t>
      </w:r>
      <w:r w:rsidR="00332913">
        <w:rPr>
          <w:rFonts w:ascii="Arial" w:hAnsi="Arial" w:cs="Arial"/>
          <w:sz w:val="20"/>
          <w:szCs w:val="20"/>
        </w:rPr>
        <w:t>and</w:t>
      </w:r>
      <w:r w:rsidR="00C02EB8">
        <w:rPr>
          <w:rFonts w:ascii="Arial" w:hAnsi="Arial" w:cs="Arial"/>
          <w:sz w:val="20"/>
          <w:szCs w:val="20"/>
        </w:rPr>
        <w:t xml:space="preserve"> </w:t>
      </w:r>
      <w:r w:rsidR="00332913">
        <w:rPr>
          <w:rFonts w:ascii="Arial" w:hAnsi="Arial" w:cs="Arial"/>
          <w:sz w:val="20"/>
          <w:szCs w:val="20"/>
        </w:rPr>
        <w:t>(co-)</w:t>
      </w:r>
      <w:r w:rsidR="00C02EB8">
        <w:rPr>
          <w:rFonts w:ascii="Arial" w:hAnsi="Arial" w:cs="Arial"/>
          <w:sz w:val="20"/>
          <w:szCs w:val="20"/>
        </w:rPr>
        <w:t xml:space="preserve">hosted </w:t>
      </w:r>
      <w:r w:rsidR="00003E76">
        <w:rPr>
          <w:rFonts w:ascii="Arial" w:hAnsi="Arial" w:cs="Arial"/>
          <w:sz w:val="20"/>
          <w:szCs w:val="20"/>
        </w:rPr>
        <w:t xml:space="preserve">at least </w:t>
      </w:r>
      <w:r w:rsidR="00E309B9">
        <w:rPr>
          <w:rFonts w:ascii="Arial" w:hAnsi="Arial" w:cs="Arial"/>
          <w:sz w:val="20"/>
          <w:szCs w:val="20"/>
        </w:rPr>
        <w:t>eight</w:t>
      </w:r>
      <w:r w:rsidR="00003E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</w:t>
      </w:r>
      <w:r w:rsidR="00C03AA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symposiums in major conferences </w:t>
      </w:r>
      <w:r w:rsidR="00240CA3">
        <w:rPr>
          <w:rFonts w:ascii="Arial" w:hAnsi="Arial" w:cs="Arial"/>
          <w:sz w:val="20"/>
          <w:szCs w:val="20"/>
        </w:rPr>
        <w:t>organized by, for example,</w:t>
      </w:r>
      <w:r w:rsidR="00C02EB8">
        <w:rPr>
          <w:rFonts w:ascii="Arial" w:hAnsi="Arial" w:cs="Arial"/>
          <w:sz w:val="20"/>
          <w:szCs w:val="20"/>
        </w:rPr>
        <w:t xml:space="preserve"> the Society of Industrial and Applied Mathematics</w:t>
      </w:r>
      <w:r>
        <w:rPr>
          <w:rFonts w:ascii="Arial" w:hAnsi="Arial" w:cs="Arial"/>
          <w:sz w:val="20"/>
          <w:szCs w:val="20"/>
        </w:rPr>
        <w:t xml:space="preserve"> </w:t>
      </w:r>
      <w:r w:rsidR="00C02EB8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SIAM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</w:t>
      </w:r>
      <w:r w:rsidR="00C02EB8">
        <w:rPr>
          <w:rFonts w:ascii="Arial" w:hAnsi="Arial" w:cs="Arial"/>
          <w:sz w:val="20"/>
          <w:szCs w:val="20"/>
        </w:rPr>
        <w:t>the American Mathematical Society (</w:t>
      </w:r>
      <w:r>
        <w:rPr>
          <w:rFonts w:ascii="Arial" w:hAnsi="Arial" w:cs="Arial"/>
          <w:sz w:val="20"/>
          <w:szCs w:val="20"/>
        </w:rPr>
        <w:t>AMS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and </w:t>
      </w:r>
      <w:r w:rsidR="00BB619A">
        <w:rPr>
          <w:rFonts w:ascii="Arial" w:hAnsi="Arial" w:cs="Arial"/>
          <w:sz w:val="20"/>
          <w:szCs w:val="20"/>
        </w:rPr>
        <w:t xml:space="preserve">the International </w:t>
      </w:r>
      <w:r w:rsidR="00C130B0">
        <w:rPr>
          <w:rFonts w:ascii="Arial" w:hAnsi="Arial" w:cs="Arial"/>
          <w:sz w:val="20"/>
          <w:szCs w:val="20"/>
        </w:rPr>
        <w:t>Linear Algebra Society (</w:t>
      </w:r>
      <w:r w:rsidR="00BB619A">
        <w:rPr>
          <w:rFonts w:ascii="Arial" w:hAnsi="Arial" w:cs="Arial"/>
          <w:sz w:val="20"/>
          <w:szCs w:val="20"/>
        </w:rPr>
        <w:t>I</w:t>
      </w:r>
      <w:r w:rsidR="00C130B0">
        <w:rPr>
          <w:rFonts w:ascii="Arial" w:hAnsi="Arial" w:cs="Arial"/>
          <w:sz w:val="20"/>
          <w:szCs w:val="20"/>
        </w:rPr>
        <w:t xml:space="preserve">LAS) </w:t>
      </w:r>
      <w:r>
        <w:rPr>
          <w:rFonts w:ascii="Arial" w:hAnsi="Arial" w:cs="Arial"/>
          <w:sz w:val="20"/>
          <w:szCs w:val="20"/>
        </w:rPr>
        <w:t>over the years in order to encourage exchange of ideas among researchers in computational sciences</w:t>
      </w:r>
      <w:r w:rsidR="003B6DA8">
        <w:rPr>
          <w:rFonts w:ascii="Arial" w:hAnsi="Arial" w:cs="Arial"/>
          <w:sz w:val="20"/>
          <w:szCs w:val="20"/>
        </w:rPr>
        <w:t xml:space="preserve"> and </w:t>
      </w:r>
      <w:r w:rsidR="00AC273E">
        <w:rPr>
          <w:rFonts w:ascii="Arial" w:hAnsi="Arial" w:cs="Arial"/>
          <w:sz w:val="20"/>
          <w:szCs w:val="20"/>
        </w:rPr>
        <w:t>research software</w:t>
      </w:r>
      <w:r>
        <w:rPr>
          <w:rFonts w:ascii="Arial" w:hAnsi="Arial" w:cs="Arial"/>
          <w:sz w:val="20"/>
          <w:szCs w:val="20"/>
        </w:rPr>
        <w:t>.</w:t>
      </w:r>
      <w:r w:rsidR="003A14F8">
        <w:rPr>
          <w:rFonts w:ascii="Arial" w:hAnsi="Arial" w:cs="Arial"/>
          <w:sz w:val="20"/>
          <w:szCs w:val="20"/>
        </w:rPr>
        <w:t xml:space="preserve"> </w:t>
      </w:r>
    </w:p>
    <w:p w14:paraId="53F5EA9D" w14:textId="14AC5141" w:rsidR="00E66F28" w:rsidRPr="00E66F28" w:rsidRDefault="00AE575A" w:rsidP="00236D8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I offer scientific consulting services to public members</w:t>
      </w:r>
      <w:r w:rsidR="00966A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or private corporations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on problems related to my research expertise</w:t>
      </w:r>
      <w:r w:rsidR="00832DB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in computational </w:t>
      </w:r>
      <w:r w:rsidR="00883197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sciences and algorithms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</w:p>
    <w:p w14:paraId="32EF6060" w14:textId="1C366101" w:rsidR="00E66F28" w:rsidRPr="00E66F28" w:rsidRDefault="00AE575A" w:rsidP="00E66F2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For instance, in the past few years, I received inquiries from </w:t>
      </w:r>
      <w:r w:rsidR="00A7786B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members of 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Stanford University and Peking University, China on questions related </w:t>
      </w:r>
      <w:r w:rsidR="003A28E2"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to my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mathematical software MINRES-QLP Pack. I helped debug the researcher’s programs and discussed potentially more efficient approaches to solve their problems. </w:t>
      </w:r>
      <w:r w:rsidR="006B3A00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These researchers have applied my algorithms to enhance nonlinear algorithms such as deep learning or for solving complex problems arising in </w:t>
      </w:r>
      <w:r w:rsidR="0021379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studies of nanophysics.</w:t>
      </w:r>
      <w:r w:rsidR="006B3A00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6D342047" w14:textId="77777777" w:rsidR="00E66F28" w:rsidRPr="00E66F28" w:rsidRDefault="00AE575A" w:rsidP="00E66F2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Another example involves my consulting services offered to Allstate Corporation </w:t>
      </w:r>
      <w:r w:rsidR="00C90949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between 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Jun 2016 </w:t>
      </w:r>
      <w:r w:rsidR="00C90949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to Dec 2017 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that use</w:t>
      </w:r>
      <w:r w:rsidR="00C90949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d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multi-core machines to perform parallel computations of risk modeling </w:t>
      </w:r>
      <w:r w:rsidR="001D23C4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as well as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B3FAD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instantaneous traffic and incident 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analysis for over 20 mi</w:t>
      </w:r>
      <w:r w:rsidR="00CB3D30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llion road segments in America. I also collaborate with Stanford University on a challenging project related to rea-time collision risk prediction over immediate time horizons using multi-core GPU machines; the work has resulted in a paper accepted by the </w:t>
      </w:r>
      <w:r w:rsidR="00CB3D30">
        <w:t>17th International Conference on Autonomous Agents and Multiagent Systems (AAMAS 2018)</w:t>
      </w:r>
      <w:r w:rsidR="00CB3D30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</w:p>
    <w:p w14:paraId="21845C45" w14:textId="03C7377C" w:rsidR="00AE575A" w:rsidRPr="00AE575A" w:rsidRDefault="00AE575A" w:rsidP="00E66F2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 third example is a recent ongoing collaboration with</w:t>
      </w:r>
      <w:r w:rsidR="000C0187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Professor Chrystal Ho Pao,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a biologist from a local university</w:t>
      </w:r>
      <w:r w:rsidR="000C0187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,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to develop an interdisciplinary approach for teaching a biology and statistics research </w:t>
      </w:r>
      <w:r w:rsidR="00671E07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course at undergraduate level; w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e plan to publish a paper in an education journal.</w:t>
      </w:r>
    </w:p>
    <w:p w14:paraId="379E1587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ACB488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96B319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61C34A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8DB55D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739591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B3D9AFE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6FC868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681838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60DC7E" w14:textId="77777777" w:rsidR="008D2A36" w:rsidRPr="00482DC1" w:rsidRDefault="008D2A36" w:rsidP="008D2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8D2A36" w:rsidRPr="00482D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96BC" w14:textId="77777777" w:rsidR="00670757" w:rsidRDefault="00670757" w:rsidP="00A977C2">
      <w:pPr>
        <w:spacing w:after="0" w:line="240" w:lineRule="auto"/>
      </w:pPr>
      <w:r>
        <w:separator/>
      </w:r>
    </w:p>
  </w:endnote>
  <w:endnote w:type="continuationSeparator" w:id="0">
    <w:p w14:paraId="7B94AF60" w14:textId="77777777" w:rsidR="00670757" w:rsidRDefault="00670757" w:rsidP="00A9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E917A" w14:textId="77777777" w:rsidR="00A977C2" w:rsidRPr="00A977C2" w:rsidRDefault="00A977C2" w:rsidP="00A977C2">
    <w:pPr>
      <w:pStyle w:val="Footer"/>
      <w:jc w:val="center"/>
      <w:rPr>
        <w:rFonts w:ascii="Times New Roman" w:hAnsi="Times New Roman" w:cs="Times New Roman"/>
      </w:rPr>
    </w:pPr>
    <w:r w:rsidRPr="00A977C2">
      <w:rPr>
        <w:rFonts w:ascii="Times New Roman" w:hAnsi="Times New Roman" w:cs="Times New Roman"/>
      </w:rPr>
      <w:fldChar w:fldCharType="begin"/>
    </w:r>
    <w:r w:rsidRPr="00A977C2">
      <w:rPr>
        <w:rFonts w:ascii="Times New Roman" w:hAnsi="Times New Roman" w:cs="Times New Roman"/>
      </w:rPr>
      <w:instrText xml:space="preserve"> PAGE   \* MERGEFORMAT </w:instrText>
    </w:r>
    <w:r w:rsidRPr="00A977C2">
      <w:rPr>
        <w:rFonts w:ascii="Times New Roman" w:hAnsi="Times New Roman" w:cs="Times New Roman"/>
      </w:rPr>
      <w:fldChar w:fldCharType="separate"/>
    </w:r>
    <w:r w:rsidR="00BB619A">
      <w:rPr>
        <w:rFonts w:ascii="Times New Roman" w:hAnsi="Times New Roman" w:cs="Times New Roman"/>
        <w:noProof/>
      </w:rPr>
      <w:t>2</w:t>
    </w:r>
    <w:r w:rsidRPr="00A977C2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A4894" w14:textId="77777777" w:rsidR="00670757" w:rsidRDefault="00670757" w:rsidP="00A977C2">
      <w:pPr>
        <w:spacing w:after="0" w:line="240" w:lineRule="auto"/>
      </w:pPr>
      <w:r>
        <w:separator/>
      </w:r>
    </w:p>
  </w:footnote>
  <w:footnote w:type="continuationSeparator" w:id="0">
    <w:p w14:paraId="69702750" w14:textId="77777777" w:rsidR="00670757" w:rsidRDefault="00670757" w:rsidP="00A9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36C4"/>
    <w:multiLevelType w:val="hybridMultilevel"/>
    <w:tmpl w:val="66C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7CD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13E9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0FAD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5C2229"/>
    <w:multiLevelType w:val="hybridMultilevel"/>
    <w:tmpl w:val="82FA1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0022B"/>
    <w:multiLevelType w:val="hybridMultilevel"/>
    <w:tmpl w:val="46E41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790FFD"/>
    <w:multiLevelType w:val="hybridMultilevel"/>
    <w:tmpl w:val="2312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7C2"/>
    <w:rsid w:val="00003E76"/>
    <w:rsid w:val="000615D6"/>
    <w:rsid w:val="000B65D9"/>
    <w:rsid w:val="000C0187"/>
    <w:rsid w:val="000D761F"/>
    <w:rsid w:val="000F2E4F"/>
    <w:rsid w:val="00105B7B"/>
    <w:rsid w:val="00135BB1"/>
    <w:rsid w:val="00143739"/>
    <w:rsid w:val="0014491C"/>
    <w:rsid w:val="001513A9"/>
    <w:rsid w:val="00160992"/>
    <w:rsid w:val="00164082"/>
    <w:rsid w:val="001766AD"/>
    <w:rsid w:val="001B3FAD"/>
    <w:rsid w:val="001D0E68"/>
    <w:rsid w:val="001D23C4"/>
    <w:rsid w:val="001D63B4"/>
    <w:rsid w:val="001E6E5A"/>
    <w:rsid w:val="001F5D9A"/>
    <w:rsid w:val="00213798"/>
    <w:rsid w:val="00216700"/>
    <w:rsid w:val="0021733D"/>
    <w:rsid w:val="0023607F"/>
    <w:rsid w:val="00236D80"/>
    <w:rsid w:val="00240CA3"/>
    <w:rsid w:val="00246FF6"/>
    <w:rsid w:val="00265034"/>
    <w:rsid w:val="002679B1"/>
    <w:rsid w:val="00290093"/>
    <w:rsid w:val="002E0FF5"/>
    <w:rsid w:val="002E6135"/>
    <w:rsid w:val="0030183D"/>
    <w:rsid w:val="00304FF8"/>
    <w:rsid w:val="00316959"/>
    <w:rsid w:val="00332913"/>
    <w:rsid w:val="0033296A"/>
    <w:rsid w:val="00334934"/>
    <w:rsid w:val="003631A2"/>
    <w:rsid w:val="003652A9"/>
    <w:rsid w:val="003A14F8"/>
    <w:rsid w:val="003A28E2"/>
    <w:rsid w:val="003B5238"/>
    <w:rsid w:val="003B6DA8"/>
    <w:rsid w:val="003F7241"/>
    <w:rsid w:val="004471E9"/>
    <w:rsid w:val="004509BA"/>
    <w:rsid w:val="0045149E"/>
    <w:rsid w:val="00454726"/>
    <w:rsid w:val="00467915"/>
    <w:rsid w:val="00482DC1"/>
    <w:rsid w:val="004A5F0B"/>
    <w:rsid w:val="004C41BB"/>
    <w:rsid w:val="004C42A7"/>
    <w:rsid w:val="004C52EC"/>
    <w:rsid w:val="004C5F6C"/>
    <w:rsid w:val="004F6125"/>
    <w:rsid w:val="005024CC"/>
    <w:rsid w:val="0051054A"/>
    <w:rsid w:val="00594AF2"/>
    <w:rsid w:val="005A4E98"/>
    <w:rsid w:val="005E63C1"/>
    <w:rsid w:val="006064C9"/>
    <w:rsid w:val="006204F1"/>
    <w:rsid w:val="00670757"/>
    <w:rsid w:val="00671E07"/>
    <w:rsid w:val="00680A1A"/>
    <w:rsid w:val="00686439"/>
    <w:rsid w:val="00690CAF"/>
    <w:rsid w:val="006B3A00"/>
    <w:rsid w:val="006C60D0"/>
    <w:rsid w:val="0078392A"/>
    <w:rsid w:val="00795449"/>
    <w:rsid w:val="007A602D"/>
    <w:rsid w:val="007B1133"/>
    <w:rsid w:val="007D2A7F"/>
    <w:rsid w:val="00813A5A"/>
    <w:rsid w:val="00832BB2"/>
    <w:rsid w:val="00832DBF"/>
    <w:rsid w:val="0083425D"/>
    <w:rsid w:val="00860C02"/>
    <w:rsid w:val="00867FAB"/>
    <w:rsid w:val="00883197"/>
    <w:rsid w:val="00885B88"/>
    <w:rsid w:val="008A0BEC"/>
    <w:rsid w:val="008A7BA4"/>
    <w:rsid w:val="008C5546"/>
    <w:rsid w:val="008D2A36"/>
    <w:rsid w:val="00900387"/>
    <w:rsid w:val="00900E9B"/>
    <w:rsid w:val="00906452"/>
    <w:rsid w:val="0092184A"/>
    <w:rsid w:val="00966A5A"/>
    <w:rsid w:val="009864CF"/>
    <w:rsid w:val="009928CB"/>
    <w:rsid w:val="009B09EA"/>
    <w:rsid w:val="009B0B05"/>
    <w:rsid w:val="009B4093"/>
    <w:rsid w:val="009B5514"/>
    <w:rsid w:val="009C7E57"/>
    <w:rsid w:val="009D7ED8"/>
    <w:rsid w:val="009F5432"/>
    <w:rsid w:val="009F6A6E"/>
    <w:rsid w:val="00A008C3"/>
    <w:rsid w:val="00A07F63"/>
    <w:rsid w:val="00A60E25"/>
    <w:rsid w:val="00A725AB"/>
    <w:rsid w:val="00A7786B"/>
    <w:rsid w:val="00A87F15"/>
    <w:rsid w:val="00A9288B"/>
    <w:rsid w:val="00A977C2"/>
    <w:rsid w:val="00AA65E9"/>
    <w:rsid w:val="00AB485D"/>
    <w:rsid w:val="00AC273E"/>
    <w:rsid w:val="00AE575A"/>
    <w:rsid w:val="00B00EF6"/>
    <w:rsid w:val="00B01D25"/>
    <w:rsid w:val="00B41109"/>
    <w:rsid w:val="00B43BF5"/>
    <w:rsid w:val="00B5202D"/>
    <w:rsid w:val="00BA300E"/>
    <w:rsid w:val="00BB619A"/>
    <w:rsid w:val="00BB67AC"/>
    <w:rsid w:val="00BC3928"/>
    <w:rsid w:val="00BC68BF"/>
    <w:rsid w:val="00BD347B"/>
    <w:rsid w:val="00BD602E"/>
    <w:rsid w:val="00BF4AF4"/>
    <w:rsid w:val="00C02EB8"/>
    <w:rsid w:val="00C03AAF"/>
    <w:rsid w:val="00C130B0"/>
    <w:rsid w:val="00C16A94"/>
    <w:rsid w:val="00C54478"/>
    <w:rsid w:val="00C60133"/>
    <w:rsid w:val="00C85077"/>
    <w:rsid w:val="00C90949"/>
    <w:rsid w:val="00CB3D30"/>
    <w:rsid w:val="00D024FA"/>
    <w:rsid w:val="00D22433"/>
    <w:rsid w:val="00D24BAC"/>
    <w:rsid w:val="00D413CA"/>
    <w:rsid w:val="00D532CD"/>
    <w:rsid w:val="00DC12C5"/>
    <w:rsid w:val="00DC19A3"/>
    <w:rsid w:val="00DD5F03"/>
    <w:rsid w:val="00E309B9"/>
    <w:rsid w:val="00E37C97"/>
    <w:rsid w:val="00E526F9"/>
    <w:rsid w:val="00E602E7"/>
    <w:rsid w:val="00E66F28"/>
    <w:rsid w:val="00E92A5F"/>
    <w:rsid w:val="00EB1984"/>
    <w:rsid w:val="00ED407B"/>
    <w:rsid w:val="00F5214B"/>
    <w:rsid w:val="00F653A3"/>
    <w:rsid w:val="00F655D5"/>
    <w:rsid w:val="00F81E2E"/>
    <w:rsid w:val="00F87110"/>
    <w:rsid w:val="00FE454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9363"/>
  <w15:docId w15:val="{658D7164-D421-4B1E-AA39-B9F2CC7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C2"/>
  </w:style>
  <w:style w:type="paragraph" w:styleId="Footer">
    <w:name w:val="footer"/>
    <w:basedOn w:val="Normal"/>
    <w:link w:val="Foot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C2"/>
  </w:style>
  <w:style w:type="paragraph" w:styleId="ListParagraph">
    <w:name w:val="List Paragraph"/>
    <w:basedOn w:val="Normal"/>
    <w:uiPriority w:val="34"/>
    <w:qFormat/>
    <w:rsid w:val="00A977C2"/>
    <w:pPr>
      <w:ind w:left="720"/>
      <w:contextualSpacing/>
    </w:pPr>
  </w:style>
  <w:style w:type="character" w:styleId="Hyperlink">
    <w:name w:val="Hyperlink"/>
    <w:rsid w:val="00680A1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5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stanford.edu/~beamla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91657-0AA5-2F45-B3D2-49BB9CF5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Sou-Cheng Terrya Choi</cp:lastModifiedBy>
  <cp:revision>116</cp:revision>
  <dcterms:created xsi:type="dcterms:W3CDTF">2017-01-27T13:09:00Z</dcterms:created>
  <dcterms:modified xsi:type="dcterms:W3CDTF">2018-01-28T20:59:00Z</dcterms:modified>
</cp:coreProperties>
</file>