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8AE" w:rsidRDefault="00184BAE" w:rsidP="00184BAE">
      <w:pPr>
        <w:jc w:val="center"/>
        <w:rPr>
          <w:rFonts w:ascii="Times New Roman" w:hAnsi="Times New Roman" w:cs="Times New Roman"/>
        </w:rPr>
      </w:pPr>
      <w:r w:rsidRPr="00184BAE">
        <w:rPr>
          <w:rFonts w:ascii="Times New Roman" w:hAnsi="Times New Roman" w:cs="Times New Roman"/>
          <w:b/>
        </w:rPr>
        <w:t>BUDGET JUSTIFICATION</w:t>
      </w: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</w:p>
    <w:p w:rsidR="00184BAE" w:rsidRDefault="00184BAE" w:rsidP="00184BA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Senior Personnel</w:t>
      </w:r>
      <w:r w:rsidR="000D42EC" w:rsidRPr="00573204">
        <w:rPr>
          <w:rStyle w:val="FootnoteReference"/>
          <w:rFonts w:ascii="Times New Roman" w:hAnsi="Times New Roman" w:cs="Times New Roman"/>
          <w:b/>
          <w:highlight w:val="yellow"/>
        </w:rPr>
        <w:footnoteReference w:id="1"/>
      </w:r>
    </w:p>
    <w:p w:rsidR="00DB719A" w:rsidRDefault="00DB719A" w:rsidP="00DB719A">
      <w:pPr>
        <w:rPr>
          <w:rFonts w:ascii="Times New Roman" w:hAnsi="Times New Roman" w:cs="Times New Roman"/>
        </w:rPr>
      </w:pPr>
      <w:r w:rsidRPr="00DB719A">
        <w:rPr>
          <w:rFonts w:ascii="Times New Roman" w:hAnsi="Times New Roman" w:cs="Times New Roman"/>
        </w:rPr>
        <w:t>Hickern</w:t>
      </w:r>
      <w:r>
        <w:rPr>
          <w:rFonts w:ascii="Times New Roman" w:hAnsi="Times New Roman" w:cs="Times New Roman"/>
        </w:rPr>
        <w:t xml:space="preserve">ell, Lederman, Minh, Sun, and </w:t>
      </w:r>
      <w:proofErr w:type="spellStart"/>
      <w:r w:rsidRPr="00DB719A">
        <w:rPr>
          <w:rFonts w:ascii="Times New Roman" w:hAnsi="Times New Roman" w:cs="Times New Roman"/>
        </w:rPr>
        <w:t>Wereszczynski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B719A">
        <w:rPr>
          <w:rFonts w:ascii="Times New Roman" w:hAnsi="Times New Roman" w:cs="Times New Roman"/>
        </w:rPr>
        <w:t>are each budgeted for roughly half a month of summer salary per year.  They will each lead certain initiatives as detailed in the Management and Coordination Plan.</w:t>
      </w: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Fringe Benefits</w:t>
      </w:r>
    </w:p>
    <w:p w:rsidR="00D26B62" w:rsidRDefault="00D57391" w:rsidP="00184BAE">
      <w:pPr>
        <w:jc w:val="both"/>
        <w:rPr>
          <w:rFonts w:ascii="Times New Roman" w:hAnsi="Times New Roman" w:cs="Times New Roman"/>
        </w:rPr>
      </w:pPr>
      <w:r w:rsidRPr="00D57391">
        <w:rPr>
          <w:rFonts w:ascii="Times New Roman" w:hAnsi="Times New Roman" w:cs="Times New Roman"/>
        </w:rPr>
        <w:t xml:space="preserve">IIT’s federally negotiated fringe benefit rates are: faculty academic salary, </w:t>
      </w:r>
      <w:r w:rsidR="009506EA">
        <w:rPr>
          <w:rFonts w:ascii="Times New Roman" w:hAnsi="Times New Roman" w:cs="Times New Roman"/>
        </w:rPr>
        <w:t>23.8</w:t>
      </w:r>
      <w:r w:rsidRPr="00D57391">
        <w:rPr>
          <w:rFonts w:ascii="Times New Roman" w:hAnsi="Times New Roman" w:cs="Times New Roman"/>
        </w:rPr>
        <w:t>%; faculty summer salary, 7.</w:t>
      </w:r>
      <w:r w:rsidR="009506EA">
        <w:rPr>
          <w:rFonts w:ascii="Times New Roman" w:hAnsi="Times New Roman" w:cs="Times New Roman"/>
        </w:rPr>
        <w:t>9</w:t>
      </w:r>
      <w:r w:rsidRPr="00D57391">
        <w:rPr>
          <w:rFonts w:ascii="Times New Roman" w:hAnsi="Times New Roman" w:cs="Times New Roman"/>
        </w:rPr>
        <w:t xml:space="preserve">%; staff salary, </w:t>
      </w:r>
      <w:r w:rsidR="009506EA">
        <w:rPr>
          <w:rFonts w:ascii="Times New Roman" w:hAnsi="Times New Roman" w:cs="Times New Roman"/>
        </w:rPr>
        <w:t>24.5</w:t>
      </w:r>
      <w:r w:rsidRPr="00D57391">
        <w:rPr>
          <w:rFonts w:ascii="Times New Roman" w:hAnsi="Times New Roman" w:cs="Times New Roman"/>
        </w:rPr>
        <w:t>%; and student stipends, 0.0%.</w:t>
      </w: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</w:p>
    <w:p w:rsidR="00184BAE" w:rsidRDefault="00184BAE" w:rsidP="00184BA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Travel</w:t>
      </w:r>
    </w:p>
    <w:p w:rsidR="00DB719A" w:rsidRDefault="00DB719A" w:rsidP="00184BAE">
      <w:pPr>
        <w:jc w:val="both"/>
        <w:rPr>
          <w:rFonts w:ascii="Times New Roman" w:hAnsi="Times New Roman" w:cs="Times New Roman"/>
        </w:rPr>
      </w:pPr>
      <w:r w:rsidRPr="00DB719A">
        <w:rPr>
          <w:rFonts w:ascii="Times New Roman" w:hAnsi="Times New Roman" w:cs="Times New Roman"/>
        </w:rPr>
        <w:t>The PI will travel to the NSF PIs meeting each year.  Co-PIs and Senior Personnel will travel to report the results arising from this project at conferences.</w:t>
      </w: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</w:p>
    <w:p w:rsidR="00184BAE" w:rsidRDefault="00184BAE" w:rsidP="00184BA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Participant Support</w:t>
      </w:r>
    </w:p>
    <w:p w:rsidR="00DB719A" w:rsidRPr="00DB719A" w:rsidRDefault="00DB719A" w:rsidP="00DB71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Summer </w:t>
      </w:r>
      <w:proofErr w:type="spellStart"/>
      <w:r w:rsidRPr="00DB719A">
        <w:rPr>
          <w:rFonts w:ascii="Times New Roman" w:hAnsi="Times New Roman" w:cs="Times New Roman"/>
        </w:rPr>
        <w:t>CoD</w:t>
      </w:r>
      <w:proofErr w:type="spellEnd"/>
      <w:r w:rsidRPr="00DB719A">
        <w:rPr>
          <w:rFonts w:ascii="Times New Roman" w:hAnsi="Times New Roman" w:cs="Times New Roman"/>
        </w:rPr>
        <w:t xml:space="preserve"> stu</w:t>
      </w:r>
      <w:r>
        <w:rPr>
          <w:rFonts w:ascii="Times New Roman" w:hAnsi="Times New Roman" w:cs="Times New Roman"/>
        </w:rPr>
        <w:t xml:space="preserve">dents will be paid stipends of </w:t>
      </w:r>
      <w:r w:rsidRPr="00DB719A">
        <w:rPr>
          <w:rFonts w:ascii="Times New Roman" w:hAnsi="Times New Roman" w:cs="Times New Roman"/>
        </w:rPr>
        <w:t>$5000 each.  We expect to recruit four students in 2019, six students in 2010, and six students in 2021.  CISC Summer Undergraduate Fellows</w:t>
      </w:r>
      <w:r>
        <w:rPr>
          <w:rFonts w:ascii="Times New Roman" w:hAnsi="Times New Roman" w:cs="Times New Roman"/>
        </w:rPr>
        <w:t xml:space="preserve"> will also be paid stipends of </w:t>
      </w:r>
      <w:r w:rsidRPr="00DB719A">
        <w:rPr>
          <w:rFonts w:ascii="Times New Roman" w:hAnsi="Times New Roman" w:cs="Times New Roman"/>
        </w:rPr>
        <w:t>$5000 each. We expect to recruit two students in 2019, three students in 2010, and three students in 2021.  CISC Summer Graduate Fe</w:t>
      </w:r>
      <w:r>
        <w:rPr>
          <w:rFonts w:ascii="Times New Roman" w:hAnsi="Times New Roman" w:cs="Times New Roman"/>
        </w:rPr>
        <w:t xml:space="preserve">llows will be paid stipends of </w:t>
      </w:r>
      <w:r w:rsidRPr="00DB719A">
        <w:rPr>
          <w:rFonts w:ascii="Times New Roman" w:hAnsi="Times New Roman" w:cs="Times New Roman"/>
        </w:rPr>
        <w:t xml:space="preserve">$7000 each. We expect to recruit five students in 2019, six students in 2010, and seven students in 2021. </w:t>
      </w:r>
    </w:p>
    <w:p w:rsidR="00DB719A" w:rsidRPr="00DB719A" w:rsidRDefault="00DB719A" w:rsidP="00DB719A">
      <w:pPr>
        <w:jc w:val="both"/>
        <w:rPr>
          <w:rFonts w:ascii="Times New Roman" w:hAnsi="Times New Roman" w:cs="Times New Roman"/>
        </w:rPr>
      </w:pPr>
    </w:p>
    <w:p w:rsidR="00DB719A" w:rsidRPr="00DB719A" w:rsidRDefault="00DB719A" w:rsidP="00DB719A">
      <w:pPr>
        <w:jc w:val="both"/>
        <w:rPr>
          <w:rFonts w:ascii="Times New Roman" w:hAnsi="Times New Roman" w:cs="Times New Roman"/>
        </w:rPr>
      </w:pPr>
      <w:r w:rsidRPr="00DB719A">
        <w:rPr>
          <w:rFonts w:ascii="Times New Roman" w:hAnsi="Times New Roman" w:cs="Times New Roman"/>
        </w:rPr>
        <w:t xml:space="preserve">Several hundred dollars is budgeted each year for weekly lunchtime discussions for the summer </w:t>
      </w:r>
      <w:proofErr w:type="spellStart"/>
      <w:r w:rsidRPr="00DB719A">
        <w:rPr>
          <w:rFonts w:ascii="Times New Roman" w:hAnsi="Times New Roman" w:cs="Times New Roman"/>
        </w:rPr>
        <w:t>CoD</w:t>
      </w:r>
      <w:proofErr w:type="spellEnd"/>
      <w:r w:rsidRPr="00DB719A">
        <w:rPr>
          <w:rFonts w:ascii="Times New Roman" w:hAnsi="Times New Roman" w:cs="Times New Roman"/>
        </w:rPr>
        <w:t xml:space="preserve"> students.</w:t>
      </w:r>
    </w:p>
    <w:p w:rsidR="00DB719A" w:rsidRPr="00DB719A" w:rsidRDefault="00DB719A" w:rsidP="00DB719A">
      <w:pPr>
        <w:jc w:val="both"/>
        <w:rPr>
          <w:rFonts w:ascii="Times New Roman" w:hAnsi="Times New Roman" w:cs="Times New Roman"/>
        </w:rPr>
      </w:pPr>
    </w:p>
    <w:p w:rsidR="00DB719A" w:rsidRDefault="00DB719A" w:rsidP="00DB719A">
      <w:pPr>
        <w:jc w:val="both"/>
        <w:rPr>
          <w:rFonts w:ascii="Times New Roman" w:hAnsi="Times New Roman" w:cs="Times New Roman"/>
        </w:rPr>
      </w:pPr>
      <w:r w:rsidRPr="00DB719A">
        <w:rPr>
          <w:rFonts w:ascii="Times New Roman" w:hAnsi="Times New Roman" w:cs="Times New Roman"/>
        </w:rPr>
        <w:t xml:space="preserve">Summer </w:t>
      </w:r>
      <w:proofErr w:type="spellStart"/>
      <w:r w:rsidRPr="00DB719A">
        <w:rPr>
          <w:rFonts w:ascii="Times New Roman" w:hAnsi="Times New Roman" w:cs="Times New Roman"/>
        </w:rPr>
        <w:t>CoD</w:t>
      </w:r>
      <w:proofErr w:type="spellEnd"/>
      <w:r w:rsidRPr="00DB719A">
        <w:rPr>
          <w:rFonts w:ascii="Times New Roman" w:hAnsi="Times New Roman" w:cs="Times New Roman"/>
        </w:rPr>
        <w:t xml:space="preserve"> students and the CISC Fellows program who achieve significant results may apply for travel grants to (partially) support their attendance at conferences to </w:t>
      </w:r>
      <w:r>
        <w:rPr>
          <w:rFonts w:ascii="Times New Roman" w:hAnsi="Times New Roman" w:cs="Times New Roman"/>
        </w:rPr>
        <w:t xml:space="preserve">present their work.  Each year </w:t>
      </w:r>
      <w:r w:rsidRPr="00DB719A">
        <w:rPr>
          <w:rFonts w:ascii="Times New Roman" w:hAnsi="Times New Roman" w:cs="Times New Roman"/>
        </w:rPr>
        <w:t>$7000 will be available to support participant travel.</w:t>
      </w: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Other Direct Costs</w:t>
      </w:r>
      <w:bookmarkStart w:id="0" w:name="_GoBack"/>
      <w:bookmarkEnd w:id="0"/>
    </w:p>
    <w:p w:rsidR="00184BAE" w:rsidRDefault="00184BAE" w:rsidP="00184BAE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Materials and Supplies</w:t>
      </w:r>
    </w:p>
    <w:p w:rsidR="00DB719A" w:rsidRDefault="00DB719A" w:rsidP="00184BAE">
      <w:pPr>
        <w:jc w:val="both"/>
        <w:rPr>
          <w:rFonts w:ascii="Times New Roman" w:hAnsi="Times New Roman" w:cs="Times New Roman"/>
        </w:rPr>
      </w:pPr>
      <w:r w:rsidRPr="00DB719A">
        <w:rPr>
          <w:rFonts w:ascii="Times New Roman" w:hAnsi="Times New Roman" w:cs="Times New Roman"/>
        </w:rPr>
        <w:t xml:space="preserve">Materials will be developed and printed to recruit participants for the summer computational science course, the summer research experience for </w:t>
      </w:r>
      <w:proofErr w:type="spellStart"/>
      <w:r w:rsidRPr="00DB719A">
        <w:rPr>
          <w:rFonts w:ascii="Times New Roman" w:hAnsi="Times New Roman" w:cs="Times New Roman"/>
        </w:rPr>
        <w:t>CoD</w:t>
      </w:r>
      <w:proofErr w:type="spellEnd"/>
      <w:r w:rsidRPr="00DB719A">
        <w:rPr>
          <w:rFonts w:ascii="Times New Roman" w:hAnsi="Times New Roman" w:cs="Times New Roman"/>
        </w:rPr>
        <w:t xml:space="preserve"> students, and the CISC fellowships.  Certain minor software purchases may be needed for these activities.</w:t>
      </w: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</w:p>
    <w:p w:rsidR="00184BAE" w:rsidRDefault="00184BAE" w:rsidP="00184BAE">
      <w:pPr>
        <w:jc w:val="both"/>
        <w:rPr>
          <w:rFonts w:ascii="Times New Roman" w:hAnsi="Times New Roman" w:cs="Times New Roman"/>
        </w:rPr>
      </w:pPr>
    </w:p>
    <w:p w:rsidR="00184BAE" w:rsidRPr="00573204" w:rsidRDefault="00184BAE" w:rsidP="00184BAE">
      <w:pPr>
        <w:jc w:val="both"/>
        <w:rPr>
          <w:rFonts w:ascii="Times New Roman" w:hAnsi="Times New Roman" w:cs="Times New Roman"/>
          <w:b/>
          <w:highlight w:val="yellow"/>
        </w:rPr>
      </w:pPr>
      <w:r w:rsidRPr="00573204">
        <w:rPr>
          <w:rFonts w:ascii="Times New Roman" w:hAnsi="Times New Roman" w:cs="Times New Roman"/>
          <w:b/>
          <w:highlight w:val="yellow"/>
        </w:rPr>
        <w:t>Indirect Costs</w:t>
      </w:r>
    </w:p>
    <w:p w:rsidR="00184BAE" w:rsidRPr="00573204" w:rsidRDefault="009F5985" w:rsidP="009F5985">
      <w:pPr>
        <w:jc w:val="both"/>
        <w:rPr>
          <w:rFonts w:ascii="Times New Roman" w:hAnsi="Times New Roman" w:cs="Times New Roman"/>
          <w:highlight w:val="yellow"/>
        </w:rPr>
      </w:pPr>
      <w:r w:rsidRPr="00573204">
        <w:rPr>
          <w:rFonts w:ascii="Times New Roman" w:hAnsi="Times New Roman" w:cs="Times New Roman"/>
          <w:highlight w:val="yellow"/>
        </w:rPr>
        <w:t>IIT’s current federally negotiated indir</w:t>
      </w:r>
      <w:r w:rsidR="00381C1C" w:rsidRPr="00573204">
        <w:rPr>
          <w:rFonts w:ascii="Times New Roman" w:hAnsi="Times New Roman" w:cs="Times New Roman"/>
          <w:highlight w:val="yellow"/>
        </w:rPr>
        <w:t>ect cost rate (agreement date 0</w:t>
      </w:r>
      <w:r w:rsidR="00005C94" w:rsidRPr="00573204">
        <w:rPr>
          <w:rFonts w:ascii="Times New Roman" w:hAnsi="Times New Roman" w:cs="Times New Roman"/>
          <w:highlight w:val="yellow"/>
        </w:rPr>
        <w:t>3</w:t>
      </w:r>
      <w:r w:rsidRPr="00573204">
        <w:rPr>
          <w:rFonts w:ascii="Times New Roman" w:hAnsi="Times New Roman" w:cs="Times New Roman"/>
          <w:highlight w:val="yellow"/>
        </w:rPr>
        <w:t>/0</w:t>
      </w:r>
      <w:r w:rsidR="00005C94" w:rsidRPr="00573204">
        <w:rPr>
          <w:rFonts w:ascii="Times New Roman" w:hAnsi="Times New Roman" w:cs="Times New Roman"/>
          <w:highlight w:val="yellow"/>
        </w:rPr>
        <w:t>2</w:t>
      </w:r>
      <w:r w:rsidRPr="00573204">
        <w:rPr>
          <w:rFonts w:ascii="Times New Roman" w:hAnsi="Times New Roman" w:cs="Times New Roman"/>
          <w:highlight w:val="yellow"/>
        </w:rPr>
        <w:t>/201</w:t>
      </w:r>
      <w:r w:rsidR="00005C94" w:rsidRPr="00573204">
        <w:rPr>
          <w:rFonts w:ascii="Times New Roman" w:hAnsi="Times New Roman" w:cs="Times New Roman"/>
          <w:highlight w:val="yellow"/>
        </w:rPr>
        <w:t>7</w:t>
      </w:r>
      <w:r w:rsidRPr="00573204">
        <w:rPr>
          <w:rFonts w:ascii="Times New Roman" w:hAnsi="Times New Roman" w:cs="Times New Roman"/>
          <w:highlight w:val="yellow"/>
        </w:rPr>
        <w:t>) is 53% of modified total direct costs (MTDC). MTDC include all salaries and wages, fringe benefits, materials, supplies, services, travel and up to the first $25,000 of each subaward. MTDC excludes equipment, capital expenditures, student tuition, rental costs of off-site facilities, as well as the portion of each subaward in excess of $25,000.</w:t>
      </w:r>
    </w:p>
    <w:p w:rsidR="000D42EC" w:rsidRPr="00573204" w:rsidRDefault="000D42EC" w:rsidP="009F5985">
      <w:pPr>
        <w:jc w:val="both"/>
        <w:rPr>
          <w:rFonts w:ascii="Times New Roman" w:hAnsi="Times New Roman" w:cs="Times New Roman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D42EC" w:rsidRPr="00573204" w:rsidTr="000D42EC">
        <w:tc>
          <w:tcPr>
            <w:tcW w:w="1870" w:type="dxa"/>
          </w:tcPr>
          <w:p w:rsidR="000D42EC" w:rsidRPr="00573204" w:rsidRDefault="000D42EC" w:rsidP="009F5985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70" w:type="dxa"/>
          </w:tcPr>
          <w:p w:rsidR="000D42EC" w:rsidRPr="00573204" w:rsidRDefault="000D42EC" w:rsidP="000D42E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73204">
              <w:rPr>
                <w:rFonts w:ascii="Times New Roman" w:hAnsi="Times New Roman" w:cs="Times New Roman"/>
                <w:highlight w:val="yellow"/>
              </w:rPr>
              <w:t>Y1</w:t>
            </w:r>
          </w:p>
        </w:tc>
        <w:tc>
          <w:tcPr>
            <w:tcW w:w="1870" w:type="dxa"/>
          </w:tcPr>
          <w:p w:rsidR="000D42EC" w:rsidRPr="00573204" w:rsidRDefault="000D42EC" w:rsidP="000D42E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73204">
              <w:rPr>
                <w:rFonts w:ascii="Times New Roman" w:hAnsi="Times New Roman" w:cs="Times New Roman"/>
                <w:highlight w:val="yellow"/>
              </w:rPr>
              <w:t>Y2</w:t>
            </w:r>
          </w:p>
        </w:tc>
        <w:tc>
          <w:tcPr>
            <w:tcW w:w="1870" w:type="dxa"/>
          </w:tcPr>
          <w:p w:rsidR="000D42EC" w:rsidRPr="00573204" w:rsidRDefault="000D42EC" w:rsidP="000D42E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73204">
              <w:rPr>
                <w:rFonts w:ascii="Times New Roman" w:hAnsi="Times New Roman" w:cs="Times New Roman"/>
                <w:highlight w:val="yellow"/>
              </w:rPr>
              <w:t>Y3</w:t>
            </w:r>
          </w:p>
        </w:tc>
        <w:tc>
          <w:tcPr>
            <w:tcW w:w="1870" w:type="dxa"/>
          </w:tcPr>
          <w:p w:rsidR="000D42EC" w:rsidRPr="00573204" w:rsidRDefault="000D42EC" w:rsidP="000D42E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73204">
              <w:rPr>
                <w:rFonts w:ascii="Times New Roman" w:hAnsi="Times New Roman" w:cs="Times New Roman"/>
                <w:highlight w:val="yellow"/>
              </w:rPr>
              <w:t>Total</w:t>
            </w:r>
          </w:p>
        </w:tc>
      </w:tr>
      <w:tr w:rsidR="000D42EC" w:rsidRPr="00573204" w:rsidTr="000D42EC">
        <w:tc>
          <w:tcPr>
            <w:tcW w:w="1870" w:type="dxa"/>
          </w:tcPr>
          <w:p w:rsidR="000D42EC" w:rsidRPr="00573204" w:rsidRDefault="000D42EC" w:rsidP="009F5985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573204">
              <w:rPr>
                <w:rFonts w:ascii="Times New Roman" w:hAnsi="Times New Roman" w:cs="Times New Roman"/>
                <w:highlight w:val="yellow"/>
              </w:rPr>
              <w:t>Direct Costs</w:t>
            </w:r>
          </w:p>
        </w:tc>
        <w:tc>
          <w:tcPr>
            <w:tcW w:w="1870" w:type="dxa"/>
          </w:tcPr>
          <w:p w:rsidR="000D42EC" w:rsidRPr="00573204" w:rsidRDefault="000D42EC" w:rsidP="000D42EC">
            <w:pPr>
              <w:jc w:val="righ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70" w:type="dxa"/>
          </w:tcPr>
          <w:p w:rsidR="000D42EC" w:rsidRPr="00573204" w:rsidRDefault="000D42EC" w:rsidP="000D42EC">
            <w:pPr>
              <w:jc w:val="righ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70" w:type="dxa"/>
          </w:tcPr>
          <w:p w:rsidR="000D42EC" w:rsidRPr="00573204" w:rsidRDefault="000D42EC" w:rsidP="000D42EC">
            <w:pPr>
              <w:jc w:val="righ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70" w:type="dxa"/>
          </w:tcPr>
          <w:p w:rsidR="000D42EC" w:rsidRPr="00573204" w:rsidRDefault="000D42EC" w:rsidP="000D42EC">
            <w:pPr>
              <w:jc w:val="right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0D42EC" w:rsidRPr="00573204" w:rsidTr="000D42EC">
        <w:tc>
          <w:tcPr>
            <w:tcW w:w="1870" w:type="dxa"/>
          </w:tcPr>
          <w:p w:rsidR="000D42EC" w:rsidRPr="00573204" w:rsidRDefault="000D42EC" w:rsidP="009F5985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573204">
              <w:rPr>
                <w:rFonts w:ascii="Times New Roman" w:hAnsi="Times New Roman" w:cs="Times New Roman"/>
                <w:highlight w:val="yellow"/>
              </w:rPr>
              <w:t>Indirect Costs</w:t>
            </w:r>
          </w:p>
        </w:tc>
        <w:tc>
          <w:tcPr>
            <w:tcW w:w="1870" w:type="dxa"/>
          </w:tcPr>
          <w:p w:rsidR="000D42EC" w:rsidRPr="00573204" w:rsidRDefault="000D42EC" w:rsidP="000D42EC">
            <w:pPr>
              <w:jc w:val="righ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70" w:type="dxa"/>
          </w:tcPr>
          <w:p w:rsidR="000D42EC" w:rsidRPr="00573204" w:rsidRDefault="000D42EC" w:rsidP="000D42EC">
            <w:pPr>
              <w:jc w:val="righ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70" w:type="dxa"/>
          </w:tcPr>
          <w:p w:rsidR="000D42EC" w:rsidRPr="00573204" w:rsidRDefault="000D42EC" w:rsidP="000D42EC">
            <w:pPr>
              <w:jc w:val="righ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70" w:type="dxa"/>
          </w:tcPr>
          <w:p w:rsidR="000D42EC" w:rsidRPr="00573204" w:rsidRDefault="000D42EC" w:rsidP="000D42EC">
            <w:pPr>
              <w:jc w:val="right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0D42EC" w:rsidRPr="00573204" w:rsidTr="000D42EC">
        <w:tc>
          <w:tcPr>
            <w:tcW w:w="1870" w:type="dxa"/>
          </w:tcPr>
          <w:p w:rsidR="000D42EC" w:rsidRPr="00573204" w:rsidRDefault="000D42EC" w:rsidP="009F5985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573204">
              <w:rPr>
                <w:rFonts w:ascii="Times New Roman" w:hAnsi="Times New Roman" w:cs="Times New Roman"/>
                <w:highlight w:val="yellow"/>
              </w:rPr>
              <w:t>Total Costs</w:t>
            </w:r>
          </w:p>
        </w:tc>
        <w:tc>
          <w:tcPr>
            <w:tcW w:w="1870" w:type="dxa"/>
          </w:tcPr>
          <w:p w:rsidR="000D42EC" w:rsidRPr="00573204" w:rsidRDefault="000D42EC" w:rsidP="000D42EC">
            <w:pPr>
              <w:jc w:val="righ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70" w:type="dxa"/>
          </w:tcPr>
          <w:p w:rsidR="000D42EC" w:rsidRPr="00573204" w:rsidRDefault="000D42EC" w:rsidP="000D42EC">
            <w:pPr>
              <w:jc w:val="righ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70" w:type="dxa"/>
          </w:tcPr>
          <w:p w:rsidR="000D42EC" w:rsidRPr="00573204" w:rsidRDefault="000D42EC" w:rsidP="000D42EC">
            <w:pPr>
              <w:jc w:val="right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70" w:type="dxa"/>
          </w:tcPr>
          <w:p w:rsidR="000D42EC" w:rsidRPr="00573204" w:rsidRDefault="000D42EC" w:rsidP="000D42EC">
            <w:pPr>
              <w:jc w:val="right"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0D42EC" w:rsidTr="000D42EC">
        <w:tc>
          <w:tcPr>
            <w:tcW w:w="1870" w:type="dxa"/>
          </w:tcPr>
          <w:p w:rsidR="000D42EC" w:rsidRPr="000D42EC" w:rsidRDefault="000D42EC" w:rsidP="009F5985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573204">
              <w:rPr>
                <w:rFonts w:ascii="Times New Roman" w:hAnsi="Times New Roman" w:cs="Times New Roman"/>
                <w:i/>
                <w:highlight w:val="yellow"/>
              </w:rPr>
              <w:t>Modified Base</w:t>
            </w:r>
          </w:p>
        </w:tc>
        <w:tc>
          <w:tcPr>
            <w:tcW w:w="1870" w:type="dxa"/>
          </w:tcPr>
          <w:p w:rsidR="000D42EC" w:rsidRPr="000D42EC" w:rsidRDefault="000D42EC" w:rsidP="000D42EC">
            <w:pPr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870" w:type="dxa"/>
          </w:tcPr>
          <w:p w:rsidR="000D42EC" w:rsidRPr="000D42EC" w:rsidRDefault="000D42EC" w:rsidP="000D42EC">
            <w:pPr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870" w:type="dxa"/>
          </w:tcPr>
          <w:p w:rsidR="000D42EC" w:rsidRPr="000D42EC" w:rsidRDefault="000D42EC" w:rsidP="000D42EC">
            <w:pPr>
              <w:jc w:val="right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870" w:type="dxa"/>
          </w:tcPr>
          <w:p w:rsidR="000D42EC" w:rsidRPr="000D42EC" w:rsidRDefault="000D42EC" w:rsidP="000D42EC">
            <w:pPr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</w:tbl>
    <w:p w:rsidR="000D42EC" w:rsidRDefault="000D42EC" w:rsidP="009F5985">
      <w:pPr>
        <w:jc w:val="both"/>
        <w:rPr>
          <w:rFonts w:ascii="Times New Roman" w:hAnsi="Times New Roman" w:cs="Times New Roman"/>
        </w:rPr>
      </w:pPr>
    </w:p>
    <w:p w:rsidR="000D42EC" w:rsidRDefault="000D42EC" w:rsidP="009F5985">
      <w:pPr>
        <w:jc w:val="both"/>
        <w:rPr>
          <w:rFonts w:ascii="Times New Roman" w:hAnsi="Times New Roman" w:cs="Times New Roman"/>
        </w:rPr>
      </w:pPr>
    </w:p>
    <w:p w:rsidR="000D42EC" w:rsidRPr="00184BAE" w:rsidRDefault="000D42EC" w:rsidP="009F5985">
      <w:pPr>
        <w:jc w:val="both"/>
        <w:rPr>
          <w:rFonts w:ascii="Times New Roman" w:hAnsi="Times New Roman" w:cs="Times New Roman"/>
        </w:rPr>
      </w:pPr>
    </w:p>
    <w:sectPr w:rsidR="000D42EC" w:rsidRPr="00184BA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85D" w:rsidRDefault="00A9385D" w:rsidP="007C5042">
      <w:r>
        <w:separator/>
      </w:r>
    </w:p>
  </w:endnote>
  <w:endnote w:type="continuationSeparator" w:id="0">
    <w:p w:rsidR="00A9385D" w:rsidRDefault="00A9385D" w:rsidP="007C5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042" w:rsidRPr="007C5042" w:rsidRDefault="007C5042" w:rsidP="007C5042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 \* MERGEFORMAT </w:instrText>
    </w:r>
    <w:r>
      <w:rPr>
        <w:rFonts w:ascii="Times New Roman" w:hAnsi="Times New Roman" w:cs="Times New Roman"/>
      </w:rPr>
      <w:fldChar w:fldCharType="separate"/>
    </w:r>
    <w:r w:rsidR="00573204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85D" w:rsidRDefault="00A9385D" w:rsidP="007C5042">
      <w:r>
        <w:separator/>
      </w:r>
    </w:p>
  </w:footnote>
  <w:footnote w:type="continuationSeparator" w:id="0">
    <w:p w:rsidR="00A9385D" w:rsidRDefault="00A9385D" w:rsidP="007C5042">
      <w:r>
        <w:continuationSeparator/>
      </w:r>
    </w:p>
  </w:footnote>
  <w:footnote w:id="1">
    <w:p w:rsidR="000D42EC" w:rsidRPr="000D42EC" w:rsidRDefault="000D42EC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573204">
        <w:rPr>
          <w:rStyle w:val="FootnoteReference"/>
          <w:rFonts w:ascii="Times New Roman" w:hAnsi="Times New Roman" w:cs="Times New Roman"/>
          <w:sz w:val="22"/>
          <w:szCs w:val="22"/>
          <w:highlight w:val="yellow"/>
        </w:rPr>
        <w:footnoteRef/>
      </w:r>
      <w:r w:rsidRPr="00573204">
        <w:rPr>
          <w:rFonts w:ascii="Times New Roman" w:hAnsi="Times New Roman" w:cs="Times New Roman"/>
          <w:sz w:val="22"/>
          <w:szCs w:val="22"/>
          <w:highlight w:val="yellow"/>
        </w:rPr>
        <w:t xml:space="preserve"> For purposes of NSF PAPPG section II.C.2.g(i)(a), the term “year” at Illinois Institute of Technology refers to IIT’s fiscal year (June 1 – May 31).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BAE"/>
    <w:rsid w:val="00005C94"/>
    <w:rsid w:val="000D42EC"/>
    <w:rsid w:val="00184BAE"/>
    <w:rsid w:val="002768AE"/>
    <w:rsid w:val="00325D70"/>
    <w:rsid w:val="00381C1C"/>
    <w:rsid w:val="00573204"/>
    <w:rsid w:val="007C5042"/>
    <w:rsid w:val="009506EA"/>
    <w:rsid w:val="00976E52"/>
    <w:rsid w:val="009F5985"/>
    <w:rsid w:val="00A9385D"/>
    <w:rsid w:val="00BF3A79"/>
    <w:rsid w:val="00CA6C90"/>
    <w:rsid w:val="00D26B62"/>
    <w:rsid w:val="00D57391"/>
    <w:rsid w:val="00DB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B415"/>
  <w15:docId w15:val="{8425D658-174E-40C5-98F1-C0A363DD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0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042"/>
  </w:style>
  <w:style w:type="paragraph" w:styleId="Footer">
    <w:name w:val="footer"/>
    <w:basedOn w:val="Normal"/>
    <w:link w:val="FooterChar"/>
    <w:uiPriority w:val="99"/>
    <w:unhideWhenUsed/>
    <w:rsid w:val="007C5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042"/>
  </w:style>
  <w:style w:type="paragraph" w:styleId="ListParagraph">
    <w:name w:val="List Paragraph"/>
    <w:basedOn w:val="Normal"/>
    <w:uiPriority w:val="34"/>
    <w:qFormat/>
    <w:rsid w:val="000D42E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42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2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2EC"/>
    <w:rPr>
      <w:vertAlign w:val="superscript"/>
    </w:rPr>
  </w:style>
  <w:style w:type="table" w:styleId="TableGrid">
    <w:name w:val="Table Grid"/>
    <w:basedOn w:val="TableNormal"/>
    <w:uiPriority w:val="59"/>
    <w:rsid w:val="000D4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2DDE8-9BC4-5E45-9CEC-657344E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Lapointe</dc:creator>
  <cp:lastModifiedBy>Fred J. Hickernell</cp:lastModifiedBy>
  <cp:revision>2</cp:revision>
  <dcterms:created xsi:type="dcterms:W3CDTF">2018-02-14T17:20:00Z</dcterms:created>
  <dcterms:modified xsi:type="dcterms:W3CDTF">2018-02-14T17:20:00Z</dcterms:modified>
</cp:coreProperties>
</file>