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line="300"/>
        <w:jc w:val="left"/>
      </w:pPr>
      <w:r>
        <w:rPr>
          <w:rFonts w:ascii="Calibri" w:cs="Calibri" w:eastAsia="Calibri" w:hAnsi="Calibri"/>
          <w:b/>
          <w:bCs/>
          <w:color w:val="059669"/>
          <w:spacing w:val="60"/>
          <w:sz w:val="18"/>
          <w:szCs w:val="18"/>
        </w:rPr>
        <w:t xml:space="preserve">PROPUESTA ECONÓMICA</w:t>
      </w:r>
      <w:r>
        <w:rPr>
          <w:rFonts w:ascii="Calibri" w:cs="Calibri" w:eastAsia="Calibri" w:hAnsi="Calibri"/>
          <w:color w:val="64748b"/>
          <w:sz w:val="18"/>
          <w:szCs w:val="18"/>
        </w:rPr>
        <w:t xml:space="preserve">   ·   Ref: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  <w:highlight w:val="yellow"/>
          <w:highlightCs w:val="yellow"/>
        </w:rPr>
        <w:t xml:space="preserve">[REF-AAAA-XXX]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f172a"/>
          <w:sz w:val="64"/>
          <w:szCs w:val="64"/>
        </w:rPr>
        <w:t xml:space="preserve">Plataforma F&amp;B</w:t>
      </w:r>
    </w:p>
    <w:p>
      <w:pPr>
        <w:spacing w:after="480"/>
      </w:pPr>
      <w:r>
        <w:rPr>
          <w:rFonts w:ascii="Calibri" w:cs="Calibri" w:eastAsia="Calibri" w:hAnsi="Calibri"/>
          <w:i/>
          <w:iCs/>
          <w:color w:val="64748b"/>
          <w:sz w:val="28"/>
          <w:szCs w:val="28"/>
        </w:rPr>
        <w:t xml:space="preserve">Gestión digital para hostelería independiente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3"/>
        <w:gridCol w:w="7439"/>
      </w:tblGrid>
      <w:tr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Para:</w:t>
            </w:r>
          </w:p>
        </w:tc>
        <w:tc>
          <w:tcPr>
            <w:tcW w:type="dxa" w:w="7439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[NOMBRE_CLIENTE]</w:t>
            </w:r>
          </w:p>
        </w:tc>
      </w:tr>
      <w:tr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Tipo:</w:t>
            </w:r>
          </w:p>
        </w:tc>
        <w:tc>
          <w:tcPr>
            <w:tcW w:type="dxa" w:w="7439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2"/>
                <w:szCs w:val="22"/>
              </w:rPr>
              <w:t xml:space="preserve">[TIPO_ESTABLECIMIENTO] · [CIUDAD]</w:t>
            </w:r>
          </w:p>
        </w:tc>
      </w:tr>
      <w:tr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Fecha:</w:t>
            </w:r>
          </w:p>
        </w:tc>
        <w:tc>
          <w:tcPr>
            <w:tcW w:type="dxa" w:w="7439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2"/>
                <w:szCs w:val="22"/>
              </w:rPr>
              <w:t xml:space="preserve">[DD] de [MES] de [AAAA]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Resumen ejecutivo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Esta propuesta presenta la implantación de la Plataforma F&amp;B en [NOMBRE_CLIENTE], una herramienta digital específicamente diseñada para gestionar la oferta de eventos, banquetes y servicios gastronómicos de hoteles y restaurantes independientes.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 diferencia de los ERPs hosteleros tradicionales (Opera, SAP) o los SaaS modulares dispersos (TheFork, Cover Manager), la Plataforma F&amp;B unifica en un solo entorno multi-tenant todas las herramientas que un director necesita para vender, planificar y operar sus eventos sin pagar hospedaje recurrente ni atarse a un proveedor.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implantación llave en mano se realiza en 30 días naturales, incluyendo la importación de los datos heredados (Excel, PDFs, fotos), la configuración inicial completa y dos horas de formación a tu equipo. Tras este periodo, el establecimiento queda totalmente autónomo en la gestión diaria, con soporte por email durante los siguientes 90 días.</w:t>
      </w:r>
    </w:p>
    <w:p>
      <w:pPr>
        <w:spacing w:after="600"/>
      </w:pPr>
      <w:r>
        <w:t xml:space="preserve"/>
      </w:r>
    </w:p>
    <w:p>
      <w:pPr>
        <w:pBdr>
          <w:top w:val="single" w:color="059669" w:sz="6" w:space="8"/>
        </w:pBdr>
        <w:spacing w:before="200"/>
      </w:pPr>
      <w:r>
        <w:rPr>
          <w:rFonts w:ascii="Calibri" w:cs="Calibri" w:eastAsia="Calibri" w:hAnsi="Calibri"/>
          <w:sz w:val="4"/>
          <w:szCs w:val="4"/>
        </w:rPr>
        <w:t xml:space="preserve"> </w:t>
      </w:r>
    </w:p>
    <w:p>
      <w:pPr>
        <w:spacing w:after="60" w:line="300"/>
        <w:jc w:val="left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Francisco Javier Martínez Alba</w:t>
      </w:r>
      <w:r>
        <w:rPr>
          <w:rFonts w:ascii="Calibri" w:cs="Calibri" w:eastAsia="Calibri" w:hAnsi="Calibri"/>
          <w:color w:val="64748b"/>
          <w:sz w:val="18"/>
          <w:szCs w:val="18"/>
        </w:rPr>
        <w:t xml:space="preserve">   ·   30 años en dirección hotelera</w:t>
      </w:r>
    </w:p>
    <w:p>
      <w:pPr>
        <w:spacing w:after="100" w:line="300"/>
        <w:jc w:val="left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Algeciras, España   ·   </w:t>
      </w:r>
      <w:r>
        <w:rPr>
          <w:rFonts w:ascii="Calibri" w:cs="Calibri" w:eastAsia="Calibri" w:hAnsi="Calibri"/>
          <w:color w:val="059669"/>
          <w:sz w:val="18"/>
          <w:szCs w:val="18"/>
        </w:rPr>
        <w:t xml:space="preserve">fjmacarmen@gmail.com</w:t>
      </w:r>
      <w:r>
        <w:rPr>
          <w:rFonts w:ascii="Calibri" w:cs="Calibri" w:eastAsia="Calibri" w:hAnsi="Calibri"/>
          <w:color w:val="64748b"/>
          <w:sz w:val="18"/>
          <w:szCs w:val="18"/>
        </w:rPr>
        <w:t xml:space="preserve">   ·   linkedin.com/in/franciscojaviermartinezalba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59669"/>
          <w:sz w:val="32"/>
          <w:szCs w:val="32"/>
        </w:rPr>
        <w:t xml:space="preserve">1. Alcance del proyecto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Capacidades incluidas en la implantación llave en mano. La columna «Valor de mercado» refleja el coste aproximado de adquirir o desarrollar cada módulo de forma independiente con un proveedor del sector.</w:t>
      </w:r>
    </w:p>
    <w:p>
      <w:pPr>
        <w:spacing w:after="12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3"/>
        <w:gridCol w:w="4536"/>
        <w:gridCol w:w="1633"/>
      </w:tblGrid>
      <w:tr>
        <w:trPr>
          <w:tblHeader/>
        </w:trPr>
        <w:tc>
          <w:tcPr>
            <w:tcW w:type="dxa" w:w="290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e6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Módulo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e6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e6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Valor de mercado</w:t>
            </w:r>
          </w:p>
        </w:tc>
      </w:tr>
      <w:tr>
        <w:tc>
          <w:tcPr>
            <w:tcW w:type="dxa" w:w="290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Dashboard del director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Login seguro, gestión multi-tenant de proyectos, métricas y agenda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2 400 €</w:t>
            </w:r>
          </w:p>
        </w:tc>
      </w:tr>
      <w:tr>
        <w:tc>
          <w:tcPr>
            <w:tcW w:type="dxa" w:w="290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Editor visual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CRUD completo de menús, recetas, productos, tema visual y configuración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1 800 €</w:t>
            </w:r>
          </w:p>
        </w:tc>
      </w:tr>
      <w:tr>
        <w:tc>
          <w:tcPr>
            <w:tcW w:type="dxa" w:w="290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Wizard de alta y plantillas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Creación guiada de proyectos con 3 plantillas de sector incluidas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900 €</w:t>
            </w:r>
          </w:p>
        </w:tc>
      </w:tr>
      <w:tr>
        <w:tc>
          <w:tcPr>
            <w:tcW w:type="dxa" w:w="290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Cotizador self-service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Cliente final configura su evento en 7 pasos, sin intervención del equipo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2 100 €</w:t>
            </w:r>
          </w:p>
        </w:tc>
      </w:tr>
      <w:tr>
        <w:tc>
          <w:tcPr>
            <w:tcW w:type="dxa" w:w="290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Calendario de disponibilidad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Vista mensual + validación automática de conflictos en mismo espacio/fecha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1 500 €</w:t>
            </w:r>
          </w:p>
        </w:tc>
      </w:tr>
      <w:tr>
        <w:tc>
          <w:tcPr>
            <w:tcW w:type="dxa" w:w="290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Sala móvil (PWA)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App instalable para el equipo de sala · eventos del día, dietas, ocupación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1 800 €</w:t>
            </w:r>
          </w:p>
        </w:tc>
      </w:tr>
      <w:tr>
        <w:tc>
          <w:tcPr>
            <w:tcW w:type="dxa" w:w="290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Carta digital pública + QR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Carta accesible por QR en mesa o flyer, con alérgenos y FAQ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900 €</w:t>
            </w:r>
          </w:p>
        </w:tc>
      </w:tr>
      <w:tr>
        <w:tc>
          <w:tcPr>
            <w:tcW w:type="dxa" w:w="290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Calculadora de escandallos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Cálculo automático de coste por ración y PVP sugerido por categoría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700 €</w:t>
            </w:r>
          </w:p>
        </w:tc>
      </w:tr>
      <w:tr>
        <w:tc>
          <w:tcPr>
            <w:tcW w:type="dxa" w:w="290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Asistente IA conversacional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Chat que ayuda al cliente final a configurar su menú · sin coste por uso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1 200 €</w:t>
            </w:r>
          </w:p>
        </w:tc>
      </w:tr>
      <w:tr>
        <w:tc>
          <w:tcPr>
            <w:tcW w:type="dxa" w:w="290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Importadores Excel/PDF/imágenes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Migración de datos heredados con auto-matching y fallback de IA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1 100 €</w:t>
            </w:r>
          </w:p>
        </w:tc>
      </w:tr>
      <w:tr>
        <w:tc>
          <w:tcPr>
            <w:tcW w:type="dxa" w:w="7439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e6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Valor total estimado de mercado</w:t>
            </w:r>
          </w:p>
        </w:tc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e6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2"/>
                <w:szCs w:val="22"/>
              </w:rPr>
              <w:t xml:space="preserve">14 400 €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59669"/>
          <w:sz w:val="32"/>
          <w:szCs w:val="32"/>
        </w:rPr>
        <w:t xml:space="preserve">2. Calendario de implantación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Cuatro semanas naturales desde la firma hasta el establecimiento totalmente operativo y autónomo. Total: 30 días llave en mano.</w:t>
      </w:r>
    </w:p>
    <w:p>
      <w:pPr>
        <w:spacing w:after="12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3"/>
        <w:gridCol w:w="5897"/>
        <w:gridCol w:w="1542"/>
      </w:tblGrid>
      <w:tr>
        <w:trPr>
          <w:tblHeader/>
        </w:trPr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e6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Fase</w:t>
            </w:r>
          </w:p>
        </w:tc>
        <w:tc>
          <w:tcPr>
            <w:tcW w:type="dxa" w:w="5897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e6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Trabajo</w:t>
            </w:r>
          </w:p>
        </w:tc>
        <w:tc>
          <w:tcPr>
            <w:tcW w:type="dxa" w:w="1542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e6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Duración</w:t>
            </w:r>
          </w:p>
        </w:tc>
      </w:tr>
      <w:tr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Semana 1</w:t>
            </w:r>
          </w:p>
        </w:tc>
        <w:tc>
          <w:tcPr>
            <w:tcW w:type="dxa" w:w="5897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Alta del proyecto + importación de datos heredados</w:t>
            </w:r>
          </w:p>
        </w:tc>
        <w:tc>
          <w:tcPr>
            <w:tcW w:type="dxa" w:w="1542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5 días</w:t>
            </w:r>
          </w:p>
        </w:tc>
      </w:tr>
      <w:tr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Semana 2</w:t>
            </w:r>
          </w:p>
        </w:tc>
        <w:tc>
          <w:tcPr>
            <w:tcW w:type="dxa" w:w="5897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Configuración inicial completa + formación al equipo (2 horas)</w:t>
            </w:r>
          </w:p>
        </w:tc>
        <w:tc>
          <w:tcPr>
            <w:tcW w:type="dxa" w:w="1542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5 días</w:t>
            </w:r>
          </w:p>
        </w:tc>
      </w:tr>
      <w:tr>
        <w:tc>
          <w:tcPr>
            <w:tcW w:type="dxa" w:w="1633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Semanas 3-4</w:t>
            </w:r>
          </w:p>
        </w:tc>
        <w:tc>
          <w:tcPr>
            <w:tcW w:type="dxa" w:w="5897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Piloto en producción con soporte directo · ajustes finos</w:t>
            </w:r>
          </w:p>
        </w:tc>
        <w:tc>
          <w:tcPr>
            <w:tcW w:type="dxa" w:w="1542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10 días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59669"/>
          <w:sz w:val="32"/>
          <w:szCs w:val="32"/>
        </w:rPr>
        <w:t xml:space="preserve">3. Inversión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Tarifa transparente. Sin costes ocultos. Sin permanencia obligatoria en el mantenimiento.</w:t>
      </w:r>
    </w:p>
    <w:p>
      <w:pPr>
        <w:spacing w:after="8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5"/>
        <w:gridCol w:w="3447"/>
      </w:tblGrid>
      <w:tr>
        <w:tc>
          <w:tcPr>
            <w:tcW w:type="dxa" w:w="5625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Implantación llave en mano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18"/>
                <w:szCs w:val="18"/>
              </w:rPr>
              <w:t xml:space="preserve">Pago único · 50% al firmar / 50% al entregar</w:t>
            </w:r>
          </w:p>
        </w:tc>
        <w:tc>
          <w:tcPr>
            <w:tcW w:type="dxa" w:w="3447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8"/>
                <w:szCs w:val="28"/>
                <w:highlight w:val="yellow"/>
                <w:highlightCs w:val="yellow"/>
              </w:rPr>
              <w:t xml:space="preserve">[PRECIO_IMPLANTACION]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€ + IVA</w:t>
            </w:r>
          </w:p>
        </w:tc>
      </w:tr>
      <w:tr>
        <w:tc>
          <w:tcPr>
            <w:tcW w:type="dxa" w:w="5625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Mantenimiento mensual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18"/>
                <w:szCs w:val="18"/>
              </w:rPr>
              <w:t xml:space="preserve">Opcional · soporte + actualizaciones · cancelable mes a mes</w:t>
            </w:r>
          </w:p>
        </w:tc>
        <w:tc>
          <w:tcPr>
            <w:tcW w:type="dxa" w:w="3447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8"/>
                <w:szCs w:val="28"/>
                <w:highlight w:val="yellow"/>
                <w:highlightCs w:val="yellow"/>
              </w:rPr>
              <w:t xml:space="preserve">[PRECIO_MTO]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€/mes + IVA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0fd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59669"/>
                <w:spacing w:val="60"/>
                <w:sz w:val="16"/>
                <w:szCs w:val="16"/>
              </w:rPr>
              <w:t xml:space="preserve">PROGRAMA PILOTO · CUPOS LIMITADOS</w:t>
            </w:r>
          </w:p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Los 3 primeros establecimientos que firmen se benefician del 50% de descuento en la implantación y mantienen la tarifa de mantenimiento de por vida. A cambio, se solicita feedback estructurado a los 30 y 90 días y autorización para citar el establecimiento como referencia (sin compartir datos sensibles).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20"/>
          <w:szCs w:val="20"/>
        </w:rPr>
        <w:t xml:space="preserve">Validez de esta oferta: 30 días naturales desde la fecha indicada en portada.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59669"/>
          <w:sz w:val="32"/>
          <w:szCs w:val="32"/>
        </w:rPr>
        <w:t xml:space="preserve">4. Incluido y no incluido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 que entra en el precio de la implantación y lo que no, para evitar malentendidos.</w:t>
      </w:r>
    </w:p>
    <w:p>
      <w:pPr>
        <w:spacing w:after="12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tblHeader/>
        </w:trPr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e6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2"/>
                <w:szCs w:val="22"/>
              </w:rPr>
              <w:t xml:space="preserve">Incluido en el precio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e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2"/>
                <w:szCs w:val="22"/>
              </w:rPr>
              <w:t xml:space="preserve">No incluido (presupuestable aparte)</w:t>
            </w:r>
          </w:p>
        </w:tc>
      </w:tr>
      <w:tr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  Hosting completo en GitHub Pages · sin coste mensual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  Hasta 5 espacios configurables por establecimiento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  Hasta 100 menús o paquetes activos simultáneamente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  Hasta 200 recetas en el recetario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  Importación de datos heredados (Excel, PDFs, fotos)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  Formación inicial al equipo · 2 horas en remoto o presencial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  Soporte por email durante 90 días post-implantación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  Versionado completo en git · cualquier cambio reversible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  Carta pública con QR descargable · sin límite de visitas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✓  Asistente IA integrado · sin coste por consulta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✗  Hosting de imágenes profesionales del establecimiento (las aporta el cliente)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✗  Integración real con TPV (Glop, TICKBASE, Pingüino) · módulo aparte presupuestable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✗  Traducción de menús y descripciones a otros idiomas (responsabilidad del cliente)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✗  Gestión contable o facturación electrónica (queda fuera del alcance del producto)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✗  Modificación de la identidad visual base (los 5 temas incluidos son configurables, no diseñables a medida)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✗  Hardware (tablet de sala, impresoras térmicas, etc.)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✗  Asistencia técnica fuera del horario laboral o en festivos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59669"/>
          <w:sz w:val="32"/>
          <w:szCs w:val="32"/>
        </w:rPr>
        <w:t xml:space="preserve">5. Condiciones y firma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Plazo de aceptación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30 días naturales desde la fecha indicada en portada. Transcurrido este plazo sin firma, la propuesta queda automáticamente sin efecto y se revisarán las condiciones.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Confidencialidad mutua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Ambas partes se comprometen a no divulgar información comercial, técnica u operativa intercambiada durante el proceso, incluso si la propuesta no se materializa en contrato.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Propiedad y portabilidad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datos del establecimiento son siempre propiedad del cliente y residen en su propio repositorio de GitHub. En caso de cancelación, el cliente conserva acceso completo a sus datos sin coste adicional. La Plataforma F&amp;B (código fuente) es propiedad del proveedor y se cede en uso por licencia perpetua.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Resolución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Cualquier discrepancia se resolverá por vía amistosa en primer lugar. En su defecto, mediante los Juzgados de Algeciras (España), con renuncia expresa a otro fuero.</w:t>
      </w:r>
    </w:p>
    <w:p>
      <w:pPr>
        <w:spacing w:after="30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tblHeader/>
        </w:trPr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e6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Por el cliente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e6f7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Por el proveedor</w:t>
            </w:r>
          </w:p>
        </w:tc>
      </w:tr>
      <w:tr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Nombre y apellidos / razón social: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  <w:highlight w:val="yellow"/>
                <w:highlightCs w:val="yellow"/>
              </w:rPr>
              <w:t xml:space="preserve">[NOMBRE_FIRMANTE]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DNI / CIF: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  <w:highlight w:val="yellow"/>
                <w:highlightCs w:val="yellow"/>
              </w:rPr>
              <w:t xml:space="preserve">[DNI_CIF]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Fecha de firma:</w:t>
            </w:r>
          </w:p>
          <w:p>
            <w:pPr>
              <w:spacing w:after="36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  <w:highlight w:val="yellow"/>
                <w:highlightCs w:val="yellow"/>
              </w:rPr>
              <w:t xml:space="preserve">[FECHA_FIRMA]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Firma: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  <w:p>
            <w:pPr>
              <w:pBdr>
                <w:top w:val="single" w:color="94a3b8" w:sz="6" w:space="1"/>
              </w:pBdr>
            </w:pPr>
            <w:r>
              <w:rPr>
                <w:sz w:val="4"/>
                <w:szCs w:val="4"/>
              </w:rPr>
              <w:t xml:space="preserve"> </w:t>
            </w:r>
          </w:p>
        </w:tc>
        <w:tc>
          <w:tcPr>
            <w:tcW w:type="dxa" w:w="4536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Nombre y apellidos: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Francisco Javier Martínez Alba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NIF: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[NIF_PACO]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Fecha de firma:</w:t>
            </w:r>
          </w:p>
          <w:p>
            <w:pPr>
              <w:spacing w:after="36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  <w:highlight w:val="yellow"/>
                <w:highlightCs w:val="yellow"/>
              </w:rPr>
              <w:t xml:space="preserve">[FECHA_FIRMA_PACO]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Firma: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  <w:p>
            <w:pPr>
              <w:pBdr>
                <w:top w:val="single" w:color="94a3b8" w:sz="6" w:space="1"/>
              </w:pBdr>
            </w:pPr>
            <w:r>
              <w:rPr>
                <w:sz w:val="4"/>
                <w:szCs w:val="4"/>
              </w:rPr>
              <w:t xml:space="preserve"> 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Plataforma F&amp;B · v5.6  ·  Francisco Javier Martínez Alba  · 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05966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f172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económica · Plataforma F&amp;B</dc:title>
  <dc:creator>Francisco Javier Martínez Alba</dc:creator>
  <dc:description>Plantilla editable para personalizar por cliente. v5.7</dc:description>
  <cp:lastModifiedBy>Un-named</cp:lastModifiedBy>
  <cp:revision>1</cp:revision>
  <dcterms:created xsi:type="dcterms:W3CDTF">2026-05-31T17:24:07.135Z</dcterms:created>
  <dcterms:modified xsi:type="dcterms:W3CDTF">2026-05-31T17:24:07.144Z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