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line="300"/>
        <w:jc w:val="left"/>
      </w:pPr>
      <w:r>
        <w:rPr>
          <w:rFonts w:ascii="Calibri" w:cs="Calibri" w:eastAsia="Calibri" w:hAnsi="Calibri"/>
          <w:b/>
          <w:bCs/>
          <w:color w:val="059669"/>
          <w:spacing w:val="60"/>
          <w:sz w:val="18"/>
          <w:szCs w:val="18"/>
        </w:rPr>
        <w:t xml:space="preserve">PROPUESTA ECONÓMICA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 ·   Ref: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  <w:highlight w:val="yellow"/>
          <w:highlightCs w:val="yellow"/>
        </w:rPr>
        <w:t xml:space="preserve">[REF-AAAA-XXX]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64"/>
          <w:szCs w:val="64"/>
        </w:rPr>
        <w:t xml:space="preserve">Plataforma F&amp;B</w:t>
      </w:r>
    </w:p>
    <w:p>
      <w:pPr>
        <w:spacing w:after="480"/>
      </w:pPr>
      <w:r>
        <w:rPr>
          <w:rFonts w:ascii="Calibri" w:cs="Calibri" w:eastAsia="Calibri" w:hAnsi="Calibri"/>
          <w:i/>
          <w:iCs/>
          <w:color w:val="64748b"/>
          <w:sz w:val="28"/>
          <w:szCs w:val="28"/>
        </w:rPr>
        <w:t xml:space="preserve">Gestión digital para hostelería independiente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3"/>
        <w:gridCol w:w="7439"/>
      </w:tblGrid>
      <w:tr>
        <w:tc>
          <w:tcPr>
            <w:tcW w:type="dxa" w:w="16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Para:</w:t>
            </w:r>
          </w:p>
        </w:tc>
        <w:tc>
          <w:tcPr>
            <w:tcW w:type="dxa" w:w="7439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[NOMBRE_CLIENTE]</w:t>
            </w:r>
          </w:p>
        </w:tc>
      </w:tr>
      <w:tr>
        <w:tc>
          <w:tcPr>
            <w:tcW w:type="dxa" w:w="16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Tipo:</w:t>
            </w:r>
          </w:p>
        </w:tc>
        <w:tc>
          <w:tcPr>
            <w:tcW w:type="dxa" w:w="7439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[TIPO_ESTABLECIMIENTO] · [CIUDAD]</w:t>
            </w:r>
          </w:p>
        </w:tc>
      </w:tr>
      <w:tr>
        <w:tc>
          <w:tcPr>
            <w:tcW w:type="dxa" w:w="16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Fecha:</w:t>
            </w:r>
          </w:p>
        </w:tc>
        <w:tc>
          <w:tcPr>
            <w:tcW w:type="dxa" w:w="7439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[DD] de [MES] de [AAAA]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Resumen ejecutivo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Esta propuesta presenta la implantación de la Plataforma F&amp;B en [NOMBRE_CLIENTE], una herramienta digital específicamente diseñada para gestionar la oferta de eventos, banquetes y servicios gastronómicos de hoteles y restaurantes independientes.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 diferencia de los ERPs hosteleros tradicionales (Opera, SAP) o los SaaS modulares dispersos (TheFork, Cover Manager), la Plataforma F&amp;B unifica en un solo entorno multi-tenant todas las herramientas que un director necesita para vender, planificar y operar sus eventos sin pagar hospedaje recurrente ni atarse a un proveedor.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implantación llave en mano se realiza en 30 días naturales, incluyendo la importación de los datos heredados (Excel, PDFs, fotos), la configuración inicial completa y dos horas de formación a tu equipo. Tras este periodo, el establecimiento queda totalmente autónomo en la gestión diaria, con soporte por email durante los siguientes 90 días.</w:t>
      </w:r>
    </w:p>
    <w:p>
      <w:pPr>
        <w:spacing w:after="600"/>
      </w:pPr>
      <w:r>
        <w:t xml:space="preserve"/>
      </w:r>
    </w:p>
    <w:p>
      <w:pPr>
        <w:pBdr>
          <w:top w:val="single" w:color="059669" w:sz="6" w:space="8"/>
        </w:pBdr>
        <w:spacing w:before="20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60" w:line="300"/>
        <w:jc w:val="left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Francisco Javier Martínez Alba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 ·   30 años en dirección hotelera</w:t>
      </w:r>
    </w:p>
    <w:p>
      <w:pPr>
        <w:spacing w:after="100" w:line="300"/>
        <w:jc w:val="left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Algeciras, España   ·   </w:t>
      </w:r>
      <w:r>
        <w:rPr>
          <w:rFonts w:ascii="Calibri" w:cs="Calibri" w:eastAsia="Calibri" w:hAnsi="Calibri"/>
          <w:color w:val="059669"/>
          <w:sz w:val="18"/>
          <w:szCs w:val="18"/>
        </w:rPr>
        <w:t xml:space="preserve">fjmacarmen@gmail.com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 ·   linkedin.com/in/franciscojaviermartinezalba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59669"/>
          <w:sz w:val="32"/>
          <w:szCs w:val="32"/>
        </w:rPr>
        <w:t xml:space="preserve">1. Alcance del proyecto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Capacidades incluidas en la implantación llave en mano. La columna «Valor de mercado» refleja el coste aproximado de adquirir o desarrollar cada módulo de forma independiente con un proveedor del sector.</w:t>
      </w:r>
    </w:p>
    <w:p>
      <w:pPr>
        <w:spacing w:after="1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3"/>
        <w:gridCol w:w="4536"/>
        <w:gridCol w:w="1633"/>
      </w:tblGrid>
      <w:tr>
        <w:trPr>
          <w:tblHeader/>
        </w:trPr>
        <w:tc>
          <w:tcPr>
            <w:tcW w:type="dxa" w:w="290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6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Módulo</w:t>
            </w:r>
          </w:p>
        </w:tc>
        <w:tc>
          <w:tcPr>
            <w:tcW w:type="dxa" w:w="453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6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Qué incluye</w:t>
            </w:r>
          </w:p>
        </w:tc>
        <w:tc>
          <w:tcPr>
            <w:tcW w:type="dxa" w:w="16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6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Valor de mercado</w:t>
            </w:r>
          </w:p>
        </w:tc>
      </w:tr>
      <w:tr>
        <w:tc>
          <w:tcPr>
            <w:tcW w:type="dxa" w:w="290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Dashboard del director</w:t>
            </w:r>
          </w:p>
        </w:tc>
        <w:tc>
          <w:tcPr>
            <w:tcW w:type="dxa" w:w="453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Login seguro con 3 roles (superadmin, director, cliente), gestión multi-tenant de proyectos, métricas y agenda</w:t>
            </w:r>
          </w:p>
        </w:tc>
        <w:tc>
          <w:tcPr>
            <w:tcW w:type="dxa" w:w="16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2 400 €</w:t>
            </w:r>
          </w:p>
        </w:tc>
      </w:tr>
      <w:tr>
        <w:tc>
          <w:tcPr>
            <w:tcW w:type="dxa" w:w="290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Editor visual</w:t>
            </w:r>
          </w:p>
        </w:tc>
        <w:tc>
          <w:tcPr>
            <w:tcW w:type="dxa" w:w="453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CRUD completo de menús, recetas, productos, tema visual y configuración</w:t>
            </w:r>
          </w:p>
        </w:tc>
        <w:tc>
          <w:tcPr>
            <w:tcW w:type="dxa" w:w="16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1 800 €</w:t>
            </w:r>
          </w:p>
        </w:tc>
      </w:tr>
      <w:tr>
        <w:tc>
          <w:tcPr>
            <w:tcW w:type="dxa" w:w="290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Wizard de alta y plantillas</w:t>
            </w:r>
          </w:p>
        </w:tc>
        <w:tc>
          <w:tcPr>
            <w:tcW w:type="dxa" w:w="453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Creación guiada de proyectos con 3 plantillas de sector incluidas</w:t>
            </w:r>
          </w:p>
        </w:tc>
        <w:tc>
          <w:tcPr>
            <w:tcW w:type="dxa" w:w="16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900 €</w:t>
            </w:r>
          </w:p>
        </w:tc>
      </w:tr>
      <w:tr>
        <w:tc>
          <w:tcPr>
            <w:tcW w:type="dxa" w:w="290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Cotizador self-service</w:t>
            </w:r>
          </w:p>
        </w:tc>
        <w:tc>
          <w:tcPr>
            <w:tcW w:type="dxa" w:w="453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Cliente final configura su evento en 7 pasos, sin intervención del equipo</w:t>
            </w:r>
          </w:p>
        </w:tc>
        <w:tc>
          <w:tcPr>
            <w:tcW w:type="dxa" w:w="16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2 100 €</w:t>
            </w:r>
          </w:p>
        </w:tc>
      </w:tr>
      <w:tr>
        <w:tc>
          <w:tcPr>
            <w:tcW w:type="dxa" w:w="290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Calendario de disponibilidad</w:t>
            </w:r>
          </w:p>
        </w:tc>
        <w:tc>
          <w:tcPr>
            <w:tcW w:type="dxa" w:w="453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Vista mensual + validación automática de conflictos en mismo espacio/fecha</w:t>
            </w:r>
          </w:p>
        </w:tc>
        <w:tc>
          <w:tcPr>
            <w:tcW w:type="dxa" w:w="16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1 500 €</w:t>
            </w:r>
          </w:p>
        </w:tc>
      </w:tr>
      <w:tr>
        <w:tc>
          <w:tcPr>
            <w:tcW w:type="dxa" w:w="290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Vista de sala + diseñador de plano</w:t>
            </w:r>
          </w:p>
        </w:tc>
        <w:tc>
          <w:tcPr>
            <w:tcW w:type="dxa" w:w="453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Vista responsive integrada en el panel (se abre en cualquier navegador, sin instalar nada) · eventos del día, dietas críticas, ocupación · diseñador de plano de mesas arrastrar y soltar</w:t>
            </w:r>
          </w:p>
        </w:tc>
        <w:tc>
          <w:tcPr>
            <w:tcW w:type="dxa" w:w="16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1 800 €</w:t>
            </w:r>
          </w:p>
        </w:tc>
      </w:tr>
      <w:tr>
        <w:tc>
          <w:tcPr>
            <w:tcW w:type="dxa" w:w="290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Carta digital pública + QR de doble uso</w:t>
            </w:r>
          </w:p>
        </w:tc>
        <w:tc>
          <w:tcPr>
            <w:tcW w:type="dxa" w:w="453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Carta accesible por QR en mesa o flyer, con alérgenos y FAQ · el mismo QR sirve para carta y para evento</w:t>
            </w:r>
          </w:p>
        </w:tc>
        <w:tc>
          <w:tcPr>
            <w:tcW w:type="dxa" w:w="16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900 €</w:t>
            </w:r>
          </w:p>
        </w:tc>
      </w:tr>
      <w:tr>
        <w:tc>
          <w:tcPr>
            <w:tcW w:type="dxa" w:w="290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Calculadora de escandallos</w:t>
            </w:r>
          </w:p>
        </w:tc>
        <w:tc>
          <w:tcPr>
            <w:tcW w:type="dxa" w:w="453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Cálculo automático de coste por ración y PVP sugerido por categoría</w:t>
            </w:r>
          </w:p>
        </w:tc>
        <w:tc>
          <w:tcPr>
            <w:tcW w:type="dxa" w:w="16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700 €</w:t>
            </w:r>
          </w:p>
        </w:tc>
      </w:tr>
      <w:tr>
        <w:tc>
          <w:tcPr>
            <w:tcW w:type="dxa" w:w="290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Factura de servicio</w:t>
            </w:r>
          </w:p>
        </w:tc>
        <w:tc>
          <w:tcPr>
            <w:tcW w:type="dxa" w:w="453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Generación de la factura del servicio del evento, lista para descargar y enviar</w:t>
            </w:r>
          </w:p>
        </w:tc>
        <w:tc>
          <w:tcPr>
            <w:tcW w:type="dxa" w:w="16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900 €</w:t>
            </w:r>
          </w:p>
        </w:tc>
      </w:tr>
      <w:tr>
        <w:tc>
          <w:tcPr>
            <w:tcW w:type="dxa" w:w="290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Asistente IA conversacional</w:t>
            </w:r>
          </w:p>
        </w:tc>
        <w:tc>
          <w:tcPr>
            <w:tcW w:type="dxa" w:w="453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Chat que ayuda al cliente final a configurar su menú · sin coste por uso</w:t>
            </w:r>
          </w:p>
        </w:tc>
        <w:tc>
          <w:tcPr>
            <w:tcW w:type="dxa" w:w="16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1 200 €</w:t>
            </w:r>
          </w:p>
        </w:tc>
      </w:tr>
      <w:tr>
        <w:tc>
          <w:tcPr>
            <w:tcW w:type="dxa" w:w="290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Importadores Excel/PDF/imágenes</w:t>
            </w:r>
          </w:p>
        </w:tc>
        <w:tc>
          <w:tcPr>
            <w:tcW w:type="dxa" w:w="453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Migración de datos heredados con auto-matching y fallback de IA</w:t>
            </w:r>
          </w:p>
        </w:tc>
        <w:tc>
          <w:tcPr>
            <w:tcW w:type="dxa" w:w="16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1 100 €</w:t>
            </w:r>
          </w:p>
        </w:tc>
      </w:tr>
      <w:tr>
        <w:tc>
          <w:tcPr>
            <w:tcW w:type="dxa" w:w="290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Panel superadmin multi-establecimiento</w:t>
            </w:r>
          </w:p>
        </w:tc>
        <w:tc>
          <w:tcPr>
            <w:tcW w:type="dxa" w:w="453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Vista agregada de KPIs de todos los establecimientos · facturación, ocupación y top paquetes con sparklines</w:t>
            </w:r>
          </w:p>
        </w:tc>
        <w:tc>
          <w:tcPr>
            <w:tcW w:type="dxa" w:w="16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1 500 €</w:t>
            </w:r>
          </w:p>
        </w:tc>
      </w:tr>
      <w:tr>
        <w:tc>
          <w:tcPr>
            <w:tcW w:type="dxa" w:w="7439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6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Valor total estimado de mercado</w:t>
            </w:r>
          </w:p>
        </w:tc>
        <w:tc>
          <w:tcPr>
            <w:tcW w:type="dxa" w:w="16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6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16 800 €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59669"/>
          <w:sz w:val="32"/>
          <w:szCs w:val="32"/>
        </w:rPr>
        <w:t xml:space="preserve">2. Calendario de implantación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Cuatro semanas naturales desde la firma hasta el establecimiento totalmente operativo y autónomo. Total: 30 días llave en mano.</w:t>
      </w:r>
    </w:p>
    <w:p>
      <w:pPr>
        <w:spacing w:after="1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3"/>
        <w:gridCol w:w="5897"/>
        <w:gridCol w:w="1542"/>
      </w:tblGrid>
      <w:tr>
        <w:trPr>
          <w:tblHeader/>
        </w:trPr>
        <w:tc>
          <w:tcPr>
            <w:tcW w:type="dxa" w:w="16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6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Fase</w:t>
            </w:r>
          </w:p>
        </w:tc>
        <w:tc>
          <w:tcPr>
            <w:tcW w:type="dxa" w:w="5897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6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Trabajo</w:t>
            </w:r>
          </w:p>
        </w:tc>
        <w:tc>
          <w:tcPr>
            <w:tcW w:type="dxa" w:w="154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6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Duración</w:t>
            </w:r>
          </w:p>
        </w:tc>
      </w:tr>
      <w:tr>
        <w:tc>
          <w:tcPr>
            <w:tcW w:type="dxa" w:w="16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Semana 1</w:t>
            </w:r>
          </w:p>
        </w:tc>
        <w:tc>
          <w:tcPr>
            <w:tcW w:type="dxa" w:w="5897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Alta del proyecto + importación de datos heredados</w:t>
            </w:r>
          </w:p>
        </w:tc>
        <w:tc>
          <w:tcPr>
            <w:tcW w:type="dxa" w:w="154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5 días</w:t>
            </w:r>
          </w:p>
        </w:tc>
      </w:tr>
      <w:tr>
        <w:tc>
          <w:tcPr>
            <w:tcW w:type="dxa" w:w="16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Semana 2</w:t>
            </w:r>
          </w:p>
        </w:tc>
        <w:tc>
          <w:tcPr>
            <w:tcW w:type="dxa" w:w="5897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Configuración inicial completa + formación al equipo (2 horas)</w:t>
            </w:r>
          </w:p>
        </w:tc>
        <w:tc>
          <w:tcPr>
            <w:tcW w:type="dxa" w:w="154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5 días</w:t>
            </w:r>
          </w:p>
        </w:tc>
      </w:tr>
      <w:tr>
        <w:tc>
          <w:tcPr>
            <w:tcW w:type="dxa" w:w="16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Semanas 3-4</w:t>
            </w:r>
          </w:p>
        </w:tc>
        <w:tc>
          <w:tcPr>
            <w:tcW w:type="dxa" w:w="5897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Piloto en producción con soporte directo · ajustes finos</w:t>
            </w:r>
          </w:p>
        </w:tc>
        <w:tc>
          <w:tcPr>
            <w:tcW w:type="dxa" w:w="154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10 días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59669"/>
          <w:sz w:val="32"/>
          <w:szCs w:val="32"/>
        </w:rPr>
        <w:t xml:space="preserve">3. Inversión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Tarifa transparente. Sin costes ocultos. Sin permanencia obligatoria en el mantenimiento.</w:t>
      </w:r>
    </w:p>
    <w:p>
      <w:pPr>
        <w:spacing w:after="8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5"/>
        <w:gridCol w:w="3447"/>
      </w:tblGrid>
      <w:tr>
        <w:tc>
          <w:tcPr>
            <w:tcW w:type="dxa" w:w="562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Implantación llave en mano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8"/>
                <w:szCs w:val="18"/>
              </w:rPr>
              <w:t xml:space="preserve">Pago único · 50% al firmar / 50% al entregar</w:t>
            </w:r>
          </w:p>
        </w:tc>
        <w:tc>
          <w:tcPr>
            <w:tcW w:type="dxa" w:w="3447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8"/>
                <w:szCs w:val="28"/>
                <w:highlight w:val="yellow"/>
                <w:highlightCs w:val="yellow"/>
              </w:rPr>
              <w:t xml:space="preserve">[PRECIO_IMPLANTACION]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€ + IVA</w:t>
            </w:r>
          </w:p>
        </w:tc>
      </w:tr>
      <w:tr>
        <w:tc>
          <w:tcPr>
            <w:tcW w:type="dxa" w:w="562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Mantenimiento mensual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8"/>
                <w:szCs w:val="18"/>
              </w:rPr>
              <w:t xml:space="preserve">Opcional · soporte + actualizaciones · cancelable mes a mes</w:t>
            </w:r>
          </w:p>
        </w:tc>
        <w:tc>
          <w:tcPr>
            <w:tcW w:type="dxa" w:w="3447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8"/>
                <w:szCs w:val="28"/>
                <w:highlight w:val="yellow"/>
                <w:highlightCs w:val="yellow"/>
              </w:rPr>
              <w:t xml:space="preserve">[PRECIO_MTO]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€/mes + IVA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0fd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pacing w:val="60"/>
                <w:sz w:val="16"/>
                <w:szCs w:val="16"/>
              </w:rPr>
              <w:t xml:space="preserve">PROGRAMA PILOTO · CUPOS LIMITADOS</w:t>
            </w:r>
          </w:p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Los 3 primeros establecimientos que firmen se benefician del 50% de descuento en la implantación y mantienen la tarifa de mantenimiento de por vida. A cambio, se solicita feedback estructurado a los 30 y 90 días y autorización para citar el establecimiento como referencia (sin compartir datos sensibles).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Validez de esta oferta: 30 días naturales desde la fecha indicada en portada.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59669"/>
          <w:sz w:val="32"/>
          <w:szCs w:val="32"/>
        </w:rPr>
        <w:t xml:space="preserve">4. Incluido y no incluido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Lo que entra en el precio de la implantación y lo que no, para evitar malentendidos.</w:t>
      </w:r>
    </w:p>
    <w:p>
      <w:pPr>
        <w:spacing w:after="1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tblHeader/>
        </w:trPr>
        <w:tc>
          <w:tcPr>
            <w:tcW w:type="dxa" w:w="453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6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Incluido en el precio</w:t>
            </w:r>
          </w:p>
        </w:tc>
        <w:tc>
          <w:tcPr>
            <w:tcW w:type="dxa" w:w="453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No incluido (presupuestable aparte)</w:t>
            </w:r>
          </w:p>
        </w:tc>
      </w:tr>
      <w:tr>
        <w:tc>
          <w:tcPr>
            <w:tcW w:type="dxa" w:w="453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✓  Hosting completo en GitHub Pages · sin coste mensual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✓  Hasta 5 espacios configurables por establecimiento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✓  Hasta 100 menús o paquetes activos simultáneamente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✓  Hasta 200 recetas en el recetario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✓  Importación de datos heredados (Excel, PDFs, fotos)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✓  Formación inicial al equipo · 2 horas en remoto o presencial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✓  Soporte por email durante 90 días post-implantación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✓  Versionado completo en git · cualquier cambio reversible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✓  Carta pública con QR descargable · sin límite de visitas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✓  Asistente IA integrado · sin coste por consulta</w:t>
            </w:r>
          </w:p>
        </w:tc>
        <w:tc>
          <w:tcPr>
            <w:tcW w:type="dxa" w:w="453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✗  Hosting de imágenes profesionales del establecimiento (las aporta el cliente)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✗  Integración real con TPV (Glop, TICKBASE, Pingüino) · módulo aparte presupuestable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✗  Traducción de menús y descripciones a otros idiomas (responsabilidad del cliente)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✗  Gestión contable o facturación electrónica (queda fuera del alcance del producto)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✗  Modificación de la identidad visual base (los 5 temas incluidos son configurables, no diseñables a medida)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✗  Hardware (tablet de sala, impresoras térmicas, etc.)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✗  Asistencia técnica fuera del horario laboral o en festivos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59669"/>
          <w:sz w:val="32"/>
          <w:szCs w:val="32"/>
        </w:rPr>
        <w:t xml:space="preserve">5. Condiciones y firma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Plazo de aceptación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30 días naturales desde la fecha indicada en portada. Transcurrido este plazo sin firma, la propuesta queda automáticamente sin efecto y se revisarán las condiciones.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Confidencialidad mutua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Ambas partes se comprometen a no divulgar información comercial, técnica u operativa intercambiada durante el proceso, incluso si la propuesta no se materializa en contrato.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Propiedad y portabilidad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Los datos del establecimiento son siempre propiedad del cliente y residen en su propio repositorio de GitHub. En caso de cancelación, el cliente conserva acceso completo a sus datos sin coste adicional. La Plataforma F&amp;B (código fuente) es propiedad del proveedor y se cede en uso por licencia perpetua.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Resolución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Cualquier discrepancia se resolverá por vía amistosa en primer lugar. En su defecto, mediante los Juzgados de Algeciras (España), con renuncia expresa a otro fuero.</w:t>
      </w:r>
    </w:p>
    <w:p>
      <w:pPr>
        <w:spacing w:after="30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tblHeader/>
        </w:trPr>
        <w:tc>
          <w:tcPr>
            <w:tcW w:type="dxa" w:w="453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6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Por el cliente</w:t>
            </w:r>
          </w:p>
        </w:tc>
        <w:tc>
          <w:tcPr>
            <w:tcW w:type="dxa" w:w="453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6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Por el proveedor</w:t>
            </w:r>
          </w:p>
        </w:tc>
      </w:tr>
      <w:tr>
        <w:tc>
          <w:tcPr>
            <w:tcW w:type="dxa" w:w="453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Nombre y apellidos / razón social:</w:t>
            </w:r>
          </w:p>
          <w:p>
            <w:pPr>
              <w:spacing w:after="2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  <w:highlight w:val="yellow"/>
                <w:highlightCs w:val="yellow"/>
              </w:rPr>
              <w:t xml:space="preserve">[NOMBRE_FIRMANTE]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DNI / CIF:</w:t>
            </w:r>
          </w:p>
          <w:p>
            <w:pPr>
              <w:spacing w:after="24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  <w:highlight w:val="yellow"/>
                <w:highlightCs w:val="yellow"/>
              </w:rPr>
              <w:t xml:space="preserve">[DNI_CIF]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Fecha de firma:</w:t>
            </w:r>
          </w:p>
          <w:p>
            <w:pPr>
              <w:spacing w:after="3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  <w:highlight w:val="yellow"/>
                <w:highlightCs w:val="yellow"/>
              </w:rPr>
              <w:t xml:space="preserve">[FECHA_FIRMA]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Firma: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  <w:p>
            <w:pPr>
              <w:pBdr>
                <w:top w:val="single" w:color="94a3b8" w:sz="6" w:space="1"/>
              </w:pBdr>
            </w:pPr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453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Nombre y apellidos:</w:t>
            </w:r>
          </w:p>
          <w:p>
            <w:pPr>
              <w:spacing w:after="2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Francisco Javier Martínez Alba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NIF:</w:t>
            </w:r>
          </w:p>
          <w:p>
            <w:pPr>
              <w:spacing w:after="24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[NIF_PACO]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Fecha de firma:</w:t>
            </w:r>
          </w:p>
          <w:p>
            <w:pPr>
              <w:spacing w:after="3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  <w:highlight w:val="yellow"/>
                <w:highlightCs w:val="yellow"/>
              </w:rPr>
              <w:t xml:space="preserve">[FECHA_FIRMA_PACO]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Firma: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  <w:p>
            <w:pPr>
              <w:pBdr>
                <w:top w:val="single" w:color="94a3b8" w:sz="6" w:space="1"/>
              </w:pBdr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Plataforma F&amp;B · v6.0  ·  Francisco Javier Martínez Alba  ·  Página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de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5966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económica · Plataforma F&amp;B</dc:title>
  <dc:creator>Francisco Javier Martínez Alba</dc:creator>
  <dc:description>Plantilla editable para personalizar por cliente. v6.0</dc:description>
  <cp:lastModifiedBy>Un-named</cp:lastModifiedBy>
  <cp:revision>1</cp:revision>
  <dcterms:created xsi:type="dcterms:W3CDTF">2026-06-25T10:09:43.114Z</dcterms:created>
  <dcterms:modified xsi:type="dcterms:W3CDTF">2026-06-25T10:09:43.116Z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