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7074"/>
      </w:tblGrid>
      <w:tr w:rsidR="00101874" w:rsidTr="00101863">
        <w:tc>
          <w:tcPr>
            <w:tcW w:w="1430" w:type="dxa"/>
            <w:shd w:val="clear" w:color="auto" w:fill="E6E6E6"/>
            <w:vAlign w:val="center"/>
          </w:tcPr>
          <w:p w:rsidR="00101874" w:rsidRPr="00CC30E7" w:rsidRDefault="00101874" w:rsidP="00847900">
            <w:pPr>
              <w:spacing w:after="0"/>
              <w:jc w:val="center"/>
              <w:rPr>
                <w:rFonts w:cs="Arial"/>
                <w:b/>
                <w:color w:val="808080"/>
                <w:sz w:val="56"/>
                <w:szCs w:val="56"/>
              </w:rPr>
            </w:pPr>
            <w:r w:rsidRPr="00CC30E7">
              <w:rPr>
                <w:rFonts w:cs="Arial"/>
                <w:b/>
                <w:color w:val="808080"/>
                <w:sz w:val="56"/>
                <w:szCs w:val="56"/>
              </w:rPr>
              <w:t>SD</w:t>
            </w:r>
          </w:p>
        </w:tc>
        <w:tc>
          <w:tcPr>
            <w:tcW w:w="7290" w:type="dxa"/>
            <w:vAlign w:val="center"/>
          </w:tcPr>
          <w:p w:rsidR="00101874" w:rsidRPr="00CC30E7" w:rsidRDefault="00101874" w:rsidP="00847900">
            <w:pPr>
              <w:spacing w:after="0"/>
              <w:jc w:val="center"/>
              <w:rPr>
                <w:rFonts w:cs="Arial"/>
                <w:b/>
                <w:sz w:val="32"/>
                <w:szCs w:val="32"/>
              </w:rPr>
            </w:pPr>
            <w:r w:rsidRPr="00CC30E7">
              <w:rPr>
                <w:rFonts w:cs="Arial"/>
                <w:b/>
                <w:sz w:val="32"/>
                <w:szCs w:val="32"/>
              </w:rPr>
              <w:t>Sistemas Distribuidos</w:t>
            </w:r>
          </w:p>
        </w:tc>
      </w:tr>
      <w:tr w:rsidR="00101874" w:rsidTr="00101863">
        <w:tc>
          <w:tcPr>
            <w:tcW w:w="1430" w:type="dxa"/>
            <w:vAlign w:val="center"/>
          </w:tcPr>
          <w:p w:rsidR="00101874" w:rsidRPr="00CC30E7" w:rsidRDefault="00101874" w:rsidP="00B34ED9">
            <w:pPr>
              <w:spacing w:after="0"/>
              <w:jc w:val="center"/>
              <w:rPr>
                <w:rFonts w:cs="Arial"/>
                <w:b/>
                <w:sz w:val="40"/>
                <w:szCs w:val="40"/>
              </w:rPr>
            </w:pPr>
            <w:r w:rsidRPr="00CC30E7">
              <w:rPr>
                <w:rFonts w:cs="Arial"/>
                <w:b/>
                <w:sz w:val="40"/>
                <w:szCs w:val="40"/>
              </w:rPr>
              <w:t>1</w:t>
            </w:r>
            <w:r w:rsidR="00B34ED9">
              <w:rPr>
                <w:rFonts w:cs="Arial"/>
                <w:b/>
                <w:sz w:val="40"/>
                <w:szCs w:val="40"/>
              </w:rPr>
              <w:t>7</w:t>
            </w:r>
            <w:r w:rsidRPr="00CC30E7">
              <w:rPr>
                <w:rFonts w:cs="Arial"/>
                <w:b/>
                <w:sz w:val="40"/>
                <w:szCs w:val="40"/>
              </w:rPr>
              <w:t>/1</w:t>
            </w:r>
            <w:r w:rsidR="00B34ED9">
              <w:rPr>
                <w:rFonts w:cs="Arial"/>
                <w:b/>
                <w:sz w:val="40"/>
                <w:szCs w:val="40"/>
              </w:rPr>
              <w:t>8</w:t>
            </w:r>
          </w:p>
        </w:tc>
        <w:tc>
          <w:tcPr>
            <w:tcW w:w="7290" w:type="dxa"/>
            <w:shd w:val="clear" w:color="auto" w:fill="E6E6E6"/>
            <w:vAlign w:val="center"/>
          </w:tcPr>
          <w:p w:rsidR="00101874" w:rsidRPr="00CC30E7" w:rsidRDefault="00101874" w:rsidP="00847900">
            <w:pPr>
              <w:spacing w:after="0"/>
              <w:jc w:val="center"/>
              <w:rPr>
                <w:rFonts w:cs="Arial"/>
                <w:sz w:val="32"/>
                <w:szCs w:val="32"/>
              </w:rPr>
            </w:pPr>
            <w:r w:rsidRPr="00CC30E7">
              <w:rPr>
                <w:rFonts w:cs="Arial"/>
                <w:sz w:val="32"/>
                <w:szCs w:val="32"/>
              </w:rPr>
              <w:t xml:space="preserve">Práctica </w:t>
            </w:r>
            <w:r>
              <w:rPr>
                <w:rFonts w:cs="Arial"/>
                <w:sz w:val="32"/>
                <w:szCs w:val="32"/>
              </w:rPr>
              <w:t>no guiada</w:t>
            </w:r>
          </w:p>
        </w:tc>
      </w:tr>
      <w:tr w:rsidR="00101874" w:rsidTr="00101863">
        <w:tc>
          <w:tcPr>
            <w:tcW w:w="1430" w:type="dxa"/>
            <w:shd w:val="clear" w:color="auto" w:fill="E6E6E6"/>
            <w:vAlign w:val="center"/>
          </w:tcPr>
          <w:p w:rsidR="00101874" w:rsidRPr="00CC30E7" w:rsidRDefault="00101874" w:rsidP="00847900">
            <w:pPr>
              <w:spacing w:after="0"/>
              <w:jc w:val="center"/>
              <w:rPr>
                <w:rFonts w:cs="Arial"/>
                <w:b/>
                <w:sz w:val="40"/>
                <w:szCs w:val="40"/>
              </w:rPr>
            </w:pPr>
          </w:p>
        </w:tc>
        <w:tc>
          <w:tcPr>
            <w:tcW w:w="7290" w:type="dxa"/>
            <w:vAlign w:val="center"/>
          </w:tcPr>
          <w:p w:rsidR="00101874" w:rsidRPr="00CC30E7" w:rsidRDefault="00101874" w:rsidP="00FA266F">
            <w:pPr>
              <w:spacing w:after="0"/>
              <w:jc w:val="center"/>
              <w:rPr>
                <w:b/>
                <w:sz w:val="36"/>
                <w:szCs w:val="36"/>
              </w:rPr>
            </w:pPr>
            <w:r>
              <w:rPr>
                <w:b/>
                <w:sz w:val="36"/>
                <w:szCs w:val="36"/>
              </w:rPr>
              <w:t xml:space="preserve">Control </w:t>
            </w:r>
            <w:r w:rsidR="00FA266F">
              <w:rPr>
                <w:b/>
                <w:sz w:val="36"/>
                <w:szCs w:val="36"/>
              </w:rPr>
              <w:t>de invernaderos</w:t>
            </w:r>
            <w:r w:rsidR="00315476">
              <w:rPr>
                <w:b/>
                <w:sz w:val="36"/>
                <w:szCs w:val="36"/>
              </w:rPr>
              <w:br/>
            </w:r>
            <w:r w:rsidR="00847900">
              <w:rPr>
                <w:b/>
                <w:sz w:val="36"/>
                <w:szCs w:val="36"/>
              </w:rPr>
              <w:t>Servicios Web</w:t>
            </w:r>
          </w:p>
        </w:tc>
      </w:tr>
    </w:tbl>
    <w:p w:rsidR="00101874" w:rsidRPr="00101874" w:rsidRDefault="00101874" w:rsidP="00A03771">
      <w:pPr>
        <w:pStyle w:val="Ttulo1"/>
      </w:pPr>
      <w:r w:rsidRPr="00101874">
        <w:t>Preámbulo</w:t>
      </w:r>
    </w:p>
    <w:p w:rsidR="00847900" w:rsidRDefault="00847900" w:rsidP="00847900">
      <w:r>
        <w:t>El objetivo de esta práctica es afianzar las nociones de comunicación mediante la tecnología de Servicios Web revisados durante las prácticas guiadas de la asignatura y del paradigma de computación distribuida SOA estudiada en las sesiones de teoría (temas 1 al 3).</w:t>
      </w:r>
    </w:p>
    <w:p w:rsidR="006E08B8" w:rsidRDefault="00847900" w:rsidP="00847900">
      <w:r>
        <w:t>Como se ha indicado en clase, aunque ambos paradigmas han surgido como dos propuestas independientes, hoy en día se conciben como dos caras de la misma moneda</w:t>
      </w:r>
      <w:r w:rsidR="006E08B8">
        <w:t>:</w:t>
      </w:r>
    </w:p>
    <w:p w:rsidR="006E08B8" w:rsidRDefault="00847900" w:rsidP="006E08B8">
      <w:pPr>
        <w:pStyle w:val="Prrafodelista"/>
        <w:numPr>
          <w:ilvl w:val="0"/>
          <w:numId w:val="5"/>
        </w:numPr>
      </w:pPr>
      <w:r>
        <w:t>SOA desde el punto de vista conceptual y metodológico</w:t>
      </w:r>
      <w:r w:rsidR="006E08B8">
        <w:t>, es un paradigma de arquitectura para diseñar y desarrollar sistemas distribuidos, ideado para incluir facilidad y flexibilidad e integración.</w:t>
      </w:r>
    </w:p>
    <w:p w:rsidR="00847900" w:rsidRDefault="00847900" w:rsidP="006E08B8">
      <w:pPr>
        <w:pStyle w:val="Prrafodelista"/>
        <w:numPr>
          <w:ilvl w:val="0"/>
          <w:numId w:val="5"/>
        </w:numPr>
      </w:pPr>
      <w:r>
        <w:t>Servicios Web desd</w:t>
      </w:r>
      <w:r w:rsidR="006E08B8">
        <w:t>e el punto de vista tecnológico utiliza un conjunto de protocolos y estándares que sirven para intercambiar datos entre aplicaciones.</w:t>
      </w:r>
    </w:p>
    <w:p w:rsidR="00101874" w:rsidRDefault="00A03771">
      <w:r>
        <w:t>Es</w:t>
      </w:r>
      <w:r w:rsidR="00315476">
        <w:t>ta</w:t>
      </w:r>
      <w:r>
        <w:t xml:space="preserve"> práctica </w:t>
      </w:r>
      <w:r w:rsidR="00847900">
        <w:t>supone la ampliación de la práctica no guiada basada en Sockets y RMI, de forma que</w:t>
      </w:r>
      <w:r w:rsidR="006E08B8">
        <w:t xml:space="preserve"> junto a la práctica anterior</w:t>
      </w:r>
      <w:r w:rsidR="00847900">
        <w:t xml:space="preserve"> dará como resultado </w:t>
      </w:r>
      <w:r w:rsidR="006E08B8">
        <w:t>el</w:t>
      </w:r>
      <w:r w:rsidR="00847900">
        <w:t xml:space="preserve"> desarrollo completo de un escenario similar</w:t>
      </w:r>
      <w:r>
        <w:t xml:space="preserve"> a l</w:t>
      </w:r>
      <w:r w:rsidR="00847900">
        <w:t>o</w:t>
      </w:r>
      <w:r>
        <w:t xml:space="preserve">s que se </w:t>
      </w:r>
      <w:r w:rsidR="006E08B8">
        <w:t>producen</w:t>
      </w:r>
      <w:r>
        <w:t xml:space="preserve"> hoy en día en los entornos empresariales, poniendo el foco en el </w:t>
      </w:r>
      <w:proofErr w:type="gramStart"/>
      <w:r>
        <w:t>uso</w:t>
      </w:r>
      <w:proofErr w:type="gramEnd"/>
      <w:r>
        <w:t xml:space="preserve"> e integración de distintos paradigmas de comunicación susceptibles de ser utilizados.</w:t>
      </w:r>
    </w:p>
    <w:p w:rsidR="00541385" w:rsidRPr="006E745E" w:rsidRDefault="00541385">
      <w:pPr>
        <w:rPr>
          <w:color w:val="000000" w:themeColor="text1"/>
        </w:rPr>
      </w:pPr>
      <w:r w:rsidRPr="006E745E">
        <w:rPr>
          <w:color w:val="000000" w:themeColor="text1"/>
        </w:rPr>
        <w:t xml:space="preserve">Se proponen dos partes </w:t>
      </w:r>
      <w:r w:rsidR="006E745E" w:rsidRPr="006E745E">
        <w:rPr>
          <w:color w:val="000000" w:themeColor="text1"/>
        </w:rPr>
        <w:t>funcionales nuevas</w:t>
      </w:r>
      <w:r w:rsidRPr="006E745E">
        <w:rPr>
          <w:color w:val="000000" w:themeColor="text1"/>
        </w:rPr>
        <w:t>:</w:t>
      </w:r>
    </w:p>
    <w:p w:rsidR="00541385" w:rsidRPr="006E745E" w:rsidRDefault="006E745E" w:rsidP="00541385">
      <w:pPr>
        <w:pStyle w:val="Prrafodelista"/>
        <w:numPr>
          <w:ilvl w:val="0"/>
          <w:numId w:val="6"/>
        </w:numPr>
        <w:rPr>
          <w:color w:val="000000" w:themeColor="text1"/>
        </w:rPr>
      </w:pPr>
      <w:r w:rsidRPr="006E745E">
        <w:rPr>
          <w:color w:val="000000" w:themeColor="text1"/>
        </w:rPr>
        <w:t xml:space="preserve">La introducción del registro </w:t>
      </w:r>
      <w:r w:rsidR="00274254" w:rsidRPr="006E745E">
        <w:rPr>
          <w:color w:val="000000" w:themeColor="text1"/>
        </w:rPr>
        <w:t>UDDI</w:t>
      </w:r>
    </w:p>
    <w:p w:rsidR="00274254" w:rsidRPr="006E745E" w:rsidRDefault="006E745E" w:rsidP="00541385">
      <w:pPr>
        <w:pStyle w:val="Prrafodelista"/>
        <w:numPr>
          <w:ilvl w:val="0"/>
          <w:numId w:val="6"/>
        </w:numPr>
        <w:rPr>
          <w:color w:val="000000" w:themeColor="text1"/>
        </w:rPr>
      </w:pPr>
      <w:r w:rsidRPr="006E745E">
        <w:rPr>
          <w:color w:val="000000" w:themeColor="text1"/>
        </w:rPr>
        <w:t>Contemplar aspectos de s</w:t>
      </w:r>
      <w:r w:rsidR="00274254" w:rsidRPr="006E745E">
        <w:rPr>
          <w:color w:val="000000" w:themeColor="text1"/>
        </w:rPr>
        <w:t>eguridad</w:t>
      </w:r>
    </w:p>
    <w:p w:rsidR="00A03771" w:rsidRDefault="00A03771" w:rsidP="00A03771">
      <w:pPr>
        <w:pStyle w:val="Ttulo1"/>
      </w:pPr>
      <w:r>
        <w:t>Especificación</w:t>
      </w:r>
    </w:p>
    <w:p w:rsidR="000F6D66" w:rsidRDefault="00847900" w:rsidP="0014389B">
      <w:r w:rsidRPr="00847900">
        <w:t>En esta práctica se abordará el mismo problema planteado en la práctica de Sockets y RMI pero siguiendo un enfoque B2B frente al B2C que se reflejaba en la práctica anterior</w:t>
      </w:r>
      <w:r>
        <w:t xml:space="preserve">. De nuevo vamos a simular que somos una </w:t>
      </w:r>
      <w:r w:rsidR="009C18A6">
        <w:t>empresa que se dedica al control de plazas de aparcamiento mediante el uso de dispositivos sensores instalados en el techo de las plazas de parking.</w:t>
      </w:r>
      <w:r w:rsidR="006D5346">
        <w:t xml:space="preserve"> </w:t>
      </w:r>
    </w:p>
    <w:p w:rsidR="00360373" w:rsidRDefault="00360373" w:rsidP="0014389B">
      <w:r w:rsidRPr="00360373">
        <w:t>Se podrá usar tanto el enfoque top-</w:t>
      </w:r>
      <w:proofErr w:type="spellStart"/>
      <w:r w:rsidRPr="00360373">
        <w:t>down</w:t>
      </w:r>
      <w:proofErr w:type="spellEnd"/>
      <w:r w:rsidRPr="00360373">
        <w:t xml:space="preserve"> como el </w:t>
      </w:r>
      <w:proofErr w:type="spellStart"/>
      <w:r w:rsidRPr="00360373">
        <w:t>bottom</w:t>
      </w:r>
      <w:proofErr w:type="spellEnd"/>
      <w:r w:rsidRPr="00360373">
        <w:t>-up siempre y cuando se cumplan los parámetros de interoperabilidad con otros lenguajes. Uno de los objetivos es la reusabilidad de la propuesta, refiriéndonos en este caso a la reusabilidad del documento WSDL (parte abstracta y enlace).</w:t>
      </w:r>
    </w:p>
    <w:p w:rsidR="00847900" w:rsidRDefault="00847900">
      <w:r>
        <w:t xml:space="preserve">En este caso, </w:t>
      </w:r>
      <w:r w:rsidR="009C18A6">
        <w:t>l</w:t>
      </w:r>
      <w:r w:rsidR="00FA266F">
        <w:t>a</w:t>
      </w:r>
      <w:r w:rsidR="009C18A6">
        <w:t>s</w:t>
      </w:r>
      <w:r w:rsidR="00FA266F">
        <w:t xml:space="preserve"> funcionalidades a los</w:t>
      </w:r>
      <w:r w:rsidR="009C18A6">
        <w:t xml:space="preserve"> dispositivos de </w:t>
      </w:r>
      <w:proofErr w:type="spellStart"/>
      <w:r w:rsidR="009C18A6">
        <w:t>sensorización</w:t>
      </w:r>
      <w:proofErr w:type="spellEnd"/>
      <w:r w:rsidR="009C18A6">
        <w:t xml:space="preserve"> </w:t>
      </w:r>
      <w:r w:rsidR="00FA266F">
        <w:t>(</w:t>
      </w:r>
      <w:r w:rsidR="009C18A6">
        <w:t>sondas</w:t>
      </w:r>
      <w:r w:rsidR="00FA266F">
        <w:t>) y actuación</w:t>
      </w:r>
      <w:r>
        <w:t xml:space="preserve"> </w:t>
      </w:r>
      <w:r w:rsidR="00FA266F">
        <w:t xml:space="preserve"> (actuadores) </w:t>
      </w:r>
      <w:r>
        <w:t xml:space="preserve">serán expuestas como </w:t>
      </w:r>
      <w:r w:rsidR="00FA266F">
        <w:t>S</w:t>
      </w:r>
      <w:r>
        <w:t xml:space="preserve">ervicios </w:t>
      </w:r>
      <w:r w:rsidR="00FA266F">
        <w:t>W</w:t>
      </w:r>
      <w:r>
        <w:t>eb que podrán ser accesibles desde un</w:t>
      </w:r>
      <w:r w:rsidR="006E08B8">
        <w:t xml:space="preserve">a </w:t>
      </w:r>
      <w:r w:rsidR="006E08B8">
        <w:lastRenderedPageBreak/>
        <w:t>aplicación</w:t>
      </w:r>
      <w:r>
        <w:t xml:space="preserve"> consumidor</w:t>
      </w:r>
      <w:r w:rsidR="006E08B8">
        <w:t>a</w:t>
      </w:r>
      <w:r>
        <w:t xml:space="preserve"> de </w:t>
      </w:r>
      <w:r w:rsidR="00FA266F">
        <w:t>dichos servicios</w:t>
      </w:r>
      <w:r>
        <w:t>.</w:t>
      </w:r>
      <w:r w:rsidR="00501F4C">
        <w:t xml:space="preserve"> Este consumidor será una aplicación de escritorio .NET </w:t>
      </w:r>
      <w:r w:rsidR="006E745E">
        <w:t xml:space="preserve">que accederá a los servicios usando el registro </w:t>
      </w:r>
      <w:r w:rsidR="006E745E" w:rsidRPr="006E745E">
        <w:t>UDDI</w:t>
      </w:r>
      <w:r w:rsidR="00283192" w:rsidRPr="006E745E">
        <w:t>.</w:t>
      </w:r>
    </w:p>
    <w:p w:rsidR="009101CE" w:rsidRDefault="009101CE">
      <w:r>
        <w:t xml:space="preserve">El consumidor en .NET debe implementar las mismas funcionalidades que las realizadas en HTML sobre el navegador en la práctica 3. </w:t>
      </w:r>
    </w:p>
    <w:p w:rsidR="00283192" w:rsidRPr="006E745E" w:rsidRDefault="006E745E" w:rsidP="00B34ED9">
      <w:pPr>
        <w:jc w:val="center"/>
      </w:pPr>
      <w:r w:rsidRPr="006E745E">
        <w:rPr>
          <w:noProof/>
          <w:lang w:val="en-GB" w:eastAsia="en-GB"/>
        </w:rPr>
        <w:drawing>
          <wp:inline distT="0" distB="0" distL="0" distR="0">
            <wp:extent cx="3630216" cy="3765924"/>
            <wp:effectExtent l="0" t="0" r="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2767" cy="3778944"/>
                    </a:xfrm>
                    <a:prstGeom prst="rect">
                      <a:avLst/>
                    </a:prstGeom>
                    <a:noFill/>
                    <a:ln>
                      <a:noFill/>
                    </a:ln>
                  </pic:spPr>
                </pic:pic>
              </a:graphicData>
            </a:graphic>
          </wp:inline>
        </w:drawing>
      </w:r>
    </w:p>
    <w:p w:rsidR="00501F4C" w:rsidRDefault="00B86687" w:rsidP="00B86687">
      <w:pPr>
        <w:jc w:val="center"/>
      </w:pPr>
      <w:r w:rsidRPr="006E745E">
        <w:rPr>
          <w:rFonts w:cs="Arial"/>
          <w:i/>
          <w:sz w:val="20"/>
          <w:szCs w:val="22"/>
        </w:rPr>
        <w:t>Imagen 1. Esquema conceptual del Sistema software, interconexiones entre los componentes y plataformas.</w:t>
      </w:r>
    </w:p>
    <w:p w:rsidR="00343611" w:rsidRDefault="00343611">
      <w:r>
        <w:t>Si en la práctica 3 veíamos como el sistema a construir requería de la integración de varias tecnologías (RMI y sockets), en esta práctica se hará uso de un único paradigma tecnológico, los Servicios Web, pero esta vez entre diferentes plataformas como son JAVA y .NET, precisamente para demostrar la capacidad de integración de este paradigma.</w:t>
      </w:r>
    </w:p>
    <w:p w:rsidR="00E22C0A" w:rsidRDefault="00FB4FE4" w:rsidP="003B6916">
      <w:pPr>
        <w:rPr>
          <w:rFonts w:cs="Arial"/>
          <w:i/>
          <w:sz w:val="20"/>
          <w:szCs w:val="22"/>
        </w:rPr>
      </w:pPr>
      <w:r>
        <w:t>El objetivo e</w:t>
      </w:r>
      <w:r w:rsidR="00283192">
        <w:t>n</w:t>
      </w:r>
      <w:r>
        <w:t xml:space="preserve"> </w:t>
      </w:r>
      <w:r w:rsidR="00AA52FB">
        <w:t xml:space="preserve">el </w:t>
      </w:r>
      <w:r>
        <w:t xml:space="preserve">desarrollo </w:t>
      </w:r>
      <w:r w:rsidR="00343611">
        <w:t xml:space="preserve">continúa siendo </w:t>
      </w:r>
      <w:r>
        <w:t xml:space="preserve">distribuir la información de las </w:t>
      </w:r>
      <w:r w:rsidR="00283192">
        <w:t xml:space="preserve">sondas de </w:t>
      </w:r>
      <w:r w:rsidR="00FA266F">
        <w:t>los invernaderos y modificar el comportamiento de los actuadores para resolver las cuestiones previamente planteadas</w:t>
      </w:r>
      <w:r w:rsidR="00343611">
        <w:t xml:space="preserve">, cuyas variables </w:t>
      </w:r>
      <w:r w:rsidR="00283192">
        <w:t>son las mi</w:t>
      </w:r>
      <w:r w:rsidR="00464B82">
        <w:t>s</w:t>
      </w:r>
      <w:r w:rsidR="00283192">
        <w:t>mas que en la práctica anterior</w:t>
      </w:r>
      <w:r w:rsidR="00343611">
        <w:t>, con las mis</w:t>
      </w:r>
      <w:r w:rsidR="003B6916">
        <w:t>mas características.</w:t>
      </w:r>
    </w:p>
    <w:p w:rsidR="00360373" w:rsidRDefault="00360373" w:rsidP="00360373">
      <w:pPr>
        <w:autoSpaceDE w:val="0"/>
        <w:autoSpaceDN w:val="0"/>
        <w:adjustRightInd w:val="0"/>
        <w:rPr>
          <w:rFonts w:cs="Arial"/>
          <w:szCs w:val="22"/>
        </w:rPr>
      </w:pPr>
      <w:r w:rsidRPr="00A534DC">
        <w:rPr>
          <w:rFonts w:cs="Arial"/>
          <w:szCs w:val="22"/>
        </w:rPr>
        <w:t xml:space="preserve">Como puede verse en la imagen 1, una gran diferencia respecto a la práctica anterior es que, en este escenario, </w:t>
      </w:r>
      <w:r w:rsidRPr="00A534DC">
        <w:rPr>
          <w:rFonts w:cs="Arial"/>
          <w:b/>
          <w:szCs w:val="22"/>
        </w:rPr>
        <w:t>no hay un elemento controlador que hace de intermediario</w:t>
      </w:r>
      <w:r w:rsidRPr="00A534DC">
        <w:rPr>
          <w:rFonts w:cs="Arial"/>
          <w:szCs w:val="22"/>
        </w:rPr>
        <w:t xml:space="preserve"> entre la aplicación cliente y las </w:t>
      </w:r>
      <w:r w:rsidR="00283192" w:rsidRPr="00A534DC">
        <w:rPr>
          <w:rFonts w:cs="Arial"/>
          <w:szCs w:val="22"/>
        </w:rPr>
        <w:t xml:space="preserve">sondas de </w:t>
      </w:r>
      <w:proofErr w:type="spellStart"/>
      <w:r w:rsidR="00283192" w:rsidRPr="00A534DC">
        <w:rPr>
          <w:rFonts w:cs="Arial"/>
          <w:szCs w:val="22"/>
        </w:rPr>
        <w:t>sensorización</w:t>
      </w:r>
      <w:proofErr w:type="spellEnd"/>
      <w:r w:rsidR="003B6916" w:rsidRPr="00A534DC">
        <w:rPr>
          <w:rFonts w:cs="Arial"/>
          <w:szCs w:val="22"/>
        </w:rPr>
        <w:t xml:space="preserve"> y los actuadores</w:t>
      </w:r>
      <w:r w:rsidRPr="00A534DC">
        <w:rPr>
          <w:rFonts w:cs="Arial"/>
          <w:szCs w:val="22"/>
        </w:rPr>
        <w:t>, sino que el cliente, en este caso la aplicación .NET</w:t>
      </w:r>
      <w:r w:rsidR="00464B82" w:rsidRPr="00A534DC">
        <w:rPr>
          <w:rFonts w:cs="Arial"/>
          <w:szCs w:val="22"/>
        </w:rPr>
        <w:t>,</w:t>
      </w:r>
      <w:r w:rsidRPr="00A534DC">
        <w:rPr>
          <w:rFonts w:cs="Arial"/>
          <w:szCs w:val="22"/>
        </w:rPr>
        <w:t xml:space="preserve"> </w:t>
      </w:r>
      <w:r w:rsidR="00283192" w:rsidRPr="00A534DC">
        <w:rPr>
          <w:rFonts w:cs="Arial"/>
          <w:szCs w:val="22"/>
        </w:rPr>
        <w:t xml:space="preserve">accede </w:t>
      </w:r>
      <w:r w:rsidRPr="00A534DC">
        <w:rPr>
          <w:rFonts w:cs="Arial"/>
          <w:szCs w:val="22"/>
        </w:rPr>
        <w:t>y consum</w:t>
      </w:r>
      <w:r w:rsidR="00283192" w:rsidRPr="00A534DC">
        <w:rPr>
          <w:rFonts w:cs="Arial"/>
          <w:szCs w:val="22"/>
        </w:rPr>
        <w:t>e</w:t>
      </w:r>
      <w:r w:rsidRPr="00A534DC">
        <w:rPr>
          <w:rFonts w:cs="Arial"/>
          <w:szCs w:val="22"/>
        </w:rPr>
        <w:t xml:space="preserve"> directamente los servicios de consulta del estado de sensores y</w:t>
      </w:r>
      <w:r w:rsidR="00464B82" w:rsidRPr="00A534DC">
        <w:rPr>
          <w:rFonts w:cs="Arial"/>
          <w:szCs w:val="22"/>
        </w:rPr>
        <w:t xml:space="preserve"> servicios sobre</w:t>
      </w:r>
      <w:r w:rsidRPr="00A534DC">
        <w:rPr>
          <w:rFonts w:cs="Arial"/>
          <w:szCs w:val="22"/>
        </w:rPr>
        <w:t xml:space="preserve"> actuadores.</w:t>
      </w:r>
    </w:p>
    <w:p w:rsidR="009101CE" w:rsidRDefault="009101CE" w:rsidP="009101CE">
      <w:pPr>
        <w:pStyle w:val="Ttulo1"/>
      </w:pPr>
      <w:r>
        <w:lastRenderedPageBreak/>
        <w:t>Servicios Sonda</w:t>
      </w:r>
    </w:p>
    <w:p w:rsidR="009101CE" w:rsidRDefault="009101CE" w:rsidP="009101CE">
      <w:r>
        <w:t xml:space="preserve">Al igual que ocurría en RMI, cada sonda de </w:t>
      </w:r>
      <w:proofErr w:type="spellStart"/>
      <w:r>
        <w:t>sensorización</w:t>
      </w:r>
      <w:proofErr w:type="spellEnd"/>
      <w:r>
        <w:t xml:space="preserve"> o actuador será implementada como un servicio que será puesto a disposición de la aplicación .NET (o cualquier otra aplicac</w:t>
      </w:r>
      <w:r w:rsidR="003B6916">
        <w:t>ión que desee consumirlo). Los S</w:t>
      </w:r>
      <w:r>
        <w:t xml:space="preserve">ervicios </w:t>
      </w:r>
      <w:r w:rsidR="003B6916">
        <w:t>W</w:t>
      </w:r>
      <w:r>
        <w:t>eb no tienen persistencia, por eso es necesario almacenar los valores de cada sonda en algún sistema de persistencia, igual que en la práctica anterior con un pequeño archivo de texto plano es suficiente.</w:t>
      </w:r>
      <w:r w:rsidR="003B6916">
        <w:t xml:space="preserve"> De la misma forma los actuadores accederán a esa persistencia para cambiar el valor.</w:t>
      </w:r>
      <w:r w:rsidR="008E526B">
        <w:t xml:space="preserve"> En este caso debere</w:t>
      </w:r>
      <w:bookmarkStart w:id="0" w:name="_GoBack"/>
      <w:bookmarkEnd w:id="0"/>
      <w:r w:rsidR="008E526B">
        <w:t>mos incluir un servicio que permita acceder a él para distribuir sondas y actuadores.</w:t>
      </w:r>
    </w:p>
    <w:p w:rsidR="009101CE" w:rsidRDefault="009101CE" w:rsidP="009101CE">
      <w:pPr>
        <w:rPr>
          <w:rFonts w:cs="Arial"/>
          <w:szCs w:val="22"/>
        </w:rPr>
      </w:pPr>
      <w:r>
        <w:rPr>
          <w:rFonts w:cs="Arial"/>
          <w:szCs w:val="22"/>
        </w:rPr>
        <w:t xml:space="preserve">Se podrán desplegar tantas sondas de </w:t>
      </w:r>
      <w:proofErr w:type="spellStart"/>
      <w:r>
        <w:rPr>
          <w:rFonts w:cs="Arial"/>
          <w:szCs w:val="22"/>
        </w:rPr>
        <w:t>sensorización</w:t>
      </w:r>
      <w:proofErr w:type="spellEnd"/>
      <w:r>
        <w:rPr>
          <w:rFonts w:cs="Arial"/>
          <w:szCs w:val="22"/>
        </w:rPr>
        <w:t xml:space="preserve"> y actuadores </w:t>
      </w:r>
      <w:r w:rsidRPr="0059658D">
        <w:rPr>
          <w:rFonts w:cs="Arial"/>
          <w:szCs w:val="22"/>
        </w:rPr>
        <w:t>como se deseen</w:t>
      </w:r>
      <w:r>
        <w:rPr>
          <w:rFonts w:cs="Arial"/>
          <w:szCs w:val="22"/>
        </w:rPr>
        <w:t xml:space="preserve"> o necesiten</w:t>
      </w:r>
      <w:r w:rsidRPr="0059658D">
        <w:rPr>
          <w:rFonts w:cs="Arial"/>
          <w:szCs w:val="22"/>
        </w:rPr>
        <w:t xml:space="preserve">, conteniendo cada </w:t>
      </w:r>
      <w:r>
        <w:rPr>
          <w:rFonts w:cs="Arial"/>
          <w:szCs w:val="22"/>
        </w:rPr>
        <w:t>una de ellas los servicios necesarios para interactuar con los datos y poder así cumplir con las especificaciones.</w:t>
      </w:r>
    </w:p>
    <w:p w:rsidR="009101CE" w:rsidRDefault="009101CE" w:rsidP="009101CE">
      <w:pPr>
        <w:rPr>
          <w:rFonts w:cs="Arial"/>
          <w:szCs w:val="22"/>
        </w:rPr>
      </w:pPr>
      <w:r>
        <w:rPr>
          <w:rFonts w:cs="Arial"/>
          <w:szCs w:val="22"/>
        </w:rPr>
        <w:t xml:space="preserve">Las sondas </w:t>
      </w:r>
      <w:r w:rsidR="003B6916">
        <w:rPr>
          <w:rFonts w:cs="Arial"/>
          <w:szCs w:val="22"/>
        </w:rPr>
        <w:t xml:space="preserve">y actuadores </w:t>
      </w:r>
      <w:r>
        <w:rPr>
          <w:rFonts w:cs="Arial"/>
          <w:szCs w:val="22"/>
        </w:rPr>
        <w:t xml:space="preserve">deben venir especificadas mediante un contrato WSDL común (parte abstracta y el </w:t>
      </w:r>
      <w:proofErr w:type="spellStart"/>
      <w:r>
        <w:rPr>
          <w:rFonts w:cs="Arial"/>
          <w:szCs w:val="22"/>
        </w:rPr>
        <w:t>binding</w:t>
      </w:r>
      <w:proofErr w:type="spellEnd"/>
      <w:r>
        <w:rPr>
          <w:rFonts w:cs="Arial"/>
          <w:szCs w:val="22"/>
        </w:rPr>
        <w:t xml:space="preserve">) y sólo diferenciarse en </w:t>
      </w:r>
      <w:r w:rsidR="008843A1">
        <w:rPr>
          <w:rFonts w:cs="Arial"/>
          <w:szCs w:val="22"/>
        </w:rPr>
        <w:t>la parte de la localización física del servicio. Lo mismo sucederá para los actuadores.</w:t>
      </w:r>
    </w:p>
    <w:p w:rsidR="008843A1" w:rsidRDefault="008843A1" w:rsidP="009101CE">
      <w:pPr>
        <w:rPr>
          <w:rFonts w:cs="Arial"/>
          <w:szCs w:val="22"/>
        </w:rPr>
      </w:pPr>
      <w:r>
        <w:rPr>
          <w:rFonts w:cs="Arial"/>
          <w:szCs w:val="22"/>
        </w:rPr>
        <w:t xml:space="preserve">Sin embargo, cada sonda </w:t>
      </w:r>
      <w:r w:rsidR="003B6916">
        <w:rPr>
          <w:rFonts w:cs="Arial"/>
          <w:szCs w:val="22"/>
        </w:rPr>
        <w:t xml:space="preserve">y actuador </w:t>
      </w:r>
      <w:r>
        <w:rPr>
          <w:rFonts w:cs="Arial"/>
          <w:szCs w:val="22"/>
        </w:rPr>
        <w:t>debe ser identificad</w:t>
      </w:r>
      <w:r w:rsidR="003B6916">
        <w:rPr>
          <w:rFonts w:cs="Arial"/>
          <w:szCs w:val="22"/>
        </w:rPr>
        <w:t>o</w:t>
      </w:r>
      <w:r>
        <w:rPr>
          <w:rFonts w:cs="Arial"/>
          <w:szCs w:val="22"/>
        </w:rPr>
        <w:t xml:space="preserve"> de forma única para que pueda ser consumid</w:t>
      </w:r>
      <w:r w:rsidR="003B6916">
        <w:rPr>
          <w:rFonts w:cs="Arial"/>
          <w:szCs w:val="22"/>
        </w:rPr>
        <w:t>o</w:t>
      </w:r>
      <w:r>
        <w:rPr>
          <w:rFonts w:cs="Arial"/>
          <w:szCs w:val="22"/>
        </w:rPr>
        <w:t xml:space="preserve"> desde el consumidor .NET.</w:t>
      </w:r>
    </w:p>
    <w:p w:rsidR="008843A1" w:rsidRDefault="008843A1" w:rsidP="009101CE">
      <w:pPr>
        <w:rPr>
          <w:rFonts w:cs="Arial"/>
          <w:szCs w:val="22"/>
        </w:rPr>
      </w:pPr>
      <w:r>
        <w:rPr>
          <w:rFonts w:cs="Arial"/>
          <w:szCs w:val="22"/>
        </w:rPr>
        <w:t>El contrato WSDL debe exponer las mismas funcionalidades que se implementaron en la práctica anterior.</w:t>
      </w:r>
    </w:p>
    <w:p w:rsidR="008843A1" w:rsidRDefault="008843A1" w:rsidP="008843A1">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6E08B8">
        <w:rPr>
          <w:b/>
        </w:rPr>
        <w:t>Nota</w:t>
      </w:r>
      <w:r>
        <w:t xml:space="preserve">: es importante destacar que las sondas y los actuadores se ofrecen como servicios atómicos, autónomos y desacoplados. Si fuera necesaria lógica de negocio que relacionase operaciones que implicasen a varios sensores y actuadores se podría optar por dos estrategias. Una primera y más acoplada, donde dicha lógica de control se implementaría en el consumidor .NET. Esta solución es menos escalable, reusable y modular, además de dependiente. Otra solución sería encapsular dicha lógica de control en un Servicio Web externo y consumirlo desde </w:t>
      </w:r>
      <w:r w:rsidR="00A94DD1">
        <w:t xml:space="preserve">la aplicación .NET. Ésta estaría más alineada con un enfoque SOA y de </w:t>
      </w:r>
      <w:proofErr w:type="spellStart"/>
      <w:r w:rsidR="00A94DD1">
        <w:t>Microservicios</w:t>
      </w:r>
      <w:proofErr w:type="spellEnd"/>
      <w:r w:rsidR="00A94DD1">
        <w:t>.</w:t>
      </w:r>
      <w:r>
        <w:t xml:space="preserve"> </w:t>
      </w:r>
      <w:r w:rsidR="003B6916">
        <w:t xml:space="preserve">Para la práctica se debe realizar la primera opción. </w:t>
      </w:r>
    </w:p>
    <w:p w:rsidR="00E22C0A" w:rsidRPr="00E22C0A" w:rsidRDefault="0014389B" w:rsidP="00E22C0A">
      <w:pPr>
        <w:pStyle w:val="Ttulo1"/>
      </w:pPr>
      <w:r>
        <w:t xml:space="preserve">Aplicación </w:t>
      </w:r>
      <w:r w:rsidR="00343611">
        <w:t>cliente</w:t>
      </w:r>
      <w:r w:rsidR="00360373">
        <w:t xml:space="preserve"> .NET</w:t>
      </w:r>
    </w:p>
    <w:p w:rsidR="00360373" w:rsidRDefault="00360373">
      <w:r>
        <w:t>Esta aplicación actúa como consumidor de los servicios ofrecidos por l</w:t>
      </w:r>
      <w:r w:rsidR="00464B82">
        <w:t>as sondas</w:t>
      </w:r>
      <w:r w:rsidR="009101CE">
        <w:t xml:space="preserve"> y los actuadores</w:t>
      </w:r>
      <w:r w:rsidR="00464B82">
        <w:t xml:space="preserve"> de</w:t>
      </w:r>
      <w:r w:rsidR="009101CE">
        <w:t xml:space="preserve"> los invernaderos</w:t>
      </w:r>
      <w:r>
        <w:t xml:space="preserve"> y por tanto deberá implementar la lógica necesaria para ser capaz de acceder a un determinado servicio, consultar una variable o actualizar un valor y mostrarnos el resultado.</w:t>
      </w:r>
      <w:r w:rsidR="009101CE">
        <w:t xml:space="preserve"> Es decir, el consumidor debe implementar la misma lógica de cliente generada en la práctica 3 como código HTML pero en uno de los lenguajes de la plataforma .NET. </w:t>
      </w:r>
    </w:p>
    <w:p w:rsidR="00E1380D" w:rsidRDefault="00E1380D">
      <w:r>
        <w:t>Es decir, se deben incluir las funcionalidades de monitorización y gestión de los invernaderos incluyendo:</w:t>
      </w:r>
    </w:p>
    <w:p w:rsidR="00A534DC" w:rsidRDefault="00A534DC" w:rsidP="00E1380D">
      <w:pPr>
        <w:pStyle w:val="Prrafodelista"/>
        <w:numPr>
          <w:ilvl w:val="0"/>
          <w:numId w:val="7"/>
        </w:numPr>
      </w:pPr>
      <w:r>
        <w:t xml:space="preserve">Configuración de UDDI y </w:t>
      </w:r>
      <w:proofErr w:type="spellStart"/>
      <w:r>
        <w:t>endpoints</w:t>
      </w:r>
      <w:proofErr w:type="spellEnd"/>
    </w:p>
    <w:p w:rsidR="00A534DC" w:rsidRDefault="00A534DC" w:rsidP="00E1380D">
      <w:pPr>
        <w:pStyle w:val="Prrafodelista"/>
        <w:numPr>
          <w:ilvl w:val="0"/>
          <w:numId w:val="7"/>
        </w:numPr>
      </w:pPr>
      <w:r>
        <w:t>Descubrimiento de sondas y actuadores</w:t>
      </w:r>
    </w:p>
    <w:p w:rsidR="00E1380D" w:rsidRDefault="00E1380D" w:rsidP="00E1380D">
      <w:pPr>
        <w:pStyle w:val="Prrafodelista"/>
        <w:numPr>
          <w:ilvl w:val="0"/>
          <w:numId w:val="7"/>
        </w:numPr>
      </w:pPr>
      <w:r>
        <w:t>Listar sondas y actuadores</w:t>
      </w:r>
    </w:p>
    <w:p w:rsidR="00E1380D" w:rsidRDefault="00E1380D" w:rsidP="00E1380D">
      <w:pPr>
        <w:pStyle w:val="Prrafodelista"/>
        <w:numPr>
          <w:ilvl w:val="0"/>
          <w:numId w:val="7"/>
        </w:numPr>
      </w:pPr>
      <w:r>
        <w:t>Visualizar estado de los invernaderos</w:t>
      </w:r>
    </w:p>
    <w:p w:rsidR="00E1380D" w:rsidRDefault="00E1380D" w:rsidP="00E1380D">
      <w:pPr>
        <w:pStyle w:val="Prrafodelista"/>
        <w:numPr>
          <w:ilvl w:val="1"/>
          <w:numId w:val="7"/>
        </w:numPr>
      </w:pPr>
      <w:r>
        <w:t>Datos de las sondas</w:t>
      </w:r>
    </w:p>
    <w:p w:rsidR="00E1380D" w:rsidRDefault="00E1380D" w:rsidP="00E1380D">
      <w:pPr>
        <w:pStyle w:val="Prrafodelista"/>
        <w:numPr>
          <w:ilvl w:val="0"/>
          <w:numId w:val="7"/>
        </w:numPr>
      </w:pPr>
      <w:r>
        <w:lastRenderedPageBreak/>
        <w:t>Modificar parámetros a través de actuadores</w:t>
      </w:r>
    </w:p>
    <w:p w:rsidR="009101CE" w:rsidRDefault="009101CE">
      <w:r>
        <w:t xml:space="preserve">Como la parte abstracta y el </w:t>
      </w:r>
      <w:proofErr w:type="spellStart"/>
      <w:r>
        <w:t>binding</w:t>
      </w:r>
      <w:proofErr w:type="spellEnd"/>
      <w:r>
        <w:t xml:space="preserve"> del contrato WSDL de las sondas y los actuadores son comunes entre ellos</w:t>
      </w:r>
      <w:r w:rsidR="00A94DD1">
        <w:t>, debemos tener información de la ubicación física de cada sonda y actuador. Dicha información estará disponible en el registro UDDI, y deberá ser obtenida en tiempo de ejecución a partir de la búsqueda de la sonda o del actuador.</w:t>
      </w:r>
      <w:r w:rsidR="003B6916">
        <w:t xml:space="preserve"> </w:t>
      </w:r>
    </w:p>
    <w:p w:rsidR="00A94DD1" w:rsidRDefault="00A94DD1">
      <w:r w:rsidRPr="004E742E">
        <w:t>Se debe dar la posibilidad</w:t>
      </w:r>
      <w:r w:rsidR="003B6916" w:rsidRPr="004E742E">
        <w:t>,</w:t>
      </w:r>
      <w:r w:rsidRPr="004E742E">
        <w:t xml:space="preserve"> en caso de fallo del registro UDDI</w:t>
      </w:r>
      <w:r w:rsidR="003B6916" w:rsidRPr="004E742E">
        <w:t>,</w:t>
      </w:r>
      <w:r w:rsidRPr="004E742E">
        <w:t xml:space="preserve"> de introducir las direcciones </w:t>
      </w:r>
      <w:r w:rsidR="003B6916" w:rsidRPr="004E742E">
        <w:t xml:space="preserve">de acceso (el </w:t>
      </w:r>
      <w:proofErr w:type="spellStart"/>
      <w:r w:rsidR="003B6916" w:rsidRPr="004E742E">
        <w:t>endpoint</w:t>
      </w:r>
      <w:proofErr w:type="spellEnd"/>
      <w:r w:rsidR="003B6916" w:rsidRPr="004E742E">
        <w:t xml:space="preserve">) </w:t>
      </w:r>
      <w:r w:rsidRPr="004E742E">
        <w:t xml:space="preserve">de la sonda </w:t>
      </w:r>
      <w:r w:rsidR="003B6916" w:rsidRPr="004E742E">
        <w:t xml:space="preserve">y del actuador </w:t>
      </w:r>
      <w:r w:rsidRPr="004E742E">
        <w:t>de forma manual.</w:t>
      </w:r>
    </w:p>
    <w:p w:rsidR="00360373" w:rsidRDefault="00360373">
      <w:r>
        <w:t>La aplicación debe ser capaz de recibir la información necesaria sobre los servicios a los que puede acceder. Todos los servicios a los que es capaz de acceder son de tipo “</w:t>
      </w:r>
      <w:r w:rsidR="00464B82">
        <w:t>sonda</w:t>
      </w:r>
      <w:r>
        <w:t>”</w:t>
      </w:r>
      <w:r w:rsidR="004E742E">
        <w:t xml:space="preserve"> o “actuador”</w:t>
      </w:r>
      <w:r>
        <w:t>, es decir, debe ser capaz de conectarse a 1 o n servicios de este tipo, y consultar cualquier</w:t>
      </w:r>
      <w:r w:rsidR="00464B82">
        <w:t>a</w:t>
      </w:r>
      <w:r>
        <w:t xml:space="preserve"> de sus variables o actualizar </w:t>
      </w:r>
      <w:r w:rsidR="004E742E">
        <w:t>el valor de una variable de entorno</w:t>
      </w:r>
      <w:r>
        <w:t>.</w:t>
      </w:r>
      <w:r w:rsidR="00BE771E">
        <w:t xml:space="preserve"> </w:t>
      </w:r>
    </w:p>
    <w:p w:rsidR="0093423F" w:rsidRPr="00313D03" w:rsidRDefault="0093423F" w:rsidP="0093423F">
      <w:pPr>
        <w:pStyle w:val="Ttulo1"/>
        <w:rPr>
          <w:rFonts w:cs="Arial"/>
          <w:i/>
          <w:color w:val="000000" w:themeColor="text1"/>
          <w:szCs w:val="22"/>
        </w:rPr>
      </w:pPr>
      <w:r w:rsidRPr="00313D03">
        <w:rPr>
          <w:rFonts w:cs="Arial"/>
          <w:i/>
          <w:color w:val="000000" w:themeColor="text1"/>
          <w:szCs w:val="22"/>
        </w:rPr>
        <w:t>Parte UDDI</w:t>
      </w:r>
      <w:r w:rsidR="00282175" w:rsidRPr="00313D03">
        <w:rPr>
          <w:rFonts w:cs="Arial"/>
          <w:i/>
          <w:color w:val="000000" w:themeColor="text1"/>
          <w:szCs w:val="22"/>
        </w:rPr>
        <w:t xml:space="preserve"> </w:t>
      </w:r>
    </w:p>
    <w:p w:rsidR="00360373" w:rsidRDefault="00282175">
      <w:r>
        <w:t>La utilización de un registr</w:t>
      </w:r>
      <w:r w:rsidR="001D1E63">
        <w:t>o</w:t>
      </w:r>
      <w:r>
        <w:t xml:space="preserve"> UDDI permite desacoplar aún más la aplicación consumidora de los servicios, ya que es este registro el responsable de mantener un catálogo de los s</w:t>
      </w:r>
      <w:r w:rsidR="001D1E63">
        <w:t>ervicios desplegados y su localización</w:t>
      </w:r>
      <w:r>
        <w:t xml:space="preserve">. </w:t>
      </w:r>
    </w:p>
    <w:p w:rsidR="00282175" w:rsidRDefault="00873884">
      <w:r>
        <w:t>S</w:t>
      </w:r>
      <w:r w:rsidR="00282175">
        <w:t xml:space="preserve">e pide al </w:t>
      </w:r>
      <w:r>
        <w:t>estudiante que</w:t>
      </w:r>
      <w:r w:rsidR="00282175">
        <w:t xml:space="preserve"> implemente la utilización de un registro UDDI en el sistema</w:t>
      </w:r>
      <w:r w:rsidR="003B6916">
        <w:t xml:space="preserve"> a través del servicio disponible en la nube utilizado en la práctica guiada</w:t>
      </w:r>
      <w:r w:rsidR="00282175">
        <w:t xml:space="preserve">, de forma que todos los servicios </w:t>
      </w:r>
      <w:r w:rsidR="00175BA5">
        <w:t xml:space="preserve">sonda </w:t>
      </w:r>
      <w:r w:rsidR="003B6916">
        <w:t xml:space="preserve">y actuadores </w:t>
      </w:r>
      <w:r w:rsidR="00282175">
        <w:t>serán registrados previamente en el registro</w:t>
      </w:r>
      <w:r w:rsidR="00B6229E">
        <w:t xml:space="preserve"> UDDI</w:t>
      </w:r>
      <w:r w:rsidR="003622F0">
        <w:t>, y la aplicación .NET só</w:t>
      </w:r>
      <w:r w:rsidR="00282175">
        <w:t xml:space="preserve">lo </w:t>
      </w:r>
      <w:r w:rsidR="00175BA5">
        <w:t>tendrá</w:t>
      </w:r>
      <w:r w:rsidR="00282175">
        <w:t xml:space="preserve"> que acceder al registro UDDI para conocer la ubicación </w:t>
      </w:r>
      <w:r w:rsidR="003622F0">
        <w:t>y acceso a</w:t>
      </w:r>
      <w:r w:rsidR="00282175">
        <w:t xml:space="preserve"> los servicios.</w:t>
      </w:r>
    </w:p>
    <w:p w:rsidR="003B6916" w:rsidRDefault="003B6916">
      <w:r>
        <w:t xml:space="preserve">La información de acceso a los servicios puede ser registrada usando la interfaz de usuario que proporciona </w:t>
      </w:r>
      <w:r w:rsidR="00FF6905">
        <w:t>el servicio en la nube o a través de llamadas SOAP mediante SOAPUI.</w:t>
      </w:r>
    </w:p>
    <w:p w:rsidR="00FF6905" w:rsidRDefault="00FF6905">
      <w:r>
        <w:t xml:space="preserve">Es necesario indicar en la aplicación .NET si se opta por el uso de UDDI, para lo cual habrá que poder configurar sus </w:t>
      </w:r>
      <w:proofErr w:type="spellStart"/>
      <w:r>
        <w:t>endpoints</w:t>
      </w:r>
      <w:proofErr w:type="spellEnd"/>
      <w:r>
        <w:t xml:space="preserve"> de acceso a los servicios, o si por el contrario, usamos la forma sin UDDI</w:t>
      </w:r>
      <w:r w:rsidR="003622F0">
        <w:t>,</w:t>
      </w:r>
      <w:r>
        <w:t xml:space="preserve"> donde se introducen los </w:t>
      </w:r>
      <w:proofErr w:type="spellStart"/>
      <w:r>
        <w:t>endpoints</w:t>
      </w:r>
      <w:proofErr w:type="spellEnd"/>
      <w:r>
        <w:t xml:space="preserve"> de los servicios de forma manual.</w:t>
      </w:r>
    </w:p>
    <w:p w:rsidR="00282175" w:rsidRDefault="003622F0">
      <w:r>
        <w:t>La</w:t>
      </w:r>
      <w:r w:rsidR="00325B94">
        <w:t>s</w:t>
      </w:r>
      <w:r w:rsidR="00EE2E75">
        <w:t xml:space="preserve"> </w:t>
      </w:r>
      <w:r w:rsidR="00EF361F">
        <w:t>sondas</w:t>
      </w:r>
      <w:r w:rsidR="00EE2E75">
        <w:t xml:space="preserve"> </w:t>
      </w:r>
      <w:r w:rsidR="00FF6905">
        <w:t xml:space="preserve">y actuadores </w:t>
      </w:r>
      <w:r w:rsidR="00EE2E75">
        <w:t xml:space="preserve">primero deben registrarse en el registro UDDI para poder ser accedidas desde la aplicación .NET. La aplicación consultará en el registro UDDI que </w:t>
      </w:r>
      <w:r w:rsidR="00EF361F">
        <w:t>sondas</w:t>
      </w:r>
      <w:r w:rsidR="00EE2E75">
        <w:t xml:space="preserve"> </w:t>
      </w:r>
      <w:r w:rsidR="00FF6905">
        <w:t xml:space="preserve">y actuadores </w:t>
      </w:r>
      <w:r w:rsidR="00EE2E75">
        <w:t>han sido desplegadas y luego ya accederá a cada una de ellas para</w:t>
      </w:r>
      <w:r w:rsidR="003B1FE7">
        <w:t xml:space="preserve"> consumir sus servicios.</w:t>
      </w:r>
    </w:p>
    <w:p w:rsidR="00DD4C98" w:rsidRPr="00FF6905" w:rsidRDefault="00541385" w:rsidP="00FF6905">
      <w:pPr>
        <w:pStyle w:val="Ttulo1"/>
        <w:rPr>
          <w:rFonts w:cs="Arial"/>
          <w:i/>
          <w:color w:val="000000" w:themeColor="text1"/>
          <w:szCs w:val="22"/>
        </w:rPr>
      </w:pPr>
      <w:r w:rsidRPr="00313D03">
        <w:rPr>
          <w:rFonts w:cs="Arial"/>
          <w:i/>
          <w:color w:val="000000" w:themeColor="text1"/>
          <w:szCs w:val="22"/>
        </w:rPr>
        <w:t xml:space="preserve">Parte </w:t>
      </w:r>
      <w:r w:rsidR="00DD4C98">
        <w:rPr>
          <w:rFonts w:cs="Arial"/>
          <w:i/>
          <w:color w:val="000000" w:themeColor="text1"/>
          <w:szCs w:val="22"/>
        </w:rPr>
        <w:t>Seguridad</w:t>
      </w:r>
    </w:p>
    <w:p w:rsidR="00541385" w:rsidRPr="00313D03" w:rsidRDefault="00393545" w:rsidP="00541385">
      <w:pPr>
        <w:rPr>
          <w:rFonts w:cs="Arial"/>
          <w:color w:val="000000" w:themeColor="text1"/>
          <w:szCs w:val="22"/>
        </w:rPr>
      </w:pPr>
      <w:r>
        <w:rPr>
          <w:rFonts w:cs="Arial"/>
          <w:szCs w:val="22"/>
        </w:rPr>
        <w:t>Se</w:t>
      </w:r>
      <w:r w:rsidR="00541385">
        <w:rPr>
          <w:rFonts w:cs="Arial"/>
          <w:szCs w:val="22"/>
        </w:rPr>
        <w:t xml:space="preserve"> plantea la necesidad de incorporar mecanismos de seguridad y auditoría. Al tratarse de un escenario B2B, y dado que </w:t>
      </w:r>
      <w:r w:rsidR="00541385" w:rsidRPr="00313D03">
        <w:rPr>
          <w:rFonts w:cs="Arial"/>
          <w:color w:val="000000" w:themeColor="text1"/>
          <w:szCs w:val="22"/>
        </w:rPr>
        <w:t xml:space="preserve">los servicios web </w:t>
      </w:r>
      <w:r w:rsidR="00B6229E" w:rsidRPr="00313D03">
        <w:rPr>
          <w:rFonts w:cs="Arial"/>
          <w:color w:val="000000" w:themeColor="text1"/>
          <w:szCs w:val="22"/>
        </w:rPr>
        <w:t>están</w:t>
      </w:r>
      <w:r w:rsidR="00541385" w:rsidRPr="00313D03">
        <w:rPr>
          <w:rFonts w:cs="Arial"/>
          <w:color w:val="000000" w:themeColor="text1"/>
          <w:szCs w:val="22"/>
        </w:rPr>
        <w:t xml:space="preserve"> accesibles para cualquier </w:t>
      </w:r>
      <w:r w:rsidR="002C2C64" w:rsidRPr="00313D03">
        <w:rPr>
          <w:rFonts w:cs="Arial"/>
          <w:color w:val="000000" w:themeColor="text1"/>
          <w:szCs w:val="22"/>
        </w:rPr>
        <w:t>usuario</w:t>
      </w:r>
      <w:r w:rsidR="00541385" w:rsidRPr="00313D03">
        <w:rPr>
          <w:rFonts w:cs="Arial"/>
          <w:color w:val="000000" w:themeColor="text1"/>
          <w:szCs w:val="22"/>
        </w:rPr>
        <w:t>, se requiere incorporar mecanismos de se</w:t>
      </w:r>
      <w:r w:rsidR="002C2C64" w:rsidRPr="00313D03">
        <w:rPr>
          <w:rFonts w:cs="Arial"/>
          <w:color w:val="000000" w:themeColor="text1"/>
          <w:szCs w:val="22"/>
        </w:rPr>
        <w:t xml:space="preserve">guridad en las comunicaciones y control del </w:t>
      </w:r>
      <w:r w:rsidR="00541385" w:rsidRPr="00313D03">
        <w:rPr>
          <w:rFonts w:cs="Arial"/>
          <w:color w:val="000000" w:themeColor="text1"/>
          <w:szCs w:val="22"/>
        </w:rPr>
        <w:t xml:space="preserve">uso del sistema, de forma que se asegure la privacidad de las comunicaciones entre los objetos y también la auditoría del uso que se da al sistema, desarrollando mecanismos que permitan </w:t>
      </w:r>
      <w:r w:rsidR="002C2C64" w:rsidRPr="00313D03">
        <w:rPr>
          <w:rFonts w:cs="Arial"/>
          <w:color w:val="000000" w:themeColor="text1"/>
          <w:szCs w:val="22"/>
        </w:rPr>
        <w:t>analizar</w:t>
      </w:r>
      <w:r w:rsidR="00541385" w:rsidRPr="00313D03">
        <w:rPr>
          <w:rFonts w:cs="Arial"/>
          <w:color w:val="000000" w:themeColor="text1"/>
          <w:szCs w:val="22"/>
        </w:rPr>
        <w:t xml:space="preserve"> los accesos </w:t>
      </w:r>
      <w:r w:rsidR="002C2C64" w:rsidRPr="00313D03">
        <w:rPr>
          <w:rFonts w:cs="Arial"/>
          <w:color w:val="000000" w:themeColor="text1"/>
          <w:szCs w:val="22"/>
        </w:rPr>
        <w:t xml:space="preserve">realizados, </w:t>
      </w:r>
      <w:r w:rsidR="00541385" w:rsidRPr="00313D03">
        <w:rPr>
          <w:rFonts w:cs="Arial"/>
          <w:color w:val="000000" w:themeColor="text1"/>
          <w:szCs w:val="22"/>
        </w:rPr>
        <w:t xml:space="preserve">en caso de ser necesario. </w:t>
      </w:r>
    </w:p>
    <w:p w:rsidR="00541385" w:rsidRPr="00313D03" w:rsidRDefault="00541385" w:rsidP="00541385">
      <w:pPr>
        <w:rPr>
          <w:rFonts w:cs="Arial"/>
          <w:color w:val="000000" w:themeColor="text1"/>
          <w:szCs w:val="22"/>
        </w:rPr>
      </w:pPr>
      <w:r w:rsidRPr="00313D03">
        <w:rPr>
          <w:rFonts w:cs="Arial"/>
          <w:color w:val="000000" w:themeColor="text1"/>
          <w:szCs w:val="22"/>
        </w:rPr>
        <w:t xml:space="preserve">Para garantizar la </w:t>
      </w:r>
      <w:r w:rsidRPr="00313D03">
        <w:rPr>
          <w:rFonts w:cs="Arial"/>
          <w:b/>
          <w:color w:val="000000" w:themeColor="text1"/>
          <w:szCs w:val="22"/>
        </w:rPr>
        <w:t>privacidad</w:t>
      </w:r>
      <w:r w:rsidRPr="00313D03">
        <w:rPr>
          <w:rFonts w:cs="Arial"/>
          <w:color w:val="000000" w:themeColor="text1"/>
          <w:szCs w:val="22"/>
        </w:rPr>
        <w:t xml:space="preserve"> de las comunicaciones: se debe implementar un mecanismo de identificación y autenticación (</w:t>
      </w:r>
      <w:proofErr w:type="spellStart"/>
      <w:r w:rsidRPr="00313D03">
        <w:rPr>
          <w:rFonts w:cs="Arial"/>
          <w:color w:val="000000" w:themeColor="text1"/>
          <w:szCs w:val="22"/>
        </w:rPr>
        <w:t>login</w:t>
      </w:r>
      <w:proofErr w:type="spellEnd"/>
      <w:r w:rsidRPr="00313D03">
        <w:rPr>
          <w:rFonts w:cs="Arial"/>
          <w:color w:val="000000" w:themeColor="text1"/>
          <w:szCs w:val="22"/>
        </w:rPr>
        <w:t xml:space="preserve"> y </w:t>
      </w:r>
      <w:proofErr w:type="spellStart"/>
      <w:r w:rsidRPr="00313D03">
        <w:rPr>
          <w:rFonts w:cs="Arial"/>
          <w:color w:val="000000" w:themeColor="text1"/>
          <w:szCs w:val="22"/>
        </w:rPr>
        <w:t>password</w:t>
      </w:r>
      <w:proofErr w:type="spellEnd"/>
      <w:r w:rsidRPr="00313D03">
        <w:rPr>
          <w:rFonts w:cs="Arial"/>
          <w:color w:val="000000" w:themeColor="text1"/>
          <w:szCs w:val="22"/>
        </w:rPr>
        <w:t xml:space="preserve">) y </w:t>
      </w:r>
      <w:r w:rsidR="00D570A2" w:rsidRPr="00313D03">
        <w:rPr>
          <w:rFonts w:cs="Arial"/>
          <w:color w:val="000000" w:themeColor="text1"/>
          <w:szCs w:val="22"/>
        </w:rPr>
        <w:t>de</w:t>
      </w:r>
      <w:r w:rsidRPr="00313D03">
        <w:rPr>
          <w:rFonts w:cs="Arial"/>
          <w:color w:val="000000" w:themeColor="text1"/>
          <w:szCs w:val="22"/>
        </w:rPr>
        <w:t xml:space="preserve"> cifrado de las comunicaciones entre</w:t>
      </w:r>
      <w:r w:rsidR="00D570A2" w:rsidRPr="00313D03">
        <w:rPr>
          <w:rFonts w:cs="Arial"/>
          <w:color w:val="000000" w:themeColor="text1"/>
          <w:szCs w:val="22"/>
        </w:rPr>
        <w:t xml:space="preserve"> los </w:t>
      </w:r>
      <w:r w:rsidRPr="00313D03">
        <w:rPr>
          <w:rFonts w:cs="Arial"/>
          <w:color w:val="000000" w:themeColor="text1"/>
          <w:szCs w:val="22"/>
        </w:rPr>
        <w:t xml:space="preserve"> </w:t>
      </w:r>
      <w:r w:rsidRPr="00313D03">
        <w:rPr>
          <w:rFonts w:cs="Arial"/>
          <w:color w:val="000000" w:themeColor="text1"/>
          <w:szCs w:val="22"/>
        </w:rPr>
        <w:lastRenderedPageBreak/>
        <w:t xml:space="preserve">servicios web y </w:t>
      </w:r>
      <w:r w:rsidR="00D570A2" w:rsidRPr="00313D03">
        <w:rPr>
          <w:rFonts w:cs="Arial"/>
          <w:color w:val="000000" w:themeColor="text1"/>
          <w:szCs w:val="22"/>
        </w:rPr>
        <w:t xml:space="preserve">las </w:t>
      </w:r>
      <w:r w:rsidRPr="00313D03">
        <w:rPr>
          <w:rFonts w:cs="Arial"/>
          <w:color w:val="000000" w:themeColor="text1"/>
          <w:szCs w:val="22"/>
        </w:rPr>
        <w:t>aplicaciones-cliente con algún algoritmo criptográfico simétrico o asimétrico (se podrán utilizar librerías existentes</w:t>
      </w:r>
      <w:r w:rsidR="00FF6905">
        <w:rPr>
          <w:rFonts w:cs="Arial"/>
          <w:color w:val="000000" w:themeColor="text1"/>
          <w:szCs w:val="22"/>
        </w:rPr>
        <w:t xml:space="preserve"> o extensiones de SOAP como WS-Security</w:t>
      </w:r>
      <w:r w:rsidRPr="00313D03">
        <w:rPr>
          <w:rFonts w:cs="Arial"/>
          <w:color w:val="000000" w:themeColor="text1"/>
          <w:szCs w:val="22"/>
        </w:rPr>
        <w:t>).</w:t>
      </w:r>
      <w:r w:rsidR="00B6229E">
        <w:rPr>
          <w:rFonts w:cs="Arial"/>
          <w:color w:val="000000" w:themeColor="text1"/>
          <w:szCs w:val="22"/>
        </w:rPr>
        <w:t xml:space="preserve"> En lo que respecta a la gestión de usuarios solo se pide que se pueda hacer </w:t>
      </w:r>
      <w:proofErr w:type="spellStart"/>
      <w:r w:rsidR="00B6229E">
        <w:rPr>
          <w:rFonts w:cs="Arial"/>
          <w:color w:val="000000" w:themeColor="text1"/>
          <w:szCs w:val="22"/>
        </w:rPr>
        <w:t>login</w:t>
      </w:r>
      <w:proofErr w:type="spellEnd"/>
      <w:r w:rsidR="00B6229E">
        <w:rPr>
          <w:rFonts w:cs="Arial"/>
          <w:color w:val="000000" w:themeColor="text1"/>
          <w:szCs w:val="22"/>
        </w:rPr>
        <w:t xml:space="preserve"> en la aplicación .NET, no siendo necesario desarrollar un sistema de gestión de usuarios, (el </w:t>
      </w:r>
      <w:r w:rsidR="00873884">
        <w:rPr>
          <w:rFonts w:cs="Arial"/>
          <w:color w:val="000000" w:themeColor="text1"/>
          <w:szCs w:val="22"/>
        </w:rPr>
        <w:t>estudiante</w:t>
      </w:r>
      <w:r w:rsidR="00B6229E">
        <w:rPr>
          <w:rFonts w:cs="Arial"/>
          <w:color w:val="000000" w:themeColor="text1"/>
          <w:szCs w:val="22"/>
        </w:rPr>
        <w:t xml:space="preserve"> podrá d</w:t>
      </w:r>
      <w:r w:rsidR="00EF361F">
        <w:rPr>
          <w:rFonts w:cs="Arial"/>
          <w:color w:val="000000" w:themeColor="text1"/>
          <w:szCs w:val="22"/>
        </w:rPr>
        <w:t>ar</w:t>
      </w:r>
      <w:r w:rsidR="00B6229E">
        <w:rPr>
          <w:rFonts w:cs="Arial"/>
          <w:color w:val="000000" w:themeColor="text1"/>
          <w:szCs w:val="22"/>
        </w:rPr>
        <w:t xml:space="preserve"> alta manualmente a una serie de usuarios en su base de datos y solo utilizando el sistema de </w:t>
      </w:r>
      <w:proofErr w:type="spellStart"/>
      <w:r w:rsidR="00B6229E">
        <w:rPr>
          <w:rFonts w:cs="Arial"/>
          <w:color w:val="000000" w:themeColor="text1"/>
          <w:szCs w:val="22"/>
        </w:rPr>
        <w:t>login</w:t>
      </w:r>
      <w:proofErr w:type="spellEnd"/>
      <w:r w:rsidR="00B6229E">
        <w:rPr>
          <w:rFonts w:cs="Arial"/>
          <w:color w:val="000000" w:themeColor="text1"/>
          <w:szCs w:val="22"/>
        </w:rPr>
        <w:t xml:space="preserve"> de la aplicación con uno de esos usuarios podrá accederse al sistema).</w:t>
      </w:r>
    </w:p>
    <w:p w:rsidR="00BD4925" w:rsidRDefault="00541385" w:rsidP="00541385">
      <w:pPr>
        <w:rPr>
          <w:rFonts w:cs="Arial"/>
          <w:color w:val="000000" w:themeColor="text1"/>
          <w:szCs w:val="22"/>
        </w:rPr>
      </w:pPr>
      <w:r w:rsidRPr="00313D03">
        <w:rPr>
          <w:rFonts w:cs="Arial"/>
          <w:color w:val="000000" w:themeColor="text1"/>
          <w:szCs w:val="22"/>
        </w:rPr>
        <w:t xml:space="preserve">En cuanto a los mecanismos de </w:t>
      </w:r>
      <w:r w:rsidRPr="00313D03">
        <w:rPr>
          <w:rFonts w:cs="Arial"/>
          <w:b/>
          <w:color w:val="000000" w:themeColor="text1"/>
          <w:szCs w:val="22"/>
        </w:rPr>
        <w:t>auditoría</w:t>
      </w:r>
      <w:r w:rsidRPr="00313D03">
        <w:rPr>
          <w:rFonts w:cs="Arial"/>
          <w:color w:val="000000" w:themeColor="text1"/>
          <w:szCs w:val="22"/>
        </w:rPr>
        <w:t xml:space="preserve"> se pide al </w:t>
      </w:r>
      <w:r w:rsidR="00D570A2" w:rsidRPr="00313D03">
        <w:rPr>
          <w:rFonts w:cs="Arial"/>
          <w:color w:val="000000" w:themeColor="text1"/>
          <w:szCs w:val="22"/>
        </w:rPr>
        <w:t>estudiante</w:t>
      </w:r>
      <w:r w:rsidRPr="00313D03">
        <w:rPr>
          <w:rFonts w:cs="Arial"/>
          <w:color w:val="000000" w:themeColor="text1"/>
          <w:szCs w:val="22"/>
        </w:rPr>
        <w:t xml:space="preserve"> que sea capaz de generar un archivo de </w:t>
      </w:r>
      <w:r w:rsidR="00D570A2" w:rsidRPr="00313D03">
        <w:rPr>
          <w:rFonts w:cs="Arial"/>
          <w:color w:val="000000" w:themeColor="text1"/>
          <w:szCs w:val="22"/>
        </w:rPr>
        <w:t>“</w:t>
      </w:r>
      <w:r w:rsidRPr="00313D03">
        <w:rPr>
          <w:rFonts w:cs="Arial"/>
          <w:color w:val="000000" w:themeColor="text1"/>
          <w:szCs w:val="22"/>
        </w:rPr>
        <w:t>log</w:t>
      </w:r>
      <w:r w:rsidR="00D570A2" w:rsidRPr="00313D03">
        <w:rPr>
          <w:rFonts w:cs="Arial"/>
          <w:color w:val="000000" w:themeColor="text1"/>
          <w:szCs w:val="22"/>
        </w:rPr>
        <w:t>”</w:t>
      </w:r>
      <w:r w:rsidRPr="00313D03">
        <w:rPr>
          <w:rFonts w:cs="Arial"/>
          <w:color w:val="000000" w:themeColor="text1"/>
          <w:szCs w:val="22"/>
        </w:rPr>
        <w:t xml:space="preserve"> en el que se almacenen las acciones que van ocurriendo en cada extremo de la comunicación (es decir, tanto </w:t>
      </w:r>
      <w:r w:rsidR="00D570A2" w:rsidRPr="00313D03">
        <w:rPr>
          <w:rFonts w:cs="Arial"/>
          <w:color w:val="000000" w:themeColor="text1"/>
          <w:szCs w:val="22"/>
        </w:rPr>
        <w:t xml:space="preserve">la </w:t>
      </w:r>
      <w:r w:rsidRPr="00313D03">
        <w:rPr>
          <w:rFonts w:cs="Arial"/>
          <w:color w:val="000000" w:themeColor="text1"/>
          <w:szCs w:val="22"/>
        </w:rPr>
        <w:t xml:space="preserve">aplicación </w:t>
      </w:r>
      <w:r w:rsidR="00EF361F">
        <w:rPr>
          <w:rFonts w:cs="Arial"/>
          <w:color w:val="000000" w:themeColor="text1"/>
          <w:szCs w:val="22"/>
        </w:rPr>
        <w:t xml:space="preserve">.NET </w:t>
      </w:r>
      <w:r w:rsidRPr="00313D03">
        <w:rPr>
          <w:rFonts w:cs="Arial"/>
          <w:color w:val="000000" w:themeColor="text1"/>
          <w:szCs w:val="22"/>
        </w:rPr>
        <w:t xml:space="preserve">como </w:t>
      </w:r>
      <w:r w:rsidR="00D570A2" w:rsidRPr="00313D03">
        <w:rPr>
          <w:rFonts w:cs="Arial"/>
          <w:color w:val="000000" w:themeColor="text1"/>
          <w:szCs w:val="22"/>
        </w:rPr>
        <w:t xml:space="preserve">los servicios </w:t>
      </w:r>
      <w:r w:rsidR="00EF361F">
        <w:rPr>
          <w:rFonts w:cs="Arial"/>
          <w:color w:val="000000" w:themeColor="text1"/>
          <w:szCs w:val="22"/>
        </w:rPr>
        <w:t xml:space="preserve">sondas JAVA </w:t>
      </w:r>
      <w:r w:rsidR="00D570A2" w:rsidRPr="00313D03">
        <w:rPr>
          <w:rFonts w:cs="Arial"/>
          <w:color w:val="000000" w:themeColor="text1"/>
          <w:szCs w:val="22"/>
        </w:rPr>
        <w:t xml:space="preserve">deberán tener recopiladas </w:t>
      </w:r>
      <w:r w:rsidRPr="00313D03">
        <w:rPr>
          <w:rFonts w:cs="Arial"/>
          <w:color w:val="000000" w:themeColor="text1"/>
          <w:szCs w:val="22"/>
        </w:rPr>
        <w:t xml:space="preserve">las acciones </w:t>
      </w:r>
      <w:r w:rsidR="00D570A2" w:rsidRPr="00313D03">
        <w:rPr>
          <w:rFonts w:cs="Arial"/>
          <w:color w:val="000000" w:themeColor="text1"/>
          <w:szCs w:val="22"/>
        </w:rPr>
        <w:t>realizadas sobre el objeto</w:t>
      </w:r>
      <w:r w:rsidRPr="00313D03">
        <w:rPr>
          <w:rFonts w:cs="Arial"/>
          <w:color w:val="000000" w:themeColor="text1"/>
          <w:szCs w:val="22"/>
        </w:rPr>
        <w:t xml:space="preserve">). Este “log” deberá contener al menos los campos siguientes: quién (realiza la operación correspondiente </w:t>
      </w:r>
      <w:r w:rsidRPr="00313D03">
        <w:rPr>
          <w:rFonts w:cs="Arial"/>
          <w:color w:val="000000" w:themeColor="text1"/>
          <w:szCs w:val="22"/>
        </w:rPr>
        <w:sym w:font="Wingdings" w:char="F0E0"/>
      </w:r>
      <w:r w:rsidRPr="00313D03">
        <w:rPr>
          <w:rFonts w:cs="Arial"/>
          <w:color w:val="000000" w:themeColor="text1"/>
          <w:szCs w:val="22"/>
        </w:rPr>
        <w:t xml:space="preserve"> según </w:t>
      </w:r>
      <w:proofErr w:type="spellStart"/>
      <w:r w:rsidRPr="00313D03">
        <w:rPr>
          <w:rFonts w:cs="Arial"/>
          <w:color w:val="000000" w:themeColor="text1"/>
          <w:szCs w:val="22"/>
        </w:rPr>
        <w:t>login</w:t>
      </w:r>
      <w:proofErr w:type="spellEnd"/>
      <w:r w:rsidRPr="00313D03">
        <w:rPr>
          <w:rFonts w:cs="Arial"/>
          <w:color w:val="000000" w:themeColor="text1"/>
          <w:szCs w:val="22"/>
        </w:rPr>
        <w:t xml:space="preserve">), dónde (desde que </w:t>
      </w:r>
      <w:proofErr w:type="spellStart"/>
      <w:r w:rsidRPr="00313D03">
        <w:rPr>
          <w:rFonts w:cs="Arial"/>
          <w:color w:val="000000" w:themeColor="text1"/>
          <w:szCs w:val="22"/>
        </w:rPr>
        <w:t>ip</w:t>
      </w:r>
      <w:proofErr w:type="spellEnd"/>
      <w:r w:rsidRPr="00313D03">
        <w:rPr>
          <w:rFonts w:cs="Arial"/>
          <w:color w:val="000000" w:themeColor="text1"/>
          <w:szCs w:val="22"/>
        </w:rPr>
        <w:t xml:space="preserve"> se solicita la operación), cuándo (tiempo UTC de la operación), qué (operación realizada y sobre qué elemento).</w:t>
      </w:r>
    </w:p>
    <w:p w:rsidR="00541385" w:rsidRDefault="00BD4925" w:rsidP="00541385">
      <w:pPr>
        <w:rPr>
          <w:rFonts w:cs="Arial"/>
          <w:color w:val="FF0000"/>
          <w:szCs w:val="22"/>
        </w:rPr>
      </w:pPr>
      <w:r>
        <w:rPr>
          <w:rFonts w:cs="Arial"/>
          <w:color w:val="000000" w:themeColor="text1"/>
          <w:szCs w:val="22"/>
        </w:rPr>
        <w:t>Los mismos aspectos de seguridad deben ser aplicados tanto a las sondas como a los actuadores.</w:t>
      </w:r>
      <w:r w:rsidR="00541385" w:rsidRPr="00541385">
        <w:rPr>
          <w:rFonts w:cs="Arial"/>
          <w:color w:val="FF0000"/>
          <w:szCs w:val="22"/>
        </w:rPr>
        <w:t xml:space="preserve">   </w:t>
      </w:r>
    </w:p>
    <w:p w:rsidR="004863E5" w:rsidRDefault="004863E5" w:rsidP="00541385">
      <w:pPr>
        <w:rPr>
          <w:rFonts w:cs="Arial"/>
          <w:color w:val="FF0000"/>
          <w:szCs w:val="22"/>
        </w:rPr>
      </w:pPr>
      <w:r>
        <w:rPr>
          <w:rFonts w:cs="Arial"/>
          <w:noProof/>
          <w:color w:val="FF0000"/>
          <w:szCs w:val="22"/>
          <w:lang w:val="en-GB" w:eastAsia="en-GB"/>
        </w:rPr>
        <w:drawing>
          <wp:inline distT="0" distB="0" distL="0" distR="0">
            <wp:extent cx="5400040" cy="26269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626995"/>
                    </a:xfrm>
                    <a:prstGeom prst="rect">
                      <a:avLst/>
                    </a:prstGeom>
                  </pic:spPr>
                </pic:pic>
              </a:graphicData>
            </a:graphic>
          </wp:inline>
        </w:drawing>
      </w:r>
    </w:p>
    <w:p w:rsidR="004863E5" w:rsidRDefault="004863E5" w:rsidP="004863E5">
      <w:pPr>
        <w:jc w:val="center"/>
      </w:pPr>
      <w:r w:rsidRPr="00BE3010">
        <w:rPr>
          <w:rFonts w:cs="Arial"/>
          <w:i/>
          <w:sz w:val="20"/>
          <w:szCs w:val="22"/>
        </w:rPr>
        <w:t xml:space="preserve">Imagen </w:t>
      </w:r>
      <w:r w:rsidR="00FF6905">
        <w:rPr>
          <w:rFonts w:cs="Arial"/>
          <w:i/>
          <w:sz w:val="20"/>
          <w:szCs w:val="22"/>
        </w:rPr>
        <w:t>1</w:t>
      </w:r>
      <w:r w:rsidRPr="00BE3010">
        <w:rPr>
          <w:rFonts w:cs="Arial"/>
          <w:i/>
          <w:sz w:val="20"/>
          <w:szCs w:val="22"/>
        </w:rPr>
        <w:t>.</w:t>
      </w:r>
      <w:r>
        <w:rPr>
          <w:rFonts w:cs="Arial"/>
          <w:i/>
          <w:sz w:val="20"/>
          <w:szCs w:val="22"/>
        </w:rPr>
        <w:t xml:space="preserve"> Esquema conceptual del sistema desplegado utilizando mecanismos de seguridad</w:t>
      </w:r>
    </w:p>
    <w:p w:rsidR="00186EDA" w:rsidRDefault="004A3FE3" w:rsidP="00101863">
      <w:pPr>
        <w:pStyle w:val="Ttulo1"/>
      </w:pPr>
      <w:r>
        <w:t>Guía mínima de d</w:t>
      </w:r>
      <w:r w:rsidR="009C3ADA">
        <w:t>espliegue</w:t>
      </w:r>
    </w:p>
    <w:p w:rsidR="009B10B1" w:rsidRDefault="004A3FE3" w:rsidP="009B10B1">
      <w:pPr>
        <w:jc w:val="left"/>
      </w:pPr>
      <w:r>
        <w:t>Para la correcta evaluación de la práctica es necesario comprobar que la aplicación distribuida solicitada es desplegada</w:t>
      </w:r>
      <w:r w:rsidR="00A649B8">
        <w:t xml:space="preserve"> (puesta en marcha)</w:t>
      </w:r>
      <w:r>
        <w:t xml:space="preserve"> en un entorno verdaderamente distribuido. Es por ello que para su prueba es necesario al menos 3 </w:t>
      </w:r>
      <w:proofErr w:type="spellStart"/>
      <w:r>
        <w:t>PCs</w:t>
      </w:r>
      <w:proofErr w:type="spellEnd"/>
      <w:r>
        <w:t xml:space="preserve"> distintos en los que se desplegarán los componentes solicitados</w:t>
      </w:r>
      <w:r w:rsidR="001074A0">
        <w:t xml:space="preserve"> (pueden utilizarse de nuevo máquinas virtuales como en la práctica anterior)</w:t>
      </w:r>
      <w:r>
        <w:t xml:space="preserve">. </w:t>
      </w:r>
      <w:r w:rsidR="00325B94">
        <w:t xml:space="preserve">Se ha de desplegar en uno de los </w:t>
      </w:r>
      <w:proofErr w:type="spellStart"/>
      <w:r w:rsidR="00325B94">
        <w:t>PCs</w:t>
      </w:r>
      <w:proofErr w:type="spellEnd"/>
      <w:r w:rsidR="00325B94">
        <w:t xml:space="preserve"> la aplicación .NET, y en los otros dos </w:t>
      </w:r>
      <w:proofErr w:type="spellStart"/>
      <w:r w:rsidR="00325B94">
        <w:t>PCs</w:t>
      </w:r>
      <w:proofErr w:type="spellEnd"/>
      <w:r w:rsidR="00325B94">
        <w:t xml:space="preserve"> al menos 1 servicio </w:t>
      </w:r>
      <w:r w:rsidR="00EF361F">
        <w:t>sonda</w:t>
      </w:r>
      <w:r w:rsidR="001074A0">
        <w:t xml:space="preserve"> en cada uno</w:t>
      </w:r>
      <w:r w:rsidR="00FF6905">
        <w:t xml:space="preserve"> y los correspondientes actuadores</w:t>
      </w:r>
      <w:r w:rsidR="00667032">
        <w:t xml:space="preserve">. </w:t>
      </w:r>
      <w:r w:rsidR="00667032" w:rsidRPr="00FF6905">
        <w:t xml:space="preserve">La imagen </w:t>
      </w:r>
      <w:r w:rsidR="00FF6905" w:rsidRPr="00FF6905">
        <w:t>2</w:t>
      </w:r>
      <w:r w:rsidR="00667032" w:rsidRPr="00FF6905">
        <w:t xml:space="preserve"> y </w:t>
      </w:r>
      <w:r w:rsidR="00FF6905" w:rsidRPr="00FF6905">
        <w:t>3</w:t>
      </w:r>
      <w:r w:rsidR="00667032">
        <w:t xml:space="preserve"> muestran el escenario de despliegue para la</w:t>
      </w:r>
      <w:r w:rsidR="00FF6905">
        <w:t xml:space="preserve"> práctica, teniendo en cuenta que el registro UDDI ya estará desplegado en la nube</w:t>
      </w:r>
      <w:r w:rsidR="00667032">
        <w:t>.</w:t>
      </w:r>
    </w:p>
    <w:p w:rsidR="00667032" w:rsidRDefault="00667032" w:rsidP="009B10B1">
      <w:pPr>
        <w:jc w:val="center"/>
      </w:pPr>
      <w:r>
        <w:rPr>
          <w:noProof/>
          <w:lang w:val="en-GB" w:eastAsia="en-GB"/>
        </w:rPr>
        <w:lastRenderedPageBreak/>
        <w:drawing>
          <wp:inline distT="0" distB="0" distL="0" distR="0">
            <wp:extent cx="4320000" cy="2378940"/>
            <wp:effectExtent l="0" t="0" r="4445"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0000" cy="2378940"/>
                    </a:xfrm>
                    <a:prstGeom prst="rect">
                      <a:avLst/>
                    </a:prstGeom>
                  </pic:spPr>
                </pic:pic>
              </a:graphicData>
            </a:graphic>
          </wp:inline>
        </w:drawing>
      </w:r>
    </w:p>
    <w:p w:rsidR="00667032" w:rsidRPr="00667032" w:rsidRDefault="00667032" w:rsidP="00667032">
      <w:pPr>
        <w:jc w:val="center"/>
        <w:rPr>
          <w:i/>
          <w:sz w:val="20"/>
        </w:rPr>
      </w:pPr>
      <w:r w:rsidRPr="00667032">
        <w:rPr>
          <w:i/>
          <w:sz w:val="20"/>
        </w:rPr>
        <w:t xml:space="preserve">Imagen </w:t>
      </w:r>
      <w:r w:rsidR="00EA0D29">
        <w:rPr>
          <w:i/>
          <w:sz w:val="20"/>
        </w:rPr>
        <w:t>2</w:t>
      </w:r>
      <w:r w:rsidRPr="00667032">
        <w:rPr>
          <w:i/>
          <w:sz w:val="20"/>
        </w:rPr>
        <w:t>. Escenario de despliegue p</w:t>
      </w:r>
      <w:r w:rsidR="00EA0D29">
        <w:rPr>
          <w:i/>
          <w:sz w:val="20"/>
        </w:rPr>
        <w:t>arte</w:t>
      </w:r>
      <w:r w:rsidRPr="00667032">
        <w:rPr>
          <w:i/>
          <w:sz w:val="20"/>
        </w:rPr>
        <w:t xml:space="preserve"> UDDI.</w:t>
      </w:r>
    </w:p>
    <w:p w:rsidR="00667032" w:rsidRDefault="00667032" w:rsidP="00667032">
      <w:pPr>
        <w:jc w:val="center"/>
      </w:pPr>
      <w:r>
        <w:rPr>
          <w:noProof/>
          <w:lang w:val="en-GB" w:eastAsia="en-GB"/>
        </w:rPr>
        <w:drawing>
          <wp:inline distT="0" distB="0" distL="0" distR="0">
            <wp:extent cx="4320000" cy="2164575"/>
            <wp:effectExtent l="0" t="0" r="444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0000" cy="2164575"/>
                    </a:xfrm>
                    <a:prstGeom prst="rect">
                      <a:avLst/>
                    </a:prstGeom>
                  </pic:spPr>
                </pic:pic>
              </a:graphicData>
            </a:graphic>
          </wp:inline>
        </w:drawing>
      </w:r>
    </w:p>
    <w:p w:rsidR="00667032" w:rsidRPr="00667032" w:rsidRDefault="00667032" w:rsidP="00667032">
      <w:pPr>
        <w:jc w:val="center"/>
        <w:rPr>
          <w:i/>
          <w:sz w:val="20"/>
        </w:rPr>
      </w:pPr>
      <w:r w:rsidRPr="00667032">
        <w:rPr>
          <w:i/>
          <w:sz w:val="20"/>
        </w:rPr>
        <w:t xml:space="preserve">Imagen </w:t>
      </w:r>
      <w:r w:rsidR="00EA0D29">
        <w:rPr>
          <w:i/>
          <w:sz w:val="20"/>
        </w:rPr>
        <w:t>3</w:t>
      </w:r>
      <w:r w:rsidRPr="00667032">
        <w:rPr>
          <w:i/>
          <w:sz w:val="20"/>
        </w:rPr>
        <w:t>. Escenario de despliegue par</w:t>
      </w:r>
      <w:r w:rsidR="00EA0D29">
        <w:rPr>
          <w:i/>
          <w:sz w:val="20"/>
        </w:rPr>
        <w:t>te</w:t>
      </w:r>
      <w:r w:rsidRPr="00667032">
        <w:rPr>
          <w:i/>
          <w:sz w:val="20"/>
        </w:rPr>
        <w:t xml:space="preserve"> SEGURIDAD.</w:t>
      </w:r>
    </w:p>
    <w:p w:rsidR="009D5EA1" w:rsidRDefault="00325B94" w:rsidP="00186EDA">
      <w:r>
        <w:t xml:space="preserve">Como puede verse en el escenario de despliegue, al menos cada máquina de servicio </w:t>
      </w:r>
      <w:r w:rsidR="00667032">
        <w:t>sonda</w:t>
      </w:r>
      <w:r>
        <w:t xml:space="preserve"> debe estar en un PC distinto, de forma que el escenario nuevamente lo componen al menos 3 </w:t>
      </w:r>
      <w:proofErr w:type="spellStart"/>
      <w:r w:rsidR="001074A0">
        <w:t>P</w:t>
      </w:r>
      <w:r w:rsidR="00667032">
        <w:t>C</w:t>
      </w:r>
      <w:r w:rsidR="001074A0">
        <w:t>s</w:t>
      </w:r>
      <w:proofErr w:type="spellEnd"/>
      <w:r w:rsidR="00667032">
        <w:t xml:space="preserve"> (entornos de </w:t>
      </w:r>
      <w:r w:rsidR="008E76D5">
        <w:t>ejecución real o virtual</w:t>
      </w:r>
      <w:r w:rsidR="00667032">
        <w:t>)</w:t>
      </w:r>
      <w:r>
        <w:t xml:space="preserve"> diferentes. Las aplicaciones deben ser arrancadas desde los archivos compilados y ejecutables (no deben ser iniciados utilizando entornos de desarrollo de .NET, </w:t>
      </w:r>
      <w:proofErr w:type="spellStart"/>
      <w:r>
        <w:t>NetBeans</w:t>
      </w:r>
      <w:proofErr w:type="spellEnd"/>
      <w:r>
        <w:t xml:space="preserve">, </w:t>
      </w:r>
      <w:r w:rsidR="00CE69AC">
        <w:t>etc.</w:t>
      </w:r>
      <w:r>
        <w:t>)</w:t>
      </w:r>
      <w:r w:rsidR="009D5EA1">
        <w:t>.</w:t>
      </w:r>
    </w:p>
    <w:p w:rsidR="00FF6905" w:rsidRDefault="00EA0D29" w:rsidP="00186EDA">
      <w:r w:rsidRPr="003622F0">
        <w:t>De la misma forma que las sondas, los  actuadores también deberían poder ser distribuidos</w:t>
      </w:r>
      <w:r w:rsidR="003622F0" w:rsidRPr="003622F0">
        <w:t xml:space="preserve"> en diferentes </w:t>
      </w:r>
      <w:proofErr w:type="spellStart"/>
      <w:r w:rsidR="003622F0" w:rsidRPr="003622F0">
        <w:t>PC’s</w:t>
      </w:r>
      <w:proofErr w:type="spellEnd"/>
      <w:r w:rsidRPr="003622F0">
        <w:t>.</w:t>
      </w:r>
    </w:p>
    <w:p w:rsidR="009D5EA1" w:rsidRDefault="009D5EA1" w:rsidP="00186EDA">
      <w:r>
        <w:t xml:space="preserve">En </w:t>
      </w:r>
      <w:r w:rsidR="00EA0D29">
        <w:t xml:space="preserve">el </w:t>
      </w:r>
      <w:r>
        <w:t xml:space="preserve">caso de </w:t>
      </w:r>
      <w:r w:rsidR="00667032">
        <w:t>UDDI</w:t>
      </w:r>
      <w:r>
        <w:t xml:space="preserve">, los servicios deberán registrarse primero </w:t>
      </w:r>
      <w:r w:rsidR="00667032">
        <w:t>para</w:t>
      </w:r>
      <w:r>
        <w:t xml:space="preserve"> poder ser consumidos por la aplicación .NET, que utilizará el registro UDDI para conocer la ubicación de los servicios a consumir.</w:t>
      </w:r>
    </w:p>
    <w:p w:rsidR="00313D03" w:rsidRDefault="00313D03" w:rsidP="00186EDA">
      <w:r>
        <w:t>Igualmente ocurre con la parte de segurid</w:t>
      </w:r>
      <w:r w:rsidR="001074A0">
        <w:t>ad y auditoría</w:t>
      </w:r>
      <w:r w:rsidR="00EA0D29">
        <w:t>.</w:t>
      </w:r>
      <w:r w:rsidR="001074A0">
        <w:t xml:space="preserve"> </w:t>
      </w:r>
      <w:r w:rsidR="00EA0D29">
        <w:t>D</w:t>
      </w:r>
      <w:r w:rsidR="001074A0">
        <w:t xml:space="preserve">eberá haber una primera interfaz de </w:t>
      </w:r>
      <w:proofErr w:type="spellStart"/>
      <w:r w:rsidR="001074A0">
        <w:t>login</w:t>
      </w:r>
      <w:proofErr w:type="spellEnd"/>
      <w:r w:rsidR="001074A0">
        <w:t xml:space="preserve"> y existir un log en cada uno de los elementos que compone el sistema</w:t>
      </w:r>
      <w:r w:rsidR="00667032">
        <w:t xml:space="preserve"> además del cifrado de la comunicación</w:t>
      </w:r>
      <w:r w:rsidR="001074A0">
        <w:t>.</w:t>
      </w:r>
    </w:p>
    <w:p w:rsidR="00101863" w:rsidRDefault="00101863" w:rsidP="001A1D17">
      <w:pPr>
        <w:pStyle w:val="Ttulo1"/>
      </w:pPr>
      <w:r>
        <w:lastRenderedPageBreak/>
        <w:t>Entregables y evaluación</w:t>
      </w:r>
    </w:p>
    <w:p w:rsidR="00101863" w:rsidRDefault="00101863" w:rsidP="00101863">
      <w:r>
        <w:t>La evaluación de la práctica se realizará en los laboratorios</w:t>
      </w:r>
      <w:r w:rsidR="00D0643A">
        <w:t>. El</w:t>
      </w:r>
      <w:r>
        <w:t xml:space="preserve"> </w:t>
      </w:r>
      <w:r w:rsidR="00873884">
        <w:t>estudiante</w:t>
      </w:r>
      <w:r>
        <w:t xml:space="preserve"> debe desplegar</w:t>
      </w:r>
      <w:r w:rsidR="00A3129D">
        <w:t>,</w:t>
      </w:r>
      <w:r>
        <w:t xml:space="preserve"> él mismo</w:t>
      </w:r>
      <w:r w:rsidR="00A3129D">
        <w:t>,</w:t>
      </w:r>
      <w:r>
        <w:t xml:space="preserve"> la práctica que resuelve el enunciado anterior. </w:t>
      </w:r>
      <w:r w:rsidR="00D0643A">
        <w:t xml:space="preserve">Debe desplegar un sistema completo, es decir, </w:t>
      </w:r>
      <w:r w:rsidR="009D5EA1">
        <w:t xml:space="preserve">la aplicación .NET y al menos dos servicios </w:t>
      </w:r>
      <w:r w:rsidR="00667032">
        <w:t>sonda</w:t>
      </w:r>
      <w:r w:rsidR="009D5EA1">
        <w:t xml:space="preserve"> </w:t>
      </w:r>
      <w:r w:rsidR="00BD4925">
        <w:t xml:space="preserve">y los actuadores correspondientes </w:t>
      </w:r>
      <w:r w:rsidR="009D5EA1">
        <w:t>en dos máquinas distintas,</w:t>
      </w:r>
      <w:r w:rsidR="00D0643A">
        <w:t xml:space="preserve"> todos ellos interconectados entre sí.</w:t>
      </w:r>
      <w:r w:rsidR="001A1D17">
        <w:t xml:space="preserve"> </w:t>
      </w:r>
      <w:r w:rsidR="001A1D17" w:rsidRPr="002529FB">
        <w:rPr>
          <w:b/>
        </w:rPr>
        <w:t>Este es el requisito indispensable para poder realizar la corrección</w:t>
      </w:r>
      <w:r w:rsidR="001A1D17">
        <w:t>.</w:t>
      </w:r>
      <w:r w:rsidR="00D0643A">
        <w:t xml:space="preserve"> </w:t>
      </w:r>
      <w:r>
        <w:t xml:space="preserve">Además deben poderse evaluar positiva o negativamente todos los apartados que aparecen en la Guía de corrección (ver </w:t>
      </w:r>
      <w:r w:rsidR="001A1D17">
        <w:t xml:space="preserve">documento de guía de corrección de la práctica de </w:t>
      </w:r>
      <w:r w:rsidR="009D5EA1">
        <w:t>servicios web</w:t>
      </w:r>
      <w:r>
        <w:t>). Cada uno de los apartados puntúa de forma variable, por tanto cada apartado no implementado o que no pueda comprobarse su correcto funcionamient</w:t>
      </w:r>
      <w:r w:rsidR="00B006C1">
        <w:t>o no podrá ser tenido en cuenta y por tanto no puntuar</w:t>
      </w:r>
      <w:r w:rsidR="00BD4925">
        <w:t>á</w:t>
      </w:r>
      <w:r w:rsidR="00B006C1">
        <w:t>.</w:t>
      </w:r>
      <w:r w:rsidR="002529FB">
        <w:t xml:space="preserve"> </w:t>
      </w:r>
      <w:r w:rsidR="002529FB" w:rsidRPr="002529FB">
        <w:t xml:space="preserve">El </w:t>
      </w:r>
      <w:r w:rsidR="00873884">
        <w:t>estudiante</w:t>
      </w:r>
      <w:r w:rsidR="002529FB" w:rsidRPr="002529FB">
        <w:t xml:space="preserve"> deberá presentar para la evaluación el documento </w:t>
      </w:r>
      <w:r w:rsidR="002529FB" w:rsidRPr="002529FB">
        <w:rPr>
          <w:b/>
          <w:u w:val="single"/>
        </w:rPr>
        <w:t>“Guía de corrección”</w:t>
      </w:r>
      <w:r w:rsidR="002529FB" w:rsidRPr="002529FB">
        <w:t xml:space="preserve"> cumplimentado para que el profesor pueda validar los apartados implementados</w:t>
      </w:r>
      <w:r w:rsidR="002529FB">
        <w:t>.</w:t>
      </w:r>
    </w:p>
    <w:p w:rsidR="00101863" w:rsidRDefault="00101863" w:rsidP="00101863">
      <w:r>
        <w:t xml:space="preserve">El </w:t>
      </w:r>
      <w:r w:rsidR="00A42EAE">
        <w:t>estudiante</w:t>
      </w:r>
      <w:r>
        <w:t xml:space="preserve"> deberá entregar</w:t>
      </w:r>
      <w:r w:rsidR="001A1D17">
        <w:t>,</w:t>
      </w:r>
      <w:r w:rsidR="00725D6B">
        <w:t xml:space="preserve"> además</w:t>
      </w:r>
      <w:r w:rsidR="001A1D17">
        <w:t>,</w:t>
      </w:r>
      <w:r w:rsidR="00725D6B">
        <w:t xml:space="preserve"> por tutoría virtual a </w:t>
      </w:r>
      <w:r w:rsidR="001A1D17">
        <w:t>s</w:t>
      </w:r>
      <w:r w:rsidR="00725D6B">
        <w:t xml:space="preserve">u profesor de prácticas una </w:t>
      </w:r>
      <w:r w:rsidR="00725D6B" w:rsidRPr="002529FB">
        <w:rPr>
          <w:b/>
          <w:u w:val="single"/>
        </w:rPr>
        <w:t>memoria de prácticas</w:t>
      </w:r>
      <w:r w:rsidR="00725D6B">
        <w:t>, u</w:t>
      </w:r>
      <w:r w:rsidR="00B006C1">
        <w:t>n documento donde se detalle la siguiente información. El formato es libre pero debe ser un documento ordenado</w:t>
      </w:r>
      <w:r w:rsidR="00D0643A">
        <w:t xml:space="preserve"> y debidamente formateado, cuidando la redacción y ortografía.</w:t>
      </w:r>
    </w:p>
    <w:p w:rsidR="00D0643A" w:rsidRDefault="00D0643A" w:rsidP="00101863">
      <w:pPr>
        <w:pStyle w:val="Prrafodelista"/>
        <w:numPr>
          <w:ilvl w:val="0"/>
          <w:numId w:val="1"/>
        </w:numPr>
      </w:pPr>
      <w:r>
        <w:t xml:space="preserve">Portada con el nombre, apellidos y DNI del </w:t>
      </w:r>
      <w:r w:rsidR="00A42EAE">
        <w:t>estudiante</w:t>
      </w:r>
      <w:r>
        <w:t>, año académico y el título de la práctica.</w:t>
      </w:r>
    </w:p>
    <w:p w:rsidR="00101863" w:rsidRDefault="00D0643A" w:rsidP="00101863">
      <w:pPr>
        <w:pStyle w:val="Prrafodelista"/>
        <w:numPr>
          <w:ilvl w:val="0"/>
          <w:numId w:val="1"/>
        </w:numPr>
      </w:pPr>
      <w:r>
        <w:t>Una informe donde s</w:t>
      </w:r>
      <w:r w:rsidR="00101863">
        <w:t>e indique el nombre de los componentes software desarrollados y una descripción de cada uno de ellos</w:t>
      </w:r>
      <w:r w:rsidR="009D5EA1">
        <w:t xml:space="preserve"> (aplicación .NET, servicios, documentos WSDL…)</w:t>
      </w:r>
      <w:r w:rsidR="00101863">
        <w:t>.</w:t>
      </w:r>
    </w:p>
    <w:p w:rsidR="00101863" w:rsidRDefault="00D0643A" w:rsidP="00101863">
      <w:pPr>
        <w:pStyle w:val="Prrafodelista"/>
        <w:numPr>
          <w:ilvl w:val="0"/>
          <w:numId w:val="1"/>
        </w:numPr>
      </w:pPr>
      <w:r>
        <w:t>El d</w:t>
      </w:r>
      <w:r w:rsidR="00101863">
        <w:t xml:space="preserve">etalle, paso a paso, </w:t>
      </w:r>
      <w:r>
        <w:t xml:space="preserve">de </w:t>
      </w:r>
      <w:r w:rsidR="00101863">
        <w:t>una guía de despliegue de la aplicación, que deberá ser la misma que utilice cuando haga la corrección de la práctica.</w:t>
      </w:r>
    </w:p>
    <w:p w:rsidR="00101863" w:rsidRDefault="00101863" w:rsidP="00101863">
      <w:pPr>
        <w:pStyle w:val="Prrafodelista"/>
        <w:numPr>
          <w:ilvl w:val="0"/>
          <w:numId w:val="1"/>
        </w:numPr>
      </w:pPr>
      <w:r>
        <w:t>Capturas de pantalla que muestren</w:t>
      </w:r>
      <w:r w:rsidR="009D5EA1">
        <w:t xml:space="preserve"> la aplicación en marcha</w:t>
      </w:r>
      <w:r w:rsidR="007431B8">
        <w:t>.</w:t>
      </w:r>
    </w:p>
    <w:p w:rsidR="00101863" w:rsidRDefault="001A1D17" w:rsidP="00101863">
      <w:r>
        <w:t xml:space="preserve">Cada </w:t>
      </w:r>
      <w:r w:rsidRPr="00313D03">
        <w:rPr>
          <w:color w:val="000000" w:themeColor="text1"/>
        </w:rPr>
        <w:t>profeso</w:t>
      </w:r>
      <w:r w:rsidR="00541385" w:rsidRPr="00313D03">
        <w:rPr>
          <w:color w:val="000000" w:themeColor="text1"/>
        </w:rPr>
        <w:t>r</w:t>
      </w:r>
      <w:r w:rsidRPr="00313D03">
        <w:rPr>
          <w:color w:val="000000" w:themeColor="text1"/>
        </w:rPr>
        <w:t xml:space="preserve"> </w:t>
      </w:r>
      <w:r>
        <w:t xml:space="preserve">de prácticas podrá solicitar a los </w:t>
      </w:r>
      <w:r w:rsidR="00873884">
        <w:t>estudiantes</w:t>
      </w:r>
      <w:r>
        <w:t xml:space="preserve"> c</w:t>
      </w:r>
      <w:r w:rsidR="007431B8">
        <w:t>ualquier otra evidencia que considere adecuada para</w:t>
      </w:r>
      <w:r w:rsidR="00A649B8">
        <w:t xml:space="preserve"> poder formalizar la evaluación al igual que podrá hacer cualquier pregunta sobre el código que implementa la práctica.</w:t>
      </w:r>
    </w:p>
    <w:p w:rsidR="001A1D17" w:rsidRDefault="001A1D17" w:rsidP="00082111">
      <w:pPr>
        <w:pStyle w:val="Ttulo1"/>
      </w:pPr>
    </w:p>
    <w:sectPr w:rsidR="001A1D17">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95C" w:rsidRDefault="0010195C" w:rsidP="00101874">
      <w:pPr>
        <w:spacing w:after="0"/>
      </w:pPr>
      <w:r>
        <w:separator/>
      </w:r>
    </w:p>
  </w:endnote>
  <w:endnote w:type="continuationSeparator" w:id="0">
    <w:p w:rsidR="0010195C" w:rsidRDefault="0010195C" w:rsidP="001018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95C" w:rsidRDefault="0010195C" w:rsidP="00101874">
      <w:pPr>
        <w:spacing w:after="0"/>
      </w:pPr>
      <w:r>
        <w:separator/>
      </w:r>
    </w:p>
  </w:footnote>
  <w:footnote w:type="continuationSeparator" w:id="0">
    <w:p w:rsidR="0010195C" w:rsidRDefault="0010195C" w:rsidP="0010187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863" w:rsidRPr="00101874" w:rsidRDefault="00101863" w:rsidP="00101874">
    <w:pPr>
      <w:pStyle w:val="Encabezado"/>
      <w:pBdr>
        <w:bottom w:val="single" w:sz="4" w:space="1" w:color="999999"/>
      </w:pBdr>
      <w:tabs>
        <w:tab w:val="clear" w:pos="4252"/>
        <w:tab w:val="center" w:pos="3544"/>
      </w:tabs>
      <w:rPr>
        <w:rFonts w:ascii="Verdana" w:hAnsi="Verdana"/>
        <w:sz w:val="18"/>
        <w:szCs w:val="18"/>
      </w:rPr>
    </w:pPr>
    <w:r>
      <w:rPr>
        <w:rFonts w:ascii="Verdana" w:hAnsi="Verdana"/>
        <w:sz w:val="18"/>
        <w:szCs w:val="18"/>
      </w:rPr>
      <w:t>SD -</w:t>
    </w:r>
    <w:proofErr w:type="gramStart"/>
    <w:r>
      <w:rPr>
        <w:rFonts w:ascii="Verdana" w:hAnsi="Verdana"/>
        <w:sz w:val="18"/>
        <w:szCs w:val="18"/>
      </w:rPr>
      <w:t>::-</w:t>
    </w:r>
    <w:proofErr w:type="gramEnd"/>
    <w:r>
      <w:rPr>
        <w:rFonts w:ascii="Verdana" w:hAnsi="Verdana"/>
        <w:sz w:val="18"/>
        <w:szCs w:val="18"/>
      </w:rPr>
      <w:t xml:space="preserve"> Práctica</w:t>
    </w:r>
    <w:r w:rsidRPr="00101874">
      <w:rPr>
        <w:rFonts w:ascii="Verdana" w:hAnsi="Verdana"/>
        <w:sz w:val="18"/>
        <w:szCs w:val="18"/>
      </w:rPr>
      <w:t xml:space="preserve"> -::- Curso 1</w:t>
    </w:r>
    <w:r w:rsidR="00FA266F">
      <w:rPr>
        <w:rFonts w:ascii="Verdana" w:hAnsi="Verdana"/>
        <w:sz w:val="18"/>
        <w:szCs w:val="18"/>
      </w:rPr>
      <w:t>7</w:t>
    </w:r>
    <w:r w:rsidRPr="00101874">
      <w:rPr>
        <w:rFonts w:ascii="Verdana" w:hAnsi="Verdana"/>
        <w:sz w:val="18"/>
        <w:szCs w:val="18"/>
      </w:rPr>
      <w:t>/1</w:t>
    </w:r>
    <w:r w:rsidR="00FA266F">
      <w:rPr>
        <w:rFonts w:ascii="Verdana" w:hAnsi="Verdana"/>
        <w:sz w:val="18"/>
        <w:szCs w:val="18"/>
      </w:rPr>
      <w:t>8</w:t>
    </w:r>
    <w:r w:rsidRPr="00101874">
      <w:rPr>
        <w:rFonts w:ascii="Verdana" w:hAnsi="Verdana"/>
        <w:sz w:val="18"/>
        <w:szCs w:val="18"/>
      </w:rPr>
      <w:tab/>
    </w:r>
    <w:r w:rsidRPr="00101874">
      <w:rPr>
        <w:rFonts w:ascii="Verdana" w:hAnsi="Verdana"/>
        <w:sz w:val="18"/>
        <w:szCs w:val="18"/>
      </w:rPr>
      <w:tab/>
    </w:r>
    <w:r w:rsidR="00360373">
      <w:rPr>
        <w:rFonts w:ascii="Verdana" w:hAnsi="Verdana"/>
        <w:sz w:val="18"/>
        <w:szCs w:val="18"/>
      </w:rPr>
      <w:t>Servicios Web</w:t>
    </w:r>
    <w:r w:rsidRPr="00101874">
      <w:rPr>
        <w:rFonts w:ascii="Verdana" w:hAnsi="Verdana"/>
        <w:sz w:val="18"/>
        <w:szCs w:val="18"/>
      </w:rPr>
      <w:t xml:space="preserve">: </w:t>
    </w:r>
    <w:r>
      <w:rPr>
        <w:rFonts w:ascii="Verdana" w:hAnsi="Verdana"/>
        <w:sz w:val="18"/>
        <w:szCs w:val="18"/>
      </w:rPr>
      <w:t xml:space="preserve">control </w:t>
    </w:r>
    <w:r w:rsidR="00FA266F">
      <w:rPr>
        <w:rFonts w:ascii="Verdana" w:hAnsi="Verdana"/>
        <w:sz w:val="18"/>
        <w:szCs w:val="18"/>
      </w:rPr>
      <w:t>de invernaderos</w:t>
    </w:r>
  </w:p>
  <w:p w:rsidR="00101863" w:rsidRPr="00101874" w:rsidRDefault="001018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32284"/>
    <w:multiLevelType w:val="hybridMultilevel"/>
    <w:tmpl w:val="698A5DC4"/>
    <w:lvl w:ilvl="0" w:tplc="FC46CA0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360DF3"/>
    <w:multiLevelType w:val="hybridMultilevel"/>
    <w:tmpl w:val="CB0410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AE718C"/>
    <w:multiLevelType w:val="hybridMultilevel"/>
    <w:tmpl w:val="C030AC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5574C5"/>
    <w:multiLevelType w:val="hybridMultilevel"/>
    <w:tmpl w:val="1BCCA45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DA7AFB"/>
    <w:multiLevelType w:val="hybridMultilevel"/>
    <w:tmpl w:val="9CBE9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48809BA"/>
    <w:multiLevelType w:val="hybridMultilevel"/>
    <w:tmpl w:val="857A1E74"/>
    <w:lvl w:ilvl="0" w:tplc="7ED052AE">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F82B0F"/>
    <w:multiLevelType w:val="hybridMultilevel"/>
    <w:tmpl w:val="1494DFE0"/>
    <w:lvl w:ilvl="0" w:tplc="F1C6E830">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76A"/>
    <w:rsid w:val="00071852"/>
    <w:rsid w:val="00082111"/>
    <w:rsid w:val="00092695"/>
    <w:rsid w:val="000963BD"/>
    <w:rsid w:val="000B3FAD"/>
    <w:rsid w:val="000F6D66"/>
    <w:rsid w:val="00101863"/>
    <w:rsid w:val="00101874"/>
    <w:rsid w:val="0010195C"/>
    <w:rsid w:val="001074A0"/>
    <w:rsid w:val="00127926"/>
    <w:rsid w:val="0014389B"/>
    <w:rsid w:val="00175BA5"/>
    <w:rsid w:val="001810FF"/>
    <w:rsid w:val="00186EDA"/>
    <w:rsid w:val="001964C3"/>
    <w:rsid w:val="001A1D17"/>
    <w:rsid w:val="001D1E63"/>
    <w:rsid w:val="00241E2C"/>
    <w:rsid w:val="002504DD"/>
    <w:rsid w:val="002529FB"/>
    <w:rsid w:val="00274254"/>
    <w:rsid w:val="00282175"/>
    <w:rsid w:val="00283192"/>
    <w:rsid w:val="002C2C64"/>
    <w:rsid w:val="002D7F16"/>
    <w:rsid w:val="00313D03"/>
    <w:rsid w:val="00315476"/>
    <w:rsid w:val="00325B94"/>
    <w:rsid w:val="00343611"/>
    <w:rsid w:val="00360373"/>
    <w:rsid w:val="003622F0"/>
    <w:rsid w:val="0037648F"/>
    <w:rsid w:val="00381CF6"/>
    <w:rsid w:val="00393545"/>
    <w:rsid w:val="003B1CDF"/>
    <w:rsid w:val="003B1FE7"/>
    <w:rsid w:val="003B6916"/>
    <w:rsid w:val="003E0C81"/>
    <w:rsid w:val="003E6113"/>
    <w:rsid w:val="003F4C3F"/>
    <w:rsid w:val="003F5902"/>
    <w:rsid w:val="00412E79"/>
    <w:rsid w:val="00422E34"/>
    <w:rsid w:val="00464B82"/>
    <w:rsid w:val="004863E5"/>
    <w:rsid w:val="004A3FE3"/>
    <w:rsid w:val="004E1489"/>
    <w:rsid w:val="004E71F1"/>
    <w:rsid w:val="004E742E"/>
    <w:rsid w:val="00501F4C"/>
    <w:rsid w:val="00541385"/>
    <w:rsid w:val="00542A2F"/>
    <w:rsid w:val="005553F3"/>
    <w:rsid w:val="00557BE8"/>
    <w:rsid w:val="0059290C"/>
    <w:rsid w:val="005E1854"/>
    <w:rsid w:val="00606980"/>
    <w:rsid w:val="00664DF6"/>
    <w:rsid w:val="00667032"/>
    <w:rsid w:val="006774E6"/>
    <w:rsid w:val="00691542"/>
    <w:rsid w:val="00691B59"/>
    <w:rsid w:val="00695677"/>
    <w:rsid w:val="00697EE9"/>
    <w:rsid w:val="006D5346"/>
    <w:rsid w:val="006E08B8"/>
    <w:rsid w:val="006E745E"/>
    <w:rsid w:val="00725D6B"/>
    <w:rsid w:val="00741DAC"/>
    <w:rsid w:val="007431B8"/>
    <w:rsid w:val="00775042"/>
    <w:rsid w:val="00780DAF"/>
    <w:rsid w:val="007D0E7E"/>
    <w:rsid w:val="00835EE7"/>
    <w:rsid w:val="00841678"/>
    <w:rsid w:val="0084586B"/>
    <w:rsid w:val="00847900"/>
    <w:rsid w:val="00873884"/>
    <w:rsid w:val="008843A1"/>
    <w:rsid w:val="008E526B"/>
    <w:rsid w:val="008E76D5"/>
    <w:rsid w:val="009045B2"/>
    <w:rsid w:val="009101CE"/>
    <w:rsid w:val="0091691A"/>
    <w:rsid w:val="00926FD0"/>
    <w:rsid w:val="0093423F"/>
    <w:rsid w:val="0094792E"/>
    <w:rsid w:val="0098025E"/>
    <w:rsid w:val="0098376A"/>
    <w:rsid w:val="009A37CC"/>
    <w:rsid w:val="009B10B1"/>
    <w:rsid w:val="009C18A6"/>
    <w:rsid w:val="009C3ADA"/>
    <w:rsid w:val="009D5EA1"/>
    <w:rsid w:val="009E412F"/>
    <w:rsid w:val="009F5E91"/>
    <w:rsid w:val="00A03771"/>
    <w:rsid w:val="00A05777"/>
    <w:rsid w:val="00A3129D"/>
    <w:rsid w:val="00A42EAE"/>
    <w:rsid w:val="00A5208E"/>
    <w:rsid w:val="00A534DC"/>
    <w:rsid w:val="00A6085C"/>
    <w:rsid w:val="00A649B8"/>
    <w:rsid w:val="00A94DD1"/>
    <w:rsid w:val="00AA52FB"/>
    <w:rsid w:val="00AD704E"/>
    <w:rsid w:val="00B006C1"/>
    <w:rsid w:val="00B13294"/>
    <w:rsid w:val="00B3120D"/>
    <w:rsid w:val="00B34ED9"/>
    <w:rsid w:val="00B57E16"/>
    <w:rsid w:val="00B6229E"/>
    <w:rsid w:val="00B76D28"/>
    <w:rsid w:val="00B86687"/>
    <w:rsid w:val="00BA381E"/>
    <w:rsid w:val="00BB6E3E"/>
    <w:rsid w:val="00BD4553"/>
    <w:rsid w:val="00BD4925"/>
    <w:rsid w:val="00BE3010"/>
    <w:rsid w:val="00BE771E"/>
    <w:rsid w:val="00C30ECA"/>
    <w:rsid w:val="00C50704"/>
    <w:rsid w:val="00CE69AC"/>
    <w:rsid w:val="00D0643A"/>
    <w:rsid w:val="00D06A7D"/>
    <w:rsid w:val="00D30450"/>
    <w:rsid w:val="00D42F59"/>
    <w:rsid w:val="00D54FBC"/>
    <w:rsid w:val="00D570A2"/>
    <w:rsid w:val="00DB0935"/>
    <w:rsid w:val="00DB18AD"/>
    <w:rsid w:val="00DD4C98"/>
    <w:rsid w:val="00E1380D"/>
    <w:rsid w:val="00E22C0A"/>
    <w:rsid w:val="00E8511B"/>
    <w:rsid w:val="00EA0D29"/>
    <w:rsid w:val="00EE2E75"/>
    <w:rsid w:val="00EF361F"/>
    <w:rsid w:val="00F31B6E"/>
    <w:rsid w:val="00F422B7"/>
    <w:rsid w:val="00FA266F"/>
    <w:rsid w:val="00FA39AD"/>
    <w:rsid w:val="00FB2E44"/>
    <w:rsid w:val="00FB4FE4"/>
    <w:rsid w:val="00FF6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46E47-E1D4-42A9-ADFF-3CA03CE5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FE4"/>
    <w:pPr>
      <w:spacing w:after="240" w:line="240" w:lineRule="auto"/>
      <w:jc w:val="both"/>
    </w:pPr>
    <w:rPr>
      <w:rFonts w:eastAsia="Times New Roman" w:cs="Times New Roman"/>
      <w:szCs w:val="24"/>
      <w:lang w:eastAsia="es-ES"/>
    </w:rPr>
  </w:style>
  <w:style w:type="paragraph" w:styleId="Ttulo1">
    <w:name w:val="heading 1"/>
    <w:basedOn w:val="Normal"/>
    <w:next w:val="Normal"/>
    <w:link w:val="Ttulo1Car"/>
    <w:uiPriority w:val="9"/>
    <w:qFormat/>
    <w:rsid w:val="00725D6B"/>
    <w:pPr>
      <w:keepNext/>
      <w:keepLines/>
      <w:spacing w:before="72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C50704"/>
    <w:pPr>
      <w:keepNext/>
      <w:keepLines/>
      <w:spacing w:before="240" w:after="12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01874"/>
    <w:pPr>
      <w:tabs>
        <w:tab w:val="center" w:pos="4252"/>
        <w:tab w:val="right" w:pos="8504"/>
      </w:tabs>
      <w:spacing w:after="0"/>
    </w:pPr>
  </w:style>
  <w:style w:type="character" w:customStyle="1" w:styleId="EncabezadoCar">
    <w:name w:val="Encabezado Car"/>
    <w:basedOn w:val="Fuentedeprrafopredeter"/>
    <w:link w:val="Encabezado"/>
    <w:uiPriority w:val="99"/>
    <w:rsid w:val="00101874"/>
    <w:rPr>
      <w:lang w:val="en-US"/>
    </w:rPr>
  </w:style>
  <w:style w:type="paragraph" w:styleId="Piedepgina">
    <w:name w:val="footer"/>
    <w:basedOn w:val="Normal"/>
    <w:link w:val="PiedepginaCar"/>
    <w:uiPriority w:val="99"/>
    <w:unhideWhenUsed/>
    <w:rsid w:val="00101874"/>
    <w:pPr>
      <w:tabs>
        <w:tab w:val="center" w:pos="4252"/>
        <w:tab w:val="right" w:pos="8504"/>
      </w:tabs>
      <w:spacing w:after="0"/>
    </w:pPr>
  </w:style>
  <w:style w:type="character" w:customStyle="1" w:styleId="PiedepginaCar">
    <w:name w:val="Pie de página Car"/>
    <w:basedOn w:val="Fuentedeprrafopredeter"/>
    <w:link w:val="Piedepgina"/>
    <w:uiPriority w:val="99"/>
    <w:rsid w:val="00101874"/>
    <w:rPr>
      <w:lang w:val="en-US"/>
    </w:rPr>
  </w:style>
  <w:style w:type="character" w:customStyle="1" w:styleId="Ttulo1Car">
    <w:name w:val="Título 1 Car"/>
    <w:basedOn w:val="Fuentedeprrafopredeter"/>
    <w:link w:val="Ttulo1"/>
    <w:uiPriority w:val="9"/>
    <w:rsid w:val="00725D6B"/>
    <w:rPr>
      <w:rFonts w:eastAsiaTheme="majorEastAsia" w:cstheme="majorBidi"/>
      <w:b/>
      <w:sz w:val="36"/>
      <w:szCs w:val="32"/>
      <w:lang w:eastAsia="es-ES"/>
    </w:rPr>
  </w:style>
  <w:style w:type="paragraph" w:styleId="Prrafodelista">
    <w:name w:val="List Paragraph"/>
    <w:basedOn w:val="Normal"/>
    <w:uiPriority w:val="34"/>
    <w:qFormat/>
    <w:rsid w:val="00FA39AD"/>
    <w:pPr>
      <w:ind w:left="720"/>
      <w:contextualSpacing/>
    </w:pPr>
  </w:style>
  <w:style w:type="table" w:styleId="Tablaconcuadrcula">
    <w:name w:val="Table Grid"/>
    <w:basedOn w:val="Tablanormal"/>
    <w:uiPriority w:val="39"/>
    <w:rsid w:val="00FB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A37CC"/>
    <w:pPr>
      <w:spacing w:after="0"/>
    </w:pPr>
    <w:rPr>
      <w:sz w:val="20"/>
      <w:szCs w:val="20"/>
    </w:rPr>
  </w:style>
  <w:style w:type="character" w:customStyle="1" w:styleId="TextonotaalfinalCar">
    <w:name w:val="Texto nota al final Car"/>
    <w:basedOn w:val="Fuentedeprrafopredeter"/>
    <w:link w:val="Textonotaalfinal"/>
    <w:uiPriority w:val="99"/>
    <w:semiHidden/>
    <w:rsid w:val="009A37CC"/>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9A37CC"/>
    <w:rPr>
      <w:vertAlign w:val="superscript"/>
    </w:rPr>
  </w:style>
  <w:style w:type="paragraph" w:styleId="Textonotapie">
    <w:name w:val="footnote text"/>
    <w:basedOn w:val="Normal"/>
    <w:link w:val="TextonotapieCar"/>
    <w:uiPriority w:val="99"/>
    <w:semiHidden/>
    <w:unhideWhenUsed/>
    <w:rsid w:val="009A37CC"/>
    <w:pPr>
      <w:spacing w:after="0"/>
    </w:pPr>
    <w:rPr>
      <w:sz w:val="20"/>
      <w:szCs w:val="20"/>
    </w:rPr>
  </w:style>
  <w:style w:type="character" w:customStyle="1" w:styleId="TextonotapieCar">
    <w:name w:val="Texto nota pie Car"/>
    <w:basedOn w:val="Fuentedeprrafopredeter"/>
    <w:link w:val="Textonotapie"/>
    <w:uiPriority w:val="99"/>
    <w:semiHidden/>
    <w:rsid w:val="009A37CC"/>
    <w:rPr>
      <w:rFonts w:eastAsia="Times New Roman" w:cs="Times New Roman"/>
      <w:sz w:val="20"/>
      <w:szCs w:val="20"/>
      <w:lang w:eastAsia="es-ES"/>
    </w:rPr>
  </w:style>
  <w:style w:type="character" w:styleId="Refdenotaalpie">
    <w:name w:val="footnote reference"/>
    <w:basedOn w:val="Fuentedeprrafopredeter"/>
    <w:uiPriority w:val="99"/>
    <w:semiHidden/>
    <w:unhideWhenUsed/>
    <w:rsid w:val="009A37CC"/>
    <w:rPr>
      <w:vertAlign w:val="superscript"/>
    </w:rPr>
  </w:style>
  <w:style w:type="paragraph" w:styleId="NormalWeb">
    <w:name w:val="Normal (Web)"/>
    <w:basedOn w:val="Normal"/>
    <w:uiPriority w:val="99"/>
    <w:semiHidden/>
    <w:unhideWhenUsed/>
    <w:rsid w:val="009F5E91"/>
    <w:pPr>
      <w:spacing w:before="100" w:beforeAutospacing="1" w:after="100" w:afterAutospacing="1"/>
      <w:jc w:val="left"/>
    </w:pPr>
    <w:rPr>
      <w:rFonts w:ascii="Times New Roman" w:eastAsiaTheme="minorEastAsia" w:hAnsi="Times New Roman"/>
      <w:sz w:val="24"/>
    </w:rPr>
  </w:style>
  <w:style w:type="character" w:customStyle="1" w:styleId="Ttulo2Car">
    <w:name w:val="Título 2 Car"/>
    <w:basedOn w:val="Fuentedeprrafopredeter"/>
    <w:link w:val="Ttulo2"/>
    <w:uiPriority w:val="9"/>
    <w:rsid w:val="00C50704"/>
    <w:rPr>
      <w:rFonts w:asciiTheme="majorHAnsi" w:eastAsiaTheme="majorEastAsia" w:hAnsiTheme="majorHAnsi" w:cstheme="majorBidi"/>
      <w:b/>
      <w:sz w:val="26"/>
      <w:szCs w:val="26"/>
      <w:lang w:eastAsia="es-ES"/>
    </w:rPr>
  </w:style>
  <w:style w:type="paragraph" w:customStyle="1" w:styleId="TextoTabla">
    <w:name w:val="TextoTabla"/>
    <w:basedOn w:val="Normal"/>
    <w:qFormat/>
    <w:rsid w:val="00BD4553"/>
    <w:pPr>
      <w:spacing w:after="0"/>
    </w:pPr>
  </w:style>
  <w:style w:type="character" w:styleId="Hipervnculo">
    <w:name w:val="Hyperlink"/>
    <w:rsid w:val="005553F3"/>
    <w:rPr>
      <w:color w:val="0000FF"/>
      <w:u w:val="single"/>
    </w:rPr>
  </w:style>
  <w:style w:type="paragraph" w:customStyle="1" w:styleId="codigo">
    <w:name w:val="codigo"/>
    <w:basedOn w:val="Normal"/>
    <w:qFormat/>
    <w:rsid w:val="00E22C0A"/>
    <w:pPr>
      <w:autoSpaceDE w:val="0"/>
      <w:autoSpaceDN w:val="0"/>
      <w:adjustRightInd w:val="0"/>
      <w:spacing w:after="0"/>
    </w:pPr>
    <w:rPr>
      <w:rFonts w:ascii="Courier New" w:hAnsi="Courier New" w:cs="Courier New"/>
      <w:sz w:val="18"/>
      <w:szCs w:val="22"/>
    </w:rPr>
  </w:style>
  <w:style w:type="paragraph" w:customStyle="1" w:styleId="codigofin">
    <w:name w:val="codigo_fin"/>
    <w:basedOn w:val="codigo"/>
    <w:qFormat/>
    <w:rsid w:val="009C3ADA"/>
    <w:pPr>
      <w:spacing w:after="240"/>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1E549-8195-4804-A01B-F2D20B507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7</Pages>
  <Words>2142</Words>
  <Characters>12213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Berná</dc:creator>
  <cp:keywords/>
  <dc:description/>
  <cp:lastModifiedBy>titi</cp:lastModifiedBy>
  <cp:revision>7</cp:revision>
  <dcterms:created xsi:type="dcterms:W3CDTF">2015-10-15T09:54:00Z</dcterms:created>
  <dcterms:modified xsi:type="dcterms:W3CDTF">2017-11-19T23:34:00Z</dcterms:modified>
</cp:coreProperties>
</file>