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NOTA TECNICA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Configuracion de Servidor para Portal de Reportes Crystal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Superrepuestos - BI / DWH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Informacion del solicitante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Solicitante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Jonathan Flores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 / Departamento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 / DWH - Superrepuestos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de agosto de 2026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 Tecnica - Configuracion de Servidor para Portal de Reportes Crystal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Proposito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Solicitar a TI la configuracion de un servidor Windows con IIS y Crystal Reports Runtime para ejecutar el Portal de Reportes Crystal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Objetivo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Solicitar a TI la configuracion de un servidor Windows con IIS, .NET Framework 4.8 y SAP Crystal Reports Runtime para alojar el "Portal de Reportes Crystal": una aplicacion web ASP.NET MVC que ejecuta reportes Crystal Reports (.rpt) y centraliza accesos a SAP BusinessObjects/CMC con autenticacion integrada de Active Directory.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estacion de desarrollo ya esta completamente configurada </w:t>
      </w:r>
      <w:r>
        <w:rPr>
          <w:rFonts w:ascii="Calibri" w:cs="Calibri" w:eastAsia="Calibri" w:hAnsi="Calibri"/>
          <w:sz w:val="20"/>
          <w:szCs w:val="20"/>
        </w:rPr>
        <w:t xml:space="preserve">(VS 2022, Crystal Reports Runtime .NET y CR Designer standalone). Esta solicitud se enfoca unicamente en la preparacion del servidor.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Estado actual verificado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3.1 Estacion de desarrollo (lista, sin acciones pendientes)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verificado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 Studio 2022 Community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Instalado. Version 17.14.33 (May 2026), con cargas de trabajo "Desarrollo de ASP.NET y web" y "Desarrollo de escritorio de .NET".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SAP Crystal Reports (suite completa)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Instalado. SAP Crystal Reports 2020 (version producto 14.3.4.4970, SAP BusinessObjects). Incluye el Crystal Reports Designer standalone para crear y editar archivos .rpt.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Runtime .NET (GAC)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Instalado. "SAP Crystal Reports runtime engine for .NET Framework (64-bit)" version 13.0.35.4870. Ensamblados CrystalDecisions.* v13.0.4000.0 registrados en el GAC.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Integracion CR Designer en VS 2022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instalada. No es necesaria: los archivos .rpt se crean/editan en el Designer standalone (ya instalado) y Visual Studio solo los carga con ReportDocument.Load().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3.2 Ensamblados CrystalDecisions.* disponibles en el GAC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Los siguientes ensamblados ya estan registrados en el GAC de la estacion y seran referenciados por el proyecto ASP.NET MVC: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2500"/>
        <w:gridCol w:w="2860"/>
      </w:tblGrid>
      <w:tr>
        <w:tc>
          <w:tcPr>
            <w:tcW w:type="dxa" w:w="40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Ensamblado en GAC</w:t>
            </w:r>
          </w:p>
        </w:tc>
        <w:tc>
          <w:tcPr>
            <w:tcW w:type="dxa" w:w="25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en el portal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CrystalDecisions.CrystalReports.Engine</w:t>
            </w:r>
          </w:p>
        </w:tc>
        <w:tc>
          <w:tcPr>
            <w:tcW w:type="dxa" w:w="25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2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ReportDocument.Load(), parametros, exportacion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CrystalDecisions.Shared</w:t>
            </w:r>
          </w:p>
        </w:tc>
        <w:tc>
          <w:tcPr>
            <w:tcW w:type="dxa" w:w="25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2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Tipos compartidos (ConnectionInfo, ExportOptions)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CrystalDecisions.ReportSource</w:t>
            </w:r>
          </w:p>
        </w:tc>
        <w:tc>
          <w:tcPr>
            <w:tcW w:type="dxa" w:w="25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2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Fuente de datos del reporte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CrystalDecisions.Web</w:t>
            </w:r>
          </w:p>
        </w:tc>
        <w:tc>
          <w:tcPr>
            <w:tcW w:type="dxa" w:w="25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2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CrystalReportViewer para ASP.NET Web Forms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CrystalDecisions.Windows.Forms</w:t>
            </w:r>
          </w:p>
        </w:tc>
        <w:tc>
          <w:tcPr>
            <w:tcW w:type="dxa" w:w="25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2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para proyectos WinForms (no aplica al portal web)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CrystalDecisions.Data.AdoDotNetInterop</w:t>
            </w:r>
          </w:p>
        </w:tc>
        <w:tc>
          <w:tcPr>
            <w:tcW w:type="dxa" w:w="25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14.0.4000.0</w:t>
            </w:r>
          </w:p>
        </w:tc>
        <w:tc>
          <w:tcPr>
            <w:tcW w:type="dxa" w:w="2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Interoperabilidad ADO.NET (uso automatico)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la version 13.0.4000.0 corresponde al runtime incluido con SAP Crystal Reports 2020 (producto 14.3.4.4970). Es diferente a la version 14.0.2000.0 del SDK tutorial oficial de SAP, pero la API (ReportDocument.Load, ExportToStream, etc.) es identica.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3.3 Flujo de trabajo con los reportes .rpt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Creacion/edicion de .rpt: </w:t>
      </w:r>
      <w:r>
        <w:rPr>
          <w:rFonts w:ascii="Calibri" w:cs="Calibri" w:eastAsia="Calibri" w:hAnsi="Calibri"/>
          <w:sz w:val="20"/>
          <w:szCs w:val="20"/>
        </w:rPr>
        <w:t xml:space="preserve">se realiza en el SAP Crystal Reports Designer standalone (ya instalado en la estacion como parte de la suite SAP BO).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Lectura desde Visual Studio: </w:t>
      </w:r>
      <w:r>
        <w:rPr>
          <w:rFonts w:ascii="Calibri" w:cs="Calibri" w:eastAsia="Calibri" w:hAnsi="Calibri"/>
          <w:sz w:val="20"/>
          <w:szCs w:val="20"/>
        </w:rPr>
        <w:t xml:space="preserve">el proyecto ASP.NET MVC referencia los ensamblados CrystalDecisions.* del GAC y carga los archivos .rpt con ReportDocument.Load(ruta). No se usa el disenador visual de .rpt dentro de VS.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Ejecucion en el servidor: </w:t>
      </w:r>
      <w:r>
        <w:rPr>
          <w:rFonts w:ascii="Calibri" w:cs="Calibri" w:eastAsia="Calibri" w:hAnsi="Calibri"/>
          <w:sz w:val="20"/>
          <w:szCs w:val="20"/>
        </w:rPr>
        <w:t xml:space="preserve">la aplicacion publicada carga los .rpt en el servidor usando el Crystal Reports Runtime Engine (mismo patron ReportDocument.Load). Los usuarios ven el resultado en el navegador.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Arquitectura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c>
          <w:tcPr>
            <w:tcW w:type="dxa" w:w="30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3000"/>
            <w:shd w:fill="E8F5E9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Estacion de desarrollo (Jonathan)</w:t>
            </w:r>
          </w:p>
        </w:tc>
        <w:tc>
          <w:tcPr>
            <w:tcW w:type="dxa" w:w="63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Visual Studio 2022 + Crystal Reports Runtime (ya instalados). Aqui se compila la aplicacion ASP.NET MVC y se genera el paquete de publicacion (Publish). Los archivos .rpt se crean en el Designer standalone y se leen desde VS con ReportDocument.Load().</w:t>
            </w:r>
          </w:p>
        </w:tc>
      </w:tr>
      <w:tr>
        <w:tc>
          <w:tcPr>
            <w:tcW w:type="dxa" w:w="3000"/>
            <w:shd w:fill="E8F5E9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Servidor de pruebas/produccion</w:t>
            </w:r>
          </w:p>
        </w:tc>
        <w:tc>
          <w:tcPr>
            <w:tcW w:type="dxa" w:w="63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+ .NET Framework 4.8 + Crystal Reports Runtime. Recibe el paquete publicado y ejecuta la aplicacion para los usuarios. NO necesita Visual Studio ni Crystal Reports Designer.</w:t>
            </w:r>
          </w:p>
        </w:tc>
      </w:tr>
      <w:tr>
        <w:tc>
          <w:tcPr>
            <w:tcW w:type="dxa" w:w="3000"/>
            <w:shd w:fill="E8F5E9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Usuarios finales</w:t>
            </w:r>
          </w:p>
        </w:tc>
        <w:tc>
          <w:tcPr>
            <w:tcW w:type="dxa" w:w="63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Acceden via navegador web. Autenticacion transparente via Active Directory. No instalan nada.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Comparacion de componentes entre la estacion y el servidor: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80"/>
        <w:gridCol w:w="3080"/>
      </w:tblGrid>
      <w:tr>
        <w:tc>
          <w:tcPr>
            <w:tcW w:type="dxa" w:w="32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8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Estacion de desarrollo</w:t>
            </w:r>
          </w:p>
        </w:tc>
        <w:tc>
          <w:tcPr>
            <w:tcW w:type="dxa" w:w="308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 Studio 2022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necesario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Designer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 (standalone)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necesario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Runtime .NET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 (v13.0.4000.0)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INSTALAR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.NET Framework 4.8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/ instalar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IIS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(usa IIS Express)</w:t>
            </w:r>
          </w:p>
        </w:tc>
        <w:tc>
          <w:tcPr>
            <w:tcW w:type="dxa" w:w="308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PENDIENTE DE INSTALAR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5. Componentes a instalar en el servidor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servidor se configura desde cero. Se requieren 3 instalaciones, todas con permisos de administrador: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800"/>
        <w:gridCol w:w="4060"/>
        <w:gridCol w:w="1800"/>
      </w:tblGrid>
      <w:tr>
        <w:tc>
          <w:tcPr>
            <w:tcW w:type="dxa" w:w="7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 tecnico</w:t>
            </w:r>
          </w:p>
        </w:tc>
        <w:tc>
          <w:tcPr>
            <w:tcW w:type="dxa" w:w="18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IIS (Web Server) con modulos</w:t>
            </w:r>
          </w:p>
        </w:tc>
        <w:tc>
          <w:tcPr>
            <w:tcW w:type="dxa" w:w="40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Habilitar Web Server (IIS) con: ASP.NET 4.8, .NET Extensibility 4.8, ISAPI Extensions, ISAPI Filters, Windows Authentication, Static Content, Default Document, HTTP Errors, Management Tools. Se instala via Server Manager o PowerShell.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.NET Framework 4.8 Runtime</w:t>
            </w:r>
          </w:p>
        </w:tc>
        <w:tc>
          <w:tcPr>
            <w:tcW w:type="dxa" w:w="40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si ya esta instalado (en Windows Server 2019+ generalmente viene incluido). Si no, descargar desde Microsoft. Necesario para ejecutar ASP.NET MVC.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SAP Crystal Reports Runtime Engine for .NET Framework (64-bit)</w:t>
            </w:r>
          </w:p>
        </w:tc>
        <w:tc>
          <w:tcPr>
            <w:tcW w:type="dxa" w:w="40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Instalar la misma version que la estacion de desarrollo: v13.0.35 (ensamblados v13.0.4000.0). Registra los ensamblados CrystalDecisions.* en el GAC del servidor para que pueda ejecutar ReportDocument.Load() sobre archivos .rpt. Estimado: ~200-400 MB.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6. Procedimiento paso a paso (servidor)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Todos los pasos requieren permisos de administrador en el servidor: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400"/>
        <w:gridCol w:w="6260"/>
      </w:tblGrid>
      <w:tr>
        <w:tc>
          <w:tcPr>
            <w:tcW w:type="dxa" w:w="7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62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Instrucciones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Verificar estado del servidor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PowerShell como admin: (a) systeminfo | findstr /B /C:"OS Name" /C:"OS Version" (b) Get-WindowsFeature Web-Server (c) (Get-ItemProperty "HKLM:\SOFTWARE\Microsoft\NET Framework Setup\NDP\v4\Full").Release (si &gt;= 528040 = .NET 4.8 presente).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Instalar rol IIS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PowerShell como admin: Install-WindowsFeature -Name Web-Server, Web-Asp-Net45, Web-Net-Ext45, Web-ISAPI-Ext, Web-ISAPI-Filter, Web-Windows-Auth, Web-Static-Content, Web-Default-Doc, Web-Http-Errors, Web-Mgmt-Tools, Web-Mgmt-Console -IncludeManagementTools. Puede requerir reinicio.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Instalar .NET Framework 4.8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si el paso 1c indica que no esta presente. Descargar desde Microsoft e instalar. En Windows Server 2019+ generalmente ya viene incluido.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Instalar CR Runtime Engine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como admin el instalador "SAP Crystal Reports runtime engine for .NET Framework (64-bit)" version 13.0.35 (misma version que la estacion de desarrollo). Seguir el asistente con opciones por defecto.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Application Pool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Manager &gt; Application Pools &gt; Add. Nombre: "PortalReportesCrystal". .NET CLR Version: v4.0. Pipeline Mode: Integrated. En Advanced Settings: Enable 32-Bit Applications = False.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sitio web en IIS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Manager &gt; Sites &gt; Add Website. Site name: "PortalReportesCrystal". Application Pool: el creado en paso 5. Physical path: crear carpeta (ej. D:\WebApps\PortalReportesCrystal). Binding: http, puerto 80 o el designado.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Configurar autenticacion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Seleccionar el sitio &gt; Authentication. Deshabilitar: Anonymous Authentication. Habilitar: Windows Authentication.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Permisos NTFS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la carpeta fisica del sitio: otorgar Lectura y Ejecucion a IIS AppPool\PortalReportesCrystal. Si los .rpt estan en subcarpeta separada, otorgar los mismos permisos.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Desplegar aplicacion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Copiar el contenido publicado desde la estacion de desarrollo (output de VS Publish) a la carpeta del sitio en el servidor. Incluir los archivos .rpt en la ubicacion configurada.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Configurar web.config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Ajustar cadenas de conexion (connectionStrings) para las bases de datos de los reportes. Si usan Integrated Security, la cuenta del App Pool necesita acceso a la BD.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Validacion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Desde el servidor: http://localhost/. Desde la red: http://nombre-servidor/. Verificar autenticacion Windows y carga de reportes .rpt.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Tiempo estimado: </w:t>
      </w:r>
      <w:r>
        <w:rPr>
          <w:rFonts w:ascii="Calibri" w:cs="Calibri" w:eastAsia="Calibri" w:hAnsi="Calibri"/>
          <w:sz w:val="20"/>
          <w:szCs w:val="20"/>
        </w:rPr>
        <w:t xml:space="preserve">45-60 minutos (incluyendo descargas). Puede requerir reinicio despues del paso 2.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7. Comando PowerShell para instalar IIS (referencia)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siguiente comando instala todos los modulos de IIS necesarios en un solo paso (ejecutar como administrador):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Install-WindowsFeature -Name Web-Server, Web-Asp-Net45, Web-Net-Ext45, Web-ISAPI-Ext, Web-ISAPI-Filter, Web-Windows-Auth, Web-Static-Content, Web-Default-Doc, Web-Http-Errors, Web-Mgmt-Tools, Web-Mgmt-Console -IncludeManagementTools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Responsables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4560"/>
      </w:tblGrid>
      <w:tr>
        <w:tc>
          <w:tcPr>
            <w:tcW w:type="dxa" w:w="20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5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Participacion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Solicitante / Desarrollador</w:t>
            </w:r>
          </w:p>
        </w:tc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Jonathan Flores (BI/DWH)</w:t>
            </w:r>
          </w:p>
        </w:tc>
        <w:tc>
          <w:tcPr>
            <w:tcW w:type="dxa" w:w="4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Desarrollo en estacion local (ya configurada). Creacion de .rpt en CR Designer standalone. Publicacion y despliegue al servidor. Validacion funcional.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Configuracion del servidor</w:t>
            </w:r>
          </w:p>
        </w:tc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 - Infraestructura</w:t>
            </w:r>
          </w:p>
        </w:tc>
        <w:tc>
          <w:tcPr>
            <w:tcW w:type="dxa" w:w="4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Ejecucion de los 11 pasos de configuracion del servidor: IIS, .NET 4.8, CR Runtime, sitio web, permisos.</w:t>
            </w:r>
          </w:p>
        </w:tc>
      </w:tr>
      <w:tr>
        <w:tc>
          <w:tcPr>
            <w:tcW w:type="dxa" w:w="2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Aprobacion</w:t>
            </w:r>
          </w:p>
        </w:tc>
        <w:tc>
          <w:tcPr>
            <w:tcW w:type="dxa" w:w="2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Jefatura de TI</w:t>
            </w:r>
          </w:p>
        </w:tc>
        <w:tc>
          <w:tcPr>
            <w:tcW w:type="dxa" w:w="4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Aprobacion de la configuracion del servidor conforme a politicas internas.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Riesgos y 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600"/>
        <w:gridCol w:w="2200"/>
        <w:gridCol w:w="3860"/>
      </w:tblGrid>
      <w:tr>
        <w:tc>
          <w:tcPr>
            <w:tcW w:type="dxa" w:w="7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2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Prob. / Impacto</w:t>
            </w:r>
          </w:p>
        </w:tc>
        <w:tc>
          <w:tcPr>
            <w:tcW w:type="dxa" w:w="38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/ Mitigacion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Licenciamiento CR Runtime en servidor</w:t>
            </w:r>
          </w:p>
        </w:tc>
        <w:tc>
          <w:tcPr>
            <w:tcW w:type="dxa" w:w="22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 / Medio</w:t>
            </w:r>
          </w:p>
        </w:tc>
        <w:tc>
          <w:tcPr>
            <w:tcW w:type="dxa" w:w="3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que la licencia SAP BusinessObjects cubre el uso del runtime en un servidor adicional. Consultar con el administrador de licencias SAP.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Conflicto con otros sitios IIS</w:t>
            </w:r>
          </w:p>
        </w:tc>
        <w:tc>
          <w:tcPr>
            <w:tcW w:type="dxa" w:w="22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 / Medio</w:t>
            </w:r>
          </w:p>
        </w:tc>
        <w:tc>
          <w:tcPr>
            <w:tcW w:type="dxa" w:w="3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portal usa un Application Pool independiente. Validar que el puerto y hostname no entren en conflicto con otros sitios existentes.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Acceso no autorizado al portal</w:t>
            </w:r>
          </w:p>
        </w:tc>
        <w:tc>
          <w:tcPr>
            <w:tcW w:type="dxa" w:w="22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 / Alto</w:t>
            </w:r>
          </w:p>
        </w:tc>
        <w:tc>
          <w:tcPr>
            <w:tcW w:type="dxa" w:w="3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Windows Authentication habilitada, acceso anonimo deshabilitado. Solo usuarios del dominio AD acceden. Control de roles en la aplicacion.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Conectividad de .rpt a bases de datos</w:t>
            </w:r>
          </w:p>
        </w:tc>
        <w:tc>
          <w:tcPr>
            <w:tcW w:type="dxa" w:w="22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 / Medio</w:t>
            </w:r>
          </w:p>
        </w:tc>
        <w:tc>
          <w:tcPr>
            <w:tcW w:type="dxa" w:w="3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Validar que el servidor tiene conectividad de red a las instancias de BD. Si los .rpt usan Integrated Security, la cuenta del App Pool debe tener permisos de lectura en la BD.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 de CR Runtime en servidor diferente a desarrollo</w:t>
            </w:r>
          </w:p>
        </w:tc>
        <w:tc>
          <w:tcPr>
            <w:tcW w:type="dxa" w:w="22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 / Alto</w:t>
            </w:r>
          </w:p>
        </w:tc>
        <w:tc>
          <w:tcPr>
            <w:tcW w:type="dxa" w:w="38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Instalar la misma version exacta (13.0.35) en el servidor. Validar con una prueba de compilacion y ejecucion de un .rpt antes de desplegar la aplicacion completa.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Consideraciones de seguridad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Estacion de desarrollo: </w:t>
      </w:r>
      <w:r>
        <w:rPr>
          <w:rFonts w:ascii="Calibri" w:cs="Calibri" w:eastAsia="Calibri" w:hAnsi="Calibri"/>
          <w:sz w:val="20"/>
          <w:szCs w:val="20"/>
        </w:rPr>
        <w:t xml:space="preserve">no requiere cambios. Todos los componentes necesarios ya estan instalados.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Servidor - autenticacion: </w:t>
      </w:r>
      <w:r>
        <w:rPr>
          <w:rFonts w:ascii="Calibri" w:cs="Calibri" w:eastAsia="Calibri" w:hAnsi="Calibri"/>
          <w:sz w:val="20"/>
          <w:szCs w:val="20"/>
        </w:rPr>
        <w:t xml:space="preserve">se deshabilita acceso anonimo y se habilita Windows Authentication en IIS. Solo usuarios del dominio AD acceden.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Servidor - red: </w:t>
      </w:r>
      <w:r>
        <w:rPr>
          <w:rFonts w:ascii="Calibri" w:cs="Calibri" w:eastAsia="Calibri" w:hAnsi="Calibri"/>
          <w:sz w:val="20"/>
          <w:szCs w:val="20"/>
        </w:rPr>
        <w:t xml:space="preserve">el servidor debe estar accesible en la red interna. No se expone a Internet. Verificar que el puerto asignado este permitido en el firewall interno.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Servidor - datos: </w:t>
      </w:r>
      <w:r>
        <w:rPr>
          <w:rFonts w:ascii="Calibri" w:cs="Calibri" w:eastAsia="Calibri" w:hAnsi="Calibri"/>
          <w:sz w:val="20"/>
          <w:szCs w:val="20"/>
        </w:rPr>
        <w:t xml:space="preserve">si los .rpt usan Integrated Security, la cuenta del App Pool debe tener permisos en la BD. Si usan credenciales SQL, cifrar la seccion connectionStrings del web.config con aspnet_regiis -pe.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 impacto en otros servicios: </w:t>
      </w:r>
      <w:r>
        <w:rPr>
          <w:rFonts w:ascii="Calibri" w:cs="Calibri" w:eastAsia="Calibri" w:hAnsi="Calibri"/>
          <w:sz w:val="20"/>
          <w:szCs w:val="20"/>
        </w:rPr>
        <w:t xml:space="preserve">el Application Pool es independiente. No afecta otros sitios IIS.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 Proximos pasos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Aprobacion: </w:t>
      </w:r>
      <w:r>
        <w:rPr>
          <w:rFonts w:ascii="Calibri" w:cs="Calibri" w:eastAsia="Calibri" w:hAnsi="Calibri"/>
          <w:sz w:val="20"/>
          <w:szCs w:val="20"/>
        </w:rPr>
        <w:t xml:space="preserve">revision y aprobacion de esta nota por parte de TI.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Configuracion del servidor: </w:t>
      </w:r>
      <w:r>
        <w:rPr>
          <w:rFonts w:ascii="Calibri" w:cs="Calibri" w:eastAsia="Calibri" w:hAnsi="Calibri"/>
          <w:sz w:val="20"/>
          <w:szCs w:val="20"/>
        </w:rPr>
        <w:t xml:space="preserve">TI ejecuta los 11 pasos del procedimiento de la seccion 6.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Despliegue inicial: </w:t>
      </w:r>
      <w:r>
        <w:rPr>
          <w:rFonts w:ascii="Calibri" w:cs="Calibri" w:eastAsia="Calibri" w:hAnsi="Calibri"/>
          <w:sz w:val="20"/>
          <w:szCs w:val="20"/>
        </w:rPr>
        <w:t xml:space="preserve">el solicitante publica la aplicacion desde VS y copia archivos .rpt al servidor.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Validacion conjunta: </w:t>
      </w:r>
      <w:r>
        <w:rPr>
          <w:rFonts w:ascii="Calibri" w:cs="Calibri" w:eastAsia="Calibri" w:hAnsi="Calibri"/>
          <w:sz w:val="20"/>
          <w:szCs w:val="20"/>
        </w:rPr>
        <w:t xml:space="preserve">verificar que el portal funciona desde un navegador en la red con autenticacion Windows y carga de reportes.</w:t>
      </w:r>
    </w:p>
    <w:p>
      <w:pPr>
        <w:spacing w:before="600"/>
      </w:pP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Elaborado por: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Jonathan Flores - BI / DWH - Superrepuestos</w:t>
      </w:r>
    </w:p>
    <w:p>
      <w:r>
        <w:rPr>
          <w:rFonts w:ascii="Calibri" w:cs="Calibri" w:eastAsia="Calibri" w:hAnsi="Calibri"/>
          <w:sz w:val="20"/>
          <w:szCs w:val="20"/>
        </w:rPr>
        <w:t xml:space="preserve">14 de agosto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Tecnica - Configuracion de Servidor para Portal de Reportes Crystal</dc:title>
  <dc:creator>Jonathan Flores - BI/DWH Superrepuestos</dc:creator>
  <cp:lastModifiedBy>Un-named</cp:lastModifiedBy>
  <cp:revision>1</cp:revision>
  <dcterms:created xsi:type="dcterms:W3CDTF">2026-08-14T22:49:02.956Z</dcterms:created>
  <dcterms:modified xsi:type="dcterms:W3CDTF">2026-08-14T22:49:02.958Z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