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NOTA TECNICA</w:t>
      </w:r>
    </w:p>
    <w:p>
      <w:pPr>
        <w:spacing w:after="200"/>
        <w:jc w:val="center"/>
      </w:pPr>
      <w:r>
        <w:rPr>
          <w:rFonts w:ascii="Calibri" w:cs="Calibri" w:eastAsia="Calibri" w:hAnsi="Calibri"/>
          <w:b/>
          <w:bCs/>
          <w:color w:val="1F4E79"/>
          <w:sz w:val="26"/>
          <w:szCs w:val="26"/>
        </w:rPr>
        <w:t xml:space="preserve">Solicitud de Instalacion y Configuracion de Servidor</w:t>
      </w:r>
    </w:p>
    <w:p>
      <w:pPr>
        <w:spacing w:after="300"/>
        <w:jc w:val="center"/>
      </w:pPr>
      <w:r>
        <w:rPr>
          <w:rFonts w:ascii="Calibri" w:cs="Calibri" w:eastAsia="Calibri" w:hAnsi="Calibri"/>
          <w:i/>
          <w:iCs/>
          <w:color w:val="1F4E79"/>
          <w:sz w:val="22"/>
          <w:szCs w:val="22"/>
        </w:rPr>
        <w:t xml:space="preserve">Portal de Reportes Crystal - Superrepuestos</w:t>
      </w:r>
    </w:p>
    <w:p>
      <w:pPr>
        <w:pStyle w:val="Heading1"/>
        <w:spacing w:after="120" w:before="240"/>
      </w:pPr>
      <w:r>
        <w:rPr>
          <w:rFonts w:ascii="Calibri" w:cs="Calibri" w:eastAsia="Calibri" w:hAnsi="Calibri"/>
          <w:b/>
          <w:bCs/>
          <w:color w:val="1F4E79"/>
          <w:sz w:val="28"/>
          <w:szCs w:val="28"/>
        </w:rPr>
        <w:t xml:space="preserve">1. Informacion del solicitante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shd w:fill="D6E4F0" w:color="auto" w:val="clear"/>
          </w:tcPr>
          <w:p>
            <w:pPr>
              <w:spacing w:after="40" w:before="40"/>
              <w:jc w:val="left"/>
            </w:pPr>
            <w:r>
              <w:rPr>
                <w:rFonts w:ascii="Calibri" w:cs="Calibri" w:eastAsia="Calibri" w:hAnsi="Calibri"/>
                <w:b/>
                <w:bCs/>
                <w:sz w:val="18"/>
                <w:szCs w:val="18"/>
              </w:rPr>
              <w:t xml:space="preserve">Solicitante</w:t>
            </w:r>
          </w:p>
        </w:tc>
        <w:tc>
          <w:tcPr>
            <w:tcW w:type="dxa" w:w="6560"/>
          </w:tcPr>
          <w:p>
            <w:pPr>
              <w:spacing w:after="40" w:before="40"/>
              <w:jc w:val="left"/>
            </w:pPr>
            <w:r>
              <w:rPr>
                <w:rFonts w:ascii="Calibri" w:cs="Calibri" w:eastAsia="Calibri" w:hAnsi="Calibri"/>
                <w:b w:val="false"/>
                <w:bCs w:val="false"/>
                <w:sz w:val="18"/>
                <w:szCs w:val="18"/>
              </w:rPr>
              <w:t xml:space="preserve">Jonathan Flores</w:t>
            </w:r>
          </w:p>
        </w:tc>
      </w:tr>
      <w:tr>
        <w:tc>
          <w:tcPr>
            <w:tcW w:type="dxa" w:w="2800"/>
            <w:shd w:fill="D6E4F0" w:color="auto" w:val="clear"/>
          </w:tcPr>
          <w:p>
            <w:pPr>
              <w:spacing w:after="40" w:before="40"/>
              <w:jc w:val="left"/>
            </w:pPr>
            <w:r>
              <w:rPr>
                <w:rFonts w:ascii="Calibri" w:cs="Calibri" w:eastAsia="Calibri" w:hAnsi="Calibri"/>
                <w:b/>
                <w:bCs/>
                <w:sz w:val="18"/>
                <w:szCs w:val="18"/>
              </w:rPr>
              <w:t xml:space="preserve">Area / Departamento</w:t>
            </w:r>
          </w:p>
        </w:tc>
        <w:tc>
          <w:tcPr>
            <w:tcW w:type="dxa" w:w="6560"/>
          </w:tcPr>
          <w:p>
            <w:pPr>
              <w:spacing w:after="40" w:before="40"/>
              <w:jc w:val="left"/>
            </w:pPr>
            <w:r>
              <w:rPr>
                <w:rFonts w:ascii="Calibri" w:cs="Calibri" w:eastAsia="Calibri" w:hAnsi="Calibri"/>
                <w:b w:val="false"/>
                <w:bCs w:val="false"/>
                <w:sz w:val="18"/>
                <w:szCs w:val="18"/>
              </w:rPr>
              <w:t xml:space="preserve">BI / DWH - Superrepuestos</w:t>
            </w:r>
          </w:p>
        </w:tc>
      </w:tr>
      <w:tr>
        <w:tc>
          <w:tcPr>
            <w:tcW w:type="dxa" w:w="2800"/>
            <w:shd w:fill="D6E4F0" w:color="auto" w:val="clear"/>
          </w:tcPr>
          <w:p>
            <w:pPr>
              <w:spacing w:after="40" w:before="40"/>
              <w:jc w:val="left"/>
            </w:pPr>
            <w:r>
              <w:rPr>
                <w:rFonts w:ascii="Calibri" w:cs="Calibri" w:eastAsia="Calibri" w:hAnsi="Calibri"/>
                <w:b/>
                <w:bCs/>
                <w:sz w:val="18"/>
                <w:szCs w:val="18"/>
              </w:rPr>
              <w:t xml:space="preserve">Fecha</w:t>
            </w:r>
          </w:p>
        </w:tc>
        <w:tc>
          <w:tcPr>
            <w:tcW w:type="dxa" w:w="6560"/>
          </w:tcPr>
          <w:p>
            <w:pPr>
              <w:spacing w:after="40" w:before="40"/>
              <w:jc w:val="left"/>
            </w:pPr>
            <w:r>
              <w:rPr>
                <w:rFonts w:ascii="Calibri" w:cs="Calibri" w:eastAsia="Calibri" w:hAnsi="Calibri"/>
                <w:b w:val="false"/>
                <w:bCs w:val="false"/>
                <w:sz w:val="18"/>
                <w:szCs w:val="18"/>
              </w:rPr>
              <w:t xml:space="preserve">14 de agosto de 2026</w:t>
            </w:r>
          </w:p>
        </w:tc>
      </w:tr>
      <w:tr>
        <w:tc>
          <w:tcPr>
            <w:tcW w:type="dxa" w:w="2800"/>
            <w:shd w:fill="D6E4F0" w:color="auto" w:val="clear"/>
          </w:tcPr>
          <w:p>
            <w:pPr>
              <w:spacing w:after="40" w:before="40"/>
              <w:jc w:val="left"/>
            </w:pPr>
            <w:r>
              <w:rPr>
                <w:rFonts w:ascii="Calibri" w:cs="Calibri" w:eastAsia="Calibri" w:hAnsi="Calibri"/>
                <w:b/>
                <w:bCs/>
                <w:sz w:val="18"/>
                <w:szCs w:val="18"/>
              </w:rPr>
              <w:t xml:space="preserve">Documento</w:t>
            </w:r>
          </w:p>
        </w:tc>
        <w:tc>
          <w:tcPr>
            <w:tcW w:type="dxa" w:w="6560"/>
          </w:tcPr>
          <w:p>
            <w:pPr>
              <w:spacing w:after="40" w:before="40"/>
              <w:jc w:val="left"/>
            </w:pPr>
            <w:r>
              <w:rPr>
                <w:rFonts w:ascii="Calibri" w:cs="Calibri" w:eastAsia="Calibri" w:hAnsi="Calibri"/>
                <w:b w:val="false"/>
                <w:bCs w:val="false"/>
                <w:sz w:val="18"/>
                <w:szCs w:val="18"/>
              </w:rPr>
              <w:t xml:space="preserve">Nota Tecnica - Solicitud de Instalacion y Configuracion</w:t>
            </w:r>
          </w:p>
        </w:tc>
      </w:tr>
      <w:tr>
        <w:tc>
          <w:tcPr>
            <w:tcW w:type="dxa" w:w="2800"/>
            <w:shd w:fill="D6E4F0" w:color="auto" w:val="clear"/>
          </w:tcPr>
          <w:p>
            <w:pPr>
              <w:spacing w:after="40" w:before="40"/>
              <w:jc w:val="left"/>
            </w:pPr>
            <w:r>
              <w:rPr>
                <w:rFonts w:ascii="Calibri" w:cs="Calibri" w:eastAsia="Calibri" w:hAnsi="Calibri"/>
                <w:b/>
                <w:bCs/>
                <w:sz w:val="18"/>
                <w:szCs w:val="18"/>
              </w:rPr>
              <w:t xml:space="preserve">Proposito</w:t>
            </w:r>
          </w:p>
        </w:tc>
        <w:tc>
          <w:tcPr>
            <w:tcW w:type="dxa" w:w="6560"/>
          </w:tcPr>
          <w:p>
            <w:pPr>
              <w:spacing w:after="40" w:before="40"/>
              <w:jc w:val="left"/>
            </w:pPr>
            <w:r>
              <w:rPr>
                <w:rFonts w:ascii="Calibri" w:cs="Calibri" w:eastAsia="Calibri" w:hAnsi="Calibri"/>
                <w:b w:val="false"/>
                <w:bCs w:val="false"/>
                <w:sz w:val="18"/>
                <w:szCs w:val="18"/>
              </w:rPr>
              <w:t xml:space="preserve">Solicitar a TI la instalacion de componentes de desarrollo (estacion local) y la configuracion del servidor de pruebas para el Portal de Reportes Crystal</w:t>
            </w:r>
          </w:p>
        </w:tc>
      </w:tr>
    </w:tbl>
    <w:p>
      <w:pPr>
        <w:pStyle w:val="Heading1"/>
        <w:spacing w:after="120" w:before="240"/>
      </w:pPr>
      <w:r>
        <w:rPr>
          <w:rFonts w:ascii="Calibri" w:cs="Calibri" w:eastAsia="Calibri" w:hAnsi="Calibri"/>
          <w:b/>
          <w:bCs/>
          <w:color w:val="1F4E79"/>
          <w:sz w:val="28"/>
          <w:szCs w:val="28"/>
        </w:rPr>
        <w:t xml:space="preserve">2. Objetivo</w:t>
      </w:r>
    </w:p>
    <w:p>
      <w:pPr>
        <w:spacing w:after="120"/>
        <w:jc w:val="both"/>
      </w:pPr>
      <w:r>
        <w:rPr>
          <w:rFonts w:ascii="Calibri" w:cs="Calibri" w:eastAsia="Calibri" w:hAnsi="Calibri"/>
          <w:sz w:val="20"/>
          <w:szCs w:val="20"/>
        </w:rPr>
        <w:t xml:space="preserve">Solicitar a TI dos acciones para habilitar el proyecto "Portal de Reportes Crystal":</w:t>
      </w:r>
    </w:p>
    <w:p>
      <w:pPr>
        <w:spacing w:after="120"/>
        <w:jc w:val="both"/>
      </w:pPr>
      <w:r>
        <w:rPr>
          <w:rFonts w:ascii="Calibri" w:cs="Calibri" w:eastAsia="Calibri" w:hAnsi="Calibri"/>
          <w:b/>
          <w:bCs/>
          <w:sz w:val="20"/>
          <w:szCs w:val="20"/>
        </w:rPr>
        <w:t xml:space="preserve">A) Estacion de desarrollo: </w:t>
      </w:r>
      <w:r>
        <w:rPr>
          <w:rFonts w:ascii="Calibri" w:cs="Calibri" w:eastAsia="Calibri" w:hAnsi="Calibri"/>
          <w:sz w:val="20"/>
          <w:szCs w:val="20"/>
        </w:rPr>
        <w:t xml:space="preserve">instalar SAP Crystal Reports Developer for Visual Studio (unico componente faltante; Visual Studio 2022 y las cargas de trabajo web ya estan instaladas).</w:t>
      </w:r>
    </w:p>
    <w:p>
      <w:pPr>
        <w:spacing w:after="120"/>
        <w:jc w:val="both"/>
      </w:pPr>
      <w:r>
        <w:rPr>
          <w:rFonts w:ascii="Calibri" w:cs="Calibri" w:eastAsia="Calibri" w:hAnsi="Calibri"/>
          <w:b/>
          <w:bCs/>
          <w:sz w:val="20"/>
          <w:szCs w:val="20"/>
        </w:rPr>
        <w:t xml:space="preserve">B) Servidor de pruebas: </w:t>
      </w:r>
      <w:r>
        <w:rPr>
          <w:rFonts w:ascii="Calibri" w:cs="Calibri" w:eastAsia="Calibri" w:hAnsi="Calibri"/>
          <w:sz w:val="20"/>
          <w:szCs w:val="20"/>
        </w:rPr>
        <w:t xml:space="preserve">configurar desde cero un servidor Windows con IIS, .NET Framework 4.8 y SAP Crystal Reports Runtime para ejecutar la aplicacion y cargar los reportes .rpt para los usuarios finales.</w:t>
      </w:r>
    </w:p>
    <w:p>
      <w:pPr>
        <w:pStyle w:val="Heading1"/>
        <w:spacing w:after="120" w:before="240"/>
      </w:pPr>
      <w:r>
        <w:rPr>
          <w:rFonts w:ascii="Calibri" w:cs="Calibri" w:eastAsia="Calibri" w:hAnsi="Calibri"/>
          <w:b/>
          <w:bCs/>
          <w:color w:val="1F4E79"/>
          <w:sz w:val="28"/>
          <w:szCs w:val="28"/>
        </w:rPr>
        <w:t xml:space="preserve">3. Arquitectura de despliegue</w:t>
      </w:r>
    </w:p>
    <w:p>
      <w:pPr>
        <w:spacing w:after="120"/>
        <w:jc w:val="both"/>
      </w:pPr>
      <w:r>
        <w:rPr>
          <w:rFonts w:ascii="Calibri" w:cs="Calibri" w:eastAsia="Calibri" w:hAnsi="Calibri"/>
          <w:sz w:val="20"/>
          <w:szCs w:val="20"/>
        </w:rPr>
        <w:t xml:space="preserve">El portal opera con una separacion clara entre el ambiente de desarrollo y el de ejecucion: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c>
          <w:tcPr>
            <w:tcW w:type="dxa" w:w="3000"/>
            <w:shd w:fill="1B5E20" w:color="auto" w:val="clear"/>
          </w:tcPr>
          <w:p>
            <w:pPr>
              <w:jc w:val="center"/>
            </w:pPr>
            <w:r>
              <w:rPr>
                <w:rFonts w:ascii="Calibri" w:cs="Calibri" w:eastAsia="Calibri" w:hAnsi="Calibri"/>
                <w:b/>
                <w:bCs/>
                <w:color w:val="FFFFFF"/>
                <w:sz w:val="20"/>
                <w:szCs w:val="20"/>
              </w:rPr>
              <w:t xml:space="preserve">Componente</w:t>
            </w:r>
          </w:p>
        </w:tc>
        <w:tc>
          <w:tcPr>
            <w:tcW w:type="dxa" w:w="6360"/>
            <w:shd w:fill="1B5E20" w:color="auto" w:val="clear"/>
          </w:tcPr>
          <w:p>
            <w:pPr>
              <w:jc w:val="center"/>
            </w:pPr>
            <w:r>
              <w:rPr>
                <w:rFonts w:ascii="Calibri" w:cs="Calibri" w:eastAsia="Calibri" w:hAnsi="Calibri"/>
                <w:b/>
                <w:bCs/>
                <w:color w:val="FFFFFF"/>
                <w:sz w:val="20"/>
                <w:szCs w:val="20"/>
              </w:rPr>
              <w:t xml:space="preserve">Funcion</w:t>
            </w:r>
          </w:p>
        </w:tc>
      </w:tr>
      <w:tr>
        <w:tc>
          <w:tcPr>
            <w:tcW w:type="dxa" w:w="3000"/>
            <w:shd w:fill="E8F5E9" w:color="auto" w:val="clear"/>
          </w:tcPr>
          <w:p>
            <w:pPr>
              <w:spacing w:after="40" w:before="40"/>
              <w:jc w:val="left"/>
            </w:pPr>
            <w:r>
              <w:rPr>
                <w:rFonts w:ascii="Calibri" w:cs="Calibri" w:eastAsia="Calibri" w:hAnsi="Calibri"/>
                <w:b/>
                <w:bCs/>
                <w:sz w:val="18"/>
                <w:szCs w:val="18"/>
              </w:rPr>
              <w:t xml:space="preserve">Estacion de desarrollo (Jonathan)</w:t>
            </w:r>
          </w:p>
        </w:tc>
        <w:tc>
          <w:tcPr>
            <w:tcW w:type="dxa" w:w="6360"/>
          </w:tcPr>
          <w:p>
            <w:pPr>
              <w:spacing w:after="40" w:before="40"/>
              <w:jc w:val="left"/>
            </w:pPr>
            <w:r>
              <w:rPr>
                <w:rFonts w:ascii="Calibri" w:cs="Calibri" w:eastAsia="Calibri" w:hAnsi="Calibri"/>
                <w:b w:val="false"/>
                <w:bCs w:val="false"/>
                <w:sz w:val="18"/>
                <w:szCs w:val="18"/>
              </w:rPr>
              <w:t xml:space="preserve">Visual Studio 2022 + Crystal Reports Developer. Aqui se compila la aplicacion y se genera el paquete de publicacion (Publish). NO se ejecuta para usuarios finales.</w:t>
            </w:r>
          </w:p>
        </w:tc>
      </w:tr>
      <w:tr>
        <w:tc>
          <w:tcPr>
            <w:tcW w:type="dxa" w:w="3000"/>
            <w:shd w:fill="E8F5E9" w:color="auto" w:val="clear"/>
          </w:tcPr>
          <w:p>
            <w:pPr>
              <w:spacing w:after="40" w:before="40"/>
              <w:jc w:val="left"/>
            </w:pPr>
            <w:r>
              <w:rPr>
                <w:rFonts w:ascii="Calibri" w:cs="Calibri" w:eastAsia="Calibri" w:hAnsi="Calibri"/>
                <w:b/>
                <w:bCs/>
                <w:sz w:val="18"/>
                <w:szCs w:val="18"/>
              </w:rPr>
              <w:t xml:space="preserve">Servidor de pruebas/produccion</w:t>
            </w:r>
          </w:p>
        </w:tc>
        <w:tc>
          <w:tcPr>
            <w:tcW w:type="dxa" w:w="6360"/>
          </w:tcPr>
          <w:p>
            <w:pPr>
              <w:spacing w:after="40" w:before="40"/>
              <w:jc w:val="left"/>
            </w:pPr>
            <w:r>
              <w:rPr>
                <w:rFonts w:ascii="Calibri" w:cs="Calibri" w:eastAsia="Calibri" w:hAnsi="Calibri"/>
                <w:b w:val="false"/>
                <w:bCs w:val="false"/>
                <w:sz w:val="18"/>
                <w:szCs w:val="18"/>
              </w:rPr>
              <w:t xml:space="preserve">IIS + .NET Framework 4.8 + Crystal Reports Runtime. Recibe el paquete publicado y ejecuta la aplicacion para los usuarios. NO necesita Visual Studio.</w:t>
            </w:r>
          </w:p>
        </w:tc>
      </w:tr>
      <w:tr>
        <w:tc>
          <w:tcPr>
            <w:tcW w:type="dxa" w:w="3000"/>
            <w:shd w:fill="E8F5E9" w:color="auto" w:val="clear"/>
          </w:tcPr>
          <w:p>
            <w:pPr>
              <w:spacing w:after="40" w:before="40"/>
              <w:jc w:val="left"/>
            </w:pPr>
            <w:r>
              <w:rPr>
                <w:rFonts w:ascii="Calibri" w:cs="Calibri" w:eastAsia="Calibri" w:hAnsi="Calibri"/>
                <w:b/>
                <w:bCs/>
                <w:sz w:val="18"/>
                <w:szCs w:val="18"/>
              </w:rPr>
              <w:t xml:space="preserve">Usuarios finales</w:t>
            </w:r>
          </w:p>
        </w:tc>
        <w:tc>
          <w:tcPr>
            <w:tcW w:type="dxa" w:w="6360"/>
          </w:tcPr>
          <w:p>
            <w:pPr>
              <w:spacing w:after="40" w:before="40"/>
              <w:jc w:val="left"/>
            </w:pPr>
            <w:r>
              <w:rPr>
                <w:rFonts w:ascii="Calibri" w:cs="Calibri" w:eastAsia="Calibri" w:hAnsi="Calibri"/>
                <w:b w:val="false"/>
                <w:bCs w:val="false"/>
                <w:sz w:val="18"/>
                <w:szCs w:val="18"/>
              </w:rPr>
              <w:t xml:space="preserve">Acceden via navegador web (Chrome, Edge, Firefox). No necesitan instalar nada. Autenticacion transparente via Active Directory (Kerberos/NTLM).</w:t>
            </w:r>
          </w:p>
        </w:tc>
      </w:tr>
    </w:tbl>
    <w:p>
      <w:pPr>
        <w:spacing w:after="120"/>
      </w:pPr>
    </w:p>
    <w:p>
      <w:pPr>
        <w:spacing w:after="120"/>
        <w:jc w:val="both"/>
      </w:pPr>
      <w:r>
        <w:rPr>
          <w:rFonts w:ascii="Calibri" w:cs="Calibri" w:eastAsia="Calibri" w:hAnsi="Calibri"/>
          <w:sz w:val="20"/>
          <w:szCs w:val="20"/>
        </w:rPr>
        <w:t xml:space="preserve">Diferencia clave entre los instaladores de Crystal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080"/>
        <w:gridCol w:w="3080"/>
      </w:tblGrid>
      <w:tr>
        <w:tc>
          <w:tcPr>
            <w:tcW w:type="dxa" w:w="3200"/>
            <w:shd w:fill="1B5E20" w:color="auto" w:val="clear"/>
          </w:tcPr>
          <w:p>
            <w:pPr>
              <w:jc w:val="center"/>
            </w:pPr>
            <w:r>
              <w:rPr>
                <w:rFonts w:ascii="Calibri" w:cs="Calibri" w:eastAsia="Calibri" w:hAnsi="Calibri"/>
                <w:b/>
                <w:bCs/>
                <w:color w:val="FFFFFF"/>
                <w:sz w:val="20"/>
                <w:szCs w:val="20"/>
              </w:rPr>
              <w:t xml:space="preserve">Componente</w:t>
            </w:r>
          </w:p>
        </w:tc>
        <w:tc>
          <w:tcPr>
            <w:tcW w:type="dxa" w:w="3080"/>
            <w:shd w:fill="1B5E20" w:color="auto" w:val="clear"/>
          </w:tcPr>
          <w:p>
            <w:pPr>
              <w:jc w:val="center"/>
            </w:pPr>
            <w:r>
              <w:rPr>
                <w:rFonts w:ascii="Calibri" w:cs="Calibri" w:eastAsia="Calibri" w:hAnsi="Calibri"/>
                <w:b/>
                <w:bCs/>
                <w:color w:val="FFFFFF"/>
                <w:sz w:val="20"/>
                <w:szCs w:val="20"/>
              </w:rPr>
              <w:t xml:space="preserve">Estacion de desarrollo</w:t>
            </w:r>
          </w:p>
        </w:tc>
        <w:tc>
          <w:tcPr>
            <w:tcW w:type="dxa" w:w="3080"/>
            <w:shd w:fill="1B5E20" w:color="auto" w:val="clear"/>
          </w:tcPr>
          <w:p>
            <w:pPr>
              <w:jc w:val="center"/>
            </w:pPr>
            <w:r>
              <w:rPr>
                <w:rFonts w:ascii="Calibri" w:cs="Calibri" w:eastAsia="Calibri" w:hAnsi="Calibri"/>
                <w:b/>
                <w:bCs/>
                <w:color w:val="FFFFFF"/>
                <w:sz w:val="20"/>
                <w:szCs w:val="20"/>
              </w:rPr>
              <w:t xml:space="preserve">Servidor</w:t>
            </w:r>
          </w:p>
        </w:tc>
      </w:tr>
      <w:tr>
        <w:tc>
          <w:tcPr>
            <w:tcW w:type="dxa" w:w="3200"/>
          </w:tcPr>
          <w:p>
            <w:pPr>
              <w:spacing w:after="40" w:before="40"/>
              <w:jc w:val="left"/>
            </w:pPr>
            <w:r>
              <w:rPr>
                <w:rFonts w:ascii="Calibri" w:cs="Calibri" w:eastAsia="Calibri" w:hAnsi="Calibri"/>
                <w:b/>
                <w:bCs/>
                <w:sz w:val="18"/>
                <w:szCs w:val="18"/>
              </w:rPr>
              <w:t xml:space="preserve">Visual Studio 2022</w:t>
            </w:r>
          </w:p>
        </w:tc>
        <w:tc>
          <w:tcPr>
            <w:tcW w:type="dxa" w:w="3080"/>
          </w:tcPr>
          <w:p>
            <w:pPr>
              <w:spacing w:after="40" w:before="40"/>
              <w:jc w:val="left"/>
            </w:pPr>
            <w:r>
              <w:rPr>
                <w:rFonts w:ascii="Calibri" w:cs="Calibri" w:eastAsia="Calibri" w:hAnsi="Calibri"/>
                <w:b w:val="false"/>
                <w:bCs w:val="false"/>
                <w:sz w:val="18"/>
                <w:szCs w:val="18"/>
              </w:rPr>
              <w:t xml:space="preserve">Si (ya instalado)</w:t>
            </w:r>
          </w:p>
        </w:tc>
        <w:tc>
          <w:tcPr>
            <w:tcW w:type="dxa" w:w="3080"/>
          </w:tcPr>
          <w:p>
            <w:pPr>
              <w:spacing w:after="40" w:before="40"/>
              <w:jc w:val="left"/>
            </w:pPr>
            <w:r>
              <w:rPr>
                <w:rFonts w:ascii="Calibri" w:cs="Calibri" w:eastAsia="Calibri" w:hAnsi="Calibri"/>
                <w:b w:val="false"/>
                <w:bCs w:val="false"/>
                <w:sz w:val="18"/>
                <w:szCs w:val="18"/>
              </w:rPr>
              <w:t xml:space="preserve">NO - no se instala en servidores</w:t>
            </w:r>
          </w:p>
        </w:tc>
      </w:tr>
      <w:tr>
        <w:tc>
          <w:tcPr>
            <w:tcW w:type="dxa" w:w="3200"/>
          </w:tcPr>
          <w:p>
            <w:pPr>
              <w:spacing w:after="40" w:before="40"/>
              <w:jc w:val="left"/>
            </w:pPr>
            <w:r>
              <w:rPr>
                <w:rFonts w:ascii="Calibri" w:cs="Calibri" w:eastAsia="Calibri" w:hAnsi="Calibri"/>
                <w:b/>
                <w:bCs/>
                <w:sz w:val="18"/>
                <w:szCs w:val="18"/>
              </w:rPr>
              <w:t xml:space="preserve">Crystal Reports Developer for VS</w:t>
            </w:r>
          </w:p>
        </w:tc>
        <w:tc>
          <w:tcPr>
            <w:tcW w:type="dxa" w:w="3080"/>
          </w:tcPr>
          <w:p>
            <w:pPr>
              <w:spacing w:after="40" w:before="40"/>
              <w:jc w:val="left"/>
            </w:pPr>
            <w:r>
              <w:rPr>
                <w:rFonts w:ascii="Calibri" w:cs="Calibri" w:eastAsia="Calibri" w:hAnsi="Calibri"/>
                <w:b w:val="false"/>
                <w:bCs w:val="false"/>
                <w:sz w:val="18"/>
                <w:szCs w:val="18"/>
              </w:rPr>
              <w:t xml:space="preserve">Si (pendiente)</w:t>
            </w:r>
          </w:p>
        </w:tc>
        <w:tc>
          <w:tcPr>
            <w:tcW w:type="dxa" w:w="3080"/>
          </w:tcPr>
          <w:p>
            <w:pPr>
              <w:spacing w:after="40" w:before="40"/>
              <w:jc w:val="left"/>
            </w:pPr>
            <w:r>
              <w:rPr>
                <w:rFonts w:ascii="Calibri" w:cs="Calibri" w:eastAsia="Calibri" w:hAnsi="Calibri"/>
                <w:b w:val="false"/>
                <w:bCs w:val="false"/>
                <w:sz w:val="18"/>
                <w:szCs w:val="18"/>
              </w:rPr>
              <w:t xml:space="preserve">NO - no se instala en servidores</w:t>
            </w:r>
          </w:p>
        </w:tc>
      </w:tr>
      <w:tr>
        <w:tc>
          <w:tcPr>
            <w:tcW w:type="dxa" w:w="3200"/>
          </w:tcPr>
          <w:p>
            <w:pPr>
              <w:spacing w:after="40" w:before="40"/>
              <w:jc w:val="left"/>
            </w:pPr>
            <w:r>
              <w:rPr>
                <w:rFonts w:ascii="Calibri" w:cs="Calibri" w:eastAsia="Calibri" w:hAnsi="Calibri"/>
                <w:b/>
                <w:bCs/>
                <w:sz w:val="18"/>
                <w:szCs w:val="18"/>
              </w:rPr>
              <w:t xml:space="preserve">Crystal Reports Runtime Engine</w:t>
            </w:r>
          </w:p>
        </w:tc>
        <w:tc>
          <w:tcPr>
            <w:tcW w:type="dxa" w:w="3080"/>
          </w:tcPr>
          <w:p>
            <w:pPr>
              <w:spacing w:after="40" w:before="40"/>
              <w:jc w:val="left"/>
            </w:pPr>
            <w:r>
              <w:rPr>
                <w:rFonts w:ascii="Calibri" w:cs="Calibri" w:eastAsia="Calibri" w:hAnsi="Calibri"/>
                <w:b w:val="false"/>
                <w:bCs w:val="false"/>
                <w:sz w:val="18"/>
                <w:szCs w:val="18"/>
              </w:rPr>
              <w:t xml:space="preserve">No aplica</w:t>
            </w:r>
          </w:p>
        </w:tc>
        <w:tc>
          <w:tcPr>
            <w:tcW w:type="dxa" w:w="3080"/>
          </w:tcPr>
          <w:p>
            <w:pPr>
              <w:spacing w:after="40" w:before="40"/>
              <w:jc w:val="left"/>
            </w:pPr>
            <w:r>
              <w:rPr>
                <w:rFonts w:ascii="Calibri" w:cs="Calibri" w:eastAsia="Calibri" w:hAnsi="Calibri"/>
                <w:b w:val="false"/>
                <w:bCs w:val="false"/>
                <w:sz w:val="18"/>
                <w:szCs w:val="18"/>
              </w:rPr>
              <w:t xml:space="preserve">SI - unico instalador de CR necesario</w:t>
            </w:r>
          </w:p>
        </w:tc>
      </w:tr>
      <w:tr>
        <w:tc>
          <w:tcPr>
            <w:tcW w:type="dxa" w:w="3200"/>
          </w:tcPr>
          <w:p>
            <w:pPr>
              <w:spacing w:after="40" w:before="40"/>
              <w:jc w:val="left"/>
            </w:pPr>
            <w:r>
              <w:rPr>
                <w:rFonts w:ascii="Calibri" w:cs="Calibri" w:eastAsia="Calibri" w:hAnsi="Calibri"/>
                <w:b/>
                <w:bCs/>
                <w:sz w:val="18"/>
                <w:szCs w:val="18"/>
              </w:rPr>
              <w:t xml:space="preserve">.NET Framework 4.8</w:t>
            </w:r>
          </w:p>
        </w:tc>
        <w:tc>
          <w:tcPr>
            <w:tcW w:type="dxa" w:w="3080"/>
          </w:tcPr>
          <w:p>
            <w:pPr>
              <w:spacing w:after="40" w:before="40"/>
              <w:jc w:val="left"/>
            </w:pPr>
            <w:r>
              <w:rPr>
                <w:rFonts w:ascii="Calibri" w:cs="Calibri" w:eastAsia="Calibri" w:hAnsi="Calibri"/>
                <w:b w:val="false"/>
                <w:bCs w:val="false"/>
                <w:sz w:val="18"/>
                <w:szCs w:val="18"/>
              </w:rPr>
              <w:t xml:space="preserve">Targeting Pack (ya incluido)</w:t>
            </w:r>
          </w:p>
        </w:tc>
        <w:tc>
          <w:tcPr>
            <w:tcW w:type="dxa" w:w="3080"/>
          </w:tcPr>
          <w:p>
            <w:pPr>
              <w:spacing w:after="40" w:before="40"/>
              <w:jc w:val="left"/>
            </w:pPr>
            <w:r>
              <w:rPr>
                <w:rFonts w:ascii="Calibri" w:cs="Calibri" w:eastAsia="Calibri" w:hAnsi="Calibri"/>
                <w:b w:val="false"/>
                <w:bCs w:val="false"/>
                <w:sz w:val="18"/>
                <w:szCs w:val="18"/>
              </w:rPr>
              <w:t xml:space="preserve">Runtime (probablemente ya instalado en Windows Server)</w:t>
            </w:r>
          </w:p>
        </w:tc>
      </w:tr>
      <w:tr>
        <w:tc>
          <w:tcPr>
            <w:tcW w:type="dxa" w:w="3200"/>
          </w:tcPr>
          <w:p>
            <w:pPr>
              <w:spacing w:after="40" w:before="40"/>
              <w:jc w:val="left"/>
            </w:pPr>
            <w:r>
              <w:rPr>
                <w:rFonts w:ascii="Calibri" w:cs="Calibri" w:eastAsia="Calibri" w:hAnsi="Calibri"/>
                <w:b/>
                <w:bCs/>
                <w:sz w:val="18"/>
                <w:szCs w:val="18"/>
              </w:rPr>
              <w:t xml:space="preserve">IIS (Internet Information Services)</w:t>
            </w:r>
          </w:p>
        </w:tc>
        <w:tc>
          <w:tcPr>
            <w:tcW w:type="dxa" w:w="3080"/>
          </w:tcPr>
          <w:p>
            <w:pPr>
              <w:spacing w:after="40" w:before="40"/>
              <w:jc w:val="left"/>
            </w:pPr>
            <w:r>
              <w:rPr>
                <w:rFonts w:ascii="Calibri" w:cs="Calibri" w:eastAsia="Calibri" w:hAnsi="Calibri"/>
                <w:b w:val="false"/>
                <w:bCs w:val="false"/>
                <w:sz w:val="18"/>
                <w:szCs w:val="18"/>
              </w:rPr>
              <w:t xml:space="preserve">No (usa IIS Express local)</w:t>
            </w:r>
          </w:p>
        </w:tc>
        <w:tc>
          <w:tcPr>
            <w:tcW w:type="dxa" w:w="3080"/>
          </w:tcPr>
          <w:p>
            <w:pPr>
              <w:spacing w:after="40" w:before="40"/>
              <w:jc w:val="left"/>
            </w:pPr>
            <w:r>
              <w:rPr>
                <w:rFonts w:ascii="Calibri" w:cs="Calibri" w:eastAsia="Calibri" w:hAnsi="Calibri"/>
                <w:b w:val="false"/>
                <w:bCs w:val="false"/>
                <w:sz w:val="18"/>
                <w:szCs w:val="18"/>
              </w:rPr>
              <w:t xml:space="preserve">SI - rol de servidor web completo</w:t>
            </w:r>
          </w:p>
        </w:tc>
      </w:tr>
      <w:tr>
        <w:tc>
          <w:tcPr>
            <w:tcW w:type="dxa" w:w="3200"/>
          </w:tcPr>
          <w:p>
            <w:pPr>
              <w:spacing w:after="40" w:before="40"/>
              <w:jc w:val="left"/>
            </w:pPr>
            <w:r>
              <w:rPr>
                <w:rFonts w:ascii="Calibri" w:cs="Calibri" w:eastAsia="Calibri" w:hAnsi="Calibri"/>
                <w:b/>
                <w:bCs/>
                <w:sz w:val="18"/>
                <w:szCs w:val="18"/>
              </w:rPr>
              <w:t xml:space="preserve">Archivos .rpt</w:t>
            </w:r>
          </w:p>
        </w:tc>
        <w:tc>
          <w:tcPr>
            <w:tcW w:type="dxa" w:w="3080"/>
          </w:tcPr>
          <w:p>
            <w:pPr>
              <w:spacing w:after="40" w:before="40"/>
              <w:jc w:val="left"/>
            </w:pPr>
            <w:r>
              <w:rPr>
                <w:rFonts w:ascii="Calibri" w:cs="Calibri" w:eastAsia="Calibri" w:hAnsi="Calibri"/>
                <w:b w:val="false"/>
                <w:bCs w:val="false"/>
                <w:sz w:val="18"/>
                <w:szCs w:val="18"/>
              </w:rPr>
              <w:t xml:space="preserve">En carpeta del proyecto (desarrollo)</w:t>
            </w:r>
          </w:p>
        </w:tc>
        <w:tc>
          <w:tcPr>
            <w:tcW w:type="dxa" w:w="3080"/>
          </w:tcPr>
          <w:p>
            <w:pPr>
              <w:spacing w:after="40" w:before="40"/>
              <w:jc w:val="left"/>
            </w:pPr>
            <w:r>
              <w:rPr>
                <w:rFonts w:ascii="Calibri" w:cs="Calibri" w:eastAsia="Calibri" w:hAnsi="Calibri"/>
                <w:b w:val="false"/>
                <w:bCs w:val="false"/>
                <w:sz w:val="18"/>
                <w:szCs w:val="18"/>
              </w:rPr>
              <w:t xml:space="preserve">Copiados al servidor via Publish</w:t>
            </w:r>
          </w:p>
        </w:tc>
      </w:tr>
    </w:tbl>
    <w:p>
      <w:r>
        <w:rPr>
          <w:rFonts w:ascii="Calibri" w:cs="Calibri" w:eastAsia="Calibri" w:hAnsi="Calibri"/>
          <w:sz w:val="20"/>
          <w:szCs w:val="20"/>
        </w:rPr>
        <w:t xml:space="preserve"/>
      </w:r>
      <w:r>
        <w:br w:type="page"/>
      </w:r>
    </w:p>
    <w:p>
      <w:pPr>
        <w:spacing w:after="200"/>
        <w:jc w:val="center"/>
      </w:pPr>
      <w:r>
        <w:rPr>
          <w:rFonts w:ascii="Calibri" w:cs="Calibri" w:eastAsia="Calibri" w:hAnsi="Calibri"/>
          <w:b/>
          <w:bCs/>
          <w:color w:val="1F4E79"/>
          <w:sz w:val="28"/>
          <w:szCs w:val="28"/>
        </w:rPr>
        <w:t xml:space="preserve">PARTE A - ESTACION DE DESARROLLO</w:t>
      </w:r>
    </w:p>
    <w:p>
      <w:pPr>
        <w:pStyle w:val="Heading1"/>
        <w:spacing w:after="120" w:before="240"/>
      </w:pPr>
      <w:r>
        <w:rPr>
          <w:rFonts w:ascii="Calibri" w:cs="Calibri" w:eastAsia="Calibri" w:hAnsi="Calibri"/>
          <w:b/>
          <w:bCs/>
          <w:color w:val="1F4E79"/>
          <w:sz w:val="28"/>
          <w:szCs w:val="28"/>
        </w:rPr>
        <w:t xml:space="preserve">4. Estado actual de la estacion de desarrollo</w:t>
      </w:r>
    </w:p>
    <w:p>
      <w:pPr>
        <w:spacing w:after="120"/>
        <w:jc w:val="both"/>
      </w:pPr>
      <w:r>
        <w:rPr>
          <w:rFonts w:ascii="Calibri" w:cs="Calibri" w:eastAsia="Calibri" w:hAnsi="Calibri"/>
          <w:sz w:val="20"/>
          <w:szCs w:val="20"/>
        </w:rPr>
        <w:t xml:space="preserve">Se verifico el estado actual del entorno. Visual Studio 2022 Community ya esta instalado con las cargas de trabajo necesarias. Solo falta un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c>
          <w:tcPr>
            <w:tcW w:type="dxa" w:w="3200"/>
            <w:shd w:fill="1F4E79" w:color="auto" w:val="clear"/>
          </w:tcPr>
          <w:p>
            <w:pPr>
              <w:jc w:val="center"/>
            </w:pPr>
            <w:r>
              <w:rPr>
                <w:rFonts w:ascii="Calibri" w:cs="Calibri" w:eastAsia="Calibri" w:hAnsi="Calibri"/>
                <w:b/>
                <w:bCs/>
                <w:color w:val="FFFFFF"/>
                <w:sz w:val="20"/>
                <w:szCs w:val="20"/>
              </w:rPr>
              <w:t xml:space="preserve">Componente</w:t>
            </w:r>
          </w:p>
        </w:tc>
        <w:tc>
          <w:tcPr>
            <w:tcW w:type="dxa" w:w="6160"/>
            <w:shd w:fill="1F4E79" w:color="auto" w:val="clear"/>
          </w:tcPr>
          <w:p>
            <w:pPr>
              <w:jc w:val="center"/>
            </w:pPr>
            <w:r>
              <w:rPr>
                <w:rFonts w:ascii="Calibri" w:cs="Calibri" w:eastAsia="Calibri" w:hAnsi="Calibri"/>
                <w:b/>
                <w:bCs/>
                <w:color w:val="FFFFFF"/>
                <w:sz w:val="20"/>
                <w:szCs w:val="20"/>
              </w:rPr>
              <w:t xml:space="preserve">Estado verificado</w:t>
            </w:r>
          </w:p>
        </w:tc>
      </w:tr>
      <w:tr>
        <w:tc>
          <w:tcPr>
            <w:tcW w:type="dxa" w:w="3200"/>
          </w:tcPr>
          <w:p>
            <w:pPr>
              <w:spacing w:after="40" w:before="40"/>
              <w:jc w:val="left"/>
            </w:pPr>
            <w:r>
              <w:rPr>
                <w:rFonts w:ascii="Calibri" w:cs="Calibri" w:eastAsia="Calibri" w:hAnsi="Calibri"/>
                <w:b/>
                <w:bCs/>
                <w:sz w:val="18"/>
                <w:szCs w:val="18"/>
              </w:rPr>
              <w:t xml:space="preserve">Visual Studio 2022 Community</w:t>
            </w:r>
          </w:p>
        </w:tc>
        <w:tc>
          <w:tcPr>
            <w:tcW w:type="dxa" w:w="6160"/>
          </w:tcPr>
          <w:p>
            <w:pPr>
              <w:spacing w:after="40" w:before="40"/>
              <w:jc w:val="left"/>
            </w:pPr>
            <w:r>
              <w:rPr>
                <w:rFonts w:ascii="Calibri" w:cs="Calibri" w:eastAsia="Calibri" w:hAnsi="Calibri"/>
                <w:b w:val="false"/>
                <w:bCs w:val="false"/>
                <w:sz w:val="18"/>
                <w:szCs w:val="18"/>
              </w:rPr>
              <w:t xml:space="preserve">Instalado. Version 17.14.33 (May 2026). Ruta: C:\Program Files\Microsoft Visual Studio\2022\Community.</w:t>
            </w:r>
          </w:p>
        </w:tc>
      </w:tr>
      <w:tr>
        <w:tc>
          <w:tcPr>
            <w:tcW w:type="dxa" w:w="3200"/>
          </w:tcPr>
          <w:p>
            <w:pPr>
              <w:spacing w:after="40" w:before="40"/>
              <w:jc w:val="left"/>
            </w:pPr>
            <w:r>
              <w:rPr>
                <w:rFonts w:ascii="Calibri" w:cs="Calibri" w:eastAsia="Calibri" w:hAnsi="Calibri"/>
                <w:b/>
                <w:bCs/>
                <w:sz w:val="18"/>
                <w:szCs w:val="18"/>
              </w:rPr>
              <w:t xml:space="preserve">Carga "Desarrollo de ASP.NET y web"</w:t>
            </w:r>
          </w:p>
        </w:tc>
        <w:tc>
          <w:tcPr>
            <w:tcW w:type="dxa" w:w="6160"/>
          </w:tcPr>
          <w:p>
            <w:pPr>
              <w:spacing w:after="40" w:before="40"/>
              <w:jc w:val="left"/>
            </w:pPr>
            <w:r>
              <w:rPr>
                <w:rFonts w:ascii="Calibri" w:cs="Calibri" w:eastAsia="Calibri" w:hAnsi="Calibri"/>
                <w:b w:val="false"/>
                <w:bCs w:val="false"/>
                <w:sz w:val="18"/>
                <w:szCs w:val="18"/>
              </w:rPr>
              <w:t xml:space="preserve">Ya instalada. Habilitada en el instalador de VS.</w:t>
            </w:r>
          </w:p>
        </w:tc>
      </w:tr>
      <w:tr>
        <w:tc>
          <w:tcPr>
            <w:tcW w:type="dxa" w:w="3200"/>
          </w:tcPr>
          <w:p>
            <w:pPr>
              <w:spacing w:after="40" w:before="40"/>
              <w:jc w:val="left"/>
            </w:pPr>
            <w:r>
              <w:rPr>
                <w:rFonts w:ascii="Calibri" w:cs="Calibri" w:eastAsia="Calibri" w:hAnsi="Calibri"/>
                <w:b/>
                <w:bCs/>
                <w:sz w:val="18"/>
                <w:szCs w:val="18"/>
              </w:rPr>
              <w:t xml:space="preserve">Carga "Desarrollo de escritorio de .NET"</w:t>
            </w:r>
          </w:p>
        </w:tc>
        <w:tc>
          <w:tcPr>
            <w:tcW w:type="dxa" w:w="6160"/>
          </w:tcPr>
          <w:p>
            <w:pPr>
              <w:spacing w:after="40" w:before="40"/>
              <w:jc w:val="left"/>
            </w:pPr>
            <w:r>
              <w:rPr>
                <w:rFonts w:ascii="Calibri" w:cs="Calibri" w:eastAsia="Calibri" w:hAnsi="Calibri"/>
                <w:b w:val="false"/>
                <w:bCs w:val="false"/>
                <w:sz w:val="18"/>
                <w:szCs w:val="18"/>
              </w:rPr>
              <w:t xml:space="preserve">Ya instalada.</w:t>
            </w:r>
          </w:p>
        </w:tc>
      </w:tr>
      <w:tr>
        <w:tc>
          <w:tcPr>
            <w:tcW w:type="dxa" w:w="3200"/>
          </w:tcPr>
          <w:p>
            <w:pPr>
              <w:spacing w:after="40" w:before="40"/>
              <w:jc w:val="left"/>
            </w:pPr>
            <w:r>
              <w:rPr>
                <w:rFonts w:ascii="Calibri" w:cs="Calibri" w:eastAsia="Calibri" w:hAnsi="Calibri"/>
                <w:b/>
                <w:bCs/>
                <w:sz w:val="18"/>
                <w:szCs w:val="18"/>
              </w:rPr>
              <w:t xml:space="preserve">SAP Crystal Reports Developer for VS</w:t>
            </w:r>
          </w:p>
        </w:tc>
        <w:tc>
          <w:tcPr>
            <w:tcW w:type="dxa" w:w="6160"/>
          </w:tcPr>
          <w:p>
            <w:pPr>
              <w:spacing w:after="40" w:before="40"/>
              <w:jc w:val="left"/>
            </w:pPr>
            <w:r>
              <w:rPr>
                <w:rFonts w:ascii="Calibri" w:cs="Calibri" w:eastAsia="Calibri" w:hAnsi="Calibri"/>
                <w:b w:val="false"/>
                <w:bCs w:val="false"/>
                <w:sz w:val="18"/>
                <w:szCs w:val="18"/>
              </w:rPr>
              <w:t xml:space="preserve">Pendiente de instalacion. Unico componente faltante en la estacion de desarrollo.</w:t>
            </w:r>
          </w:p>
        </w:tc>
      </w:tr>
    </w:tbl>
    <w:p>
      <w:pPr>
        <w:pStyle w:val="Heading1"/>
        <w:spacing w:after="120" w:before="240"/>
      </w:pPr>
      <w:r>
        <w:rPr>
          <w:rFonts w:ascii="Calibri" w:cs="Calibri" w:eastAsia="Calibri" w:hAnsi="Calibri"/>
          <w:b/>
          <w:bCs/>
          <w:color w:val="1F4E79"/>
          <w:sz w:val="28"/>
          <w:szCs w:val="28"/>
        </w:rPr>
        <w:t xml:space="preserve">5. Accion requerida en la estacion (1 instalacion)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800"/>
        <w:gridCol w:w="4060"/>
        <w:gridCol w:w="1800"/>
      </w:tblGrid>
      <w:tr>
        <w:tc>
          <w:tcPr>
            <w:tcW w:type="dxa" w:w="700"/>
            <w:shd w:fill="1F4E79" w:color="auto" w:val="clear"/>
          </w:tcPr>
          <w:p>
            <w:pPr>
              <w:jc w:val="center"/>
            </w:pPr>
            <w:r>
              <w:rPr>
                <w:rFonts w:ascii="Calibri" w:cs="Calibri" w:eastAsia="Calibri" w:hAnsi="Calibri"/>
                <w:b/>
                <w:bCs/>
                <w:color w:val="FFFFFF"/>
                <w:sz w:val="20"/>
                <w:szCs w:val="20"/>
              </w:rPr>
              <w:t xml:space="preserve">No.</w:t>
            </w:r>
          </w:p>
        </w:tc>
        <w:tc>
          <w:tcPr>
            <w:tcW w:type="dxa" w:w="2800"/>
            <w:shd w:fill="1F4E79" w:color="auto" w:val="clear"/>
          </w:tcPr>
          <w:p>
            <w:pPr>
              <w:jc w:val="center"/>
            </w:pPr>
            <w:r>
              <w:rPr>
                <w:rFonts w:ascii="Calibri" w:cs="Calibri" w:eastAsia="Calibri" w:hAnsi="Calibri"/>
                <w:b/>
                <w:bCs/>
                <w:color w:val="FFFFFF"/>
                <w:sz w:val="20"/>
                <w:szCs w:val="20"/>
              </w:rPr>
              <w:t xml:space="preserve">Accion requerida</w:t>
            </w:r>
          </w:p>
        </w:tc>
        <w:tc>
          <w:tcPr>
            <w:tcW w:type="dxa" w:w="4060"/>
            <w:shd w:fill="1F4E79" w:color="auto" w:val="clear"/>
          </w:tcPr>
          <w:p>
            <w:pPr>
              <w:jc w:val="center"/>
            </w:pPr>
            <w:r>
              <w:rPr>
                <w:rFonts w:ascii="Calibri" w:cs="Calibri" w:eastAsia="Calibri" w:hAnsi="Calibri"/>
                <w:b/>
                <w:bCs/>
                <w:color w:val="FFFFFF"/>
                <w:sz w:val="20"/>
                <w:szCs w:val="20"/>
              </w:rPr>
              <w:t xml:space="preserve">Detalle tecnico</w:t>
            </w:r>
          </w:p>
        </w:tc>
        <w:tc>
          <w:tcPr>
            <w:tcW w:type="dxa" w:w="1800"/>
            <w:shd w:fill="1F4E79" w:color="auto" w:val="clear"/>
          </w:tcPr>
          <w:p>
            <w:pPr>
              <w:jc w:val="center"/>
            </w:pPr>
            <w:r>
              <w:rPr>
                <w:rFonts w:ascii="Calibri" w:cs="Calibri" w:eastAsia="Calibri" w:hAnsi="Calibri"/>
                <w:b/>
                <w:bCs/>
                <w:color w:val="FFFFFF"/>
                <w:sz w:val="20"/>
                <w:szCs w:val="20"/>
              </w:rPr>
              <w:t xml:space="preserve">Requiere admin</w:t>
            </w:r>
          </w:p>
        </w:tc>
      </w:tr>
      <w:tr>
        <w:tc>
          <w:tcPr>
            <w:tcW w:type="dxa" w:w="700"/>
          </w:tcPr>
          <w:p>
            <w:pPr>
              <w:spacing w:after="40" w:before="40"/>
              <w:jc w:val="center"/>
            </w:pPr>
            <w:r>
              <w:rPr>
                <w:rFonts w:ascii="Calibri" w:cs="Calibri" w:eastAsia="Calibri" w:hAnsi="Calibri"/>
                <w:b w:val="false"/>
                <w:bCs w:val="false"/>
                <w:sz w:val="18"/>
                <w:szCs w:val="18"/>
              </w:rPr>
              <w:t xml:space="preserve">1</w:t>
            </w:r>
          </w:p>
        </w:tc>
        <w:tc>
          <w:tcPr>
            <w:tcW w:type="dxa" w:w="2800"/>
          </w:tcPr>
          <w:p>
            <w:pPr>
              <w:spacing w:after="40" w:before="40"/>
              <w:jc w:val="left"/>
            </w:pPr>
            <w:r>
              <w:rPr>
                <w:rFonts w:ascii="Calibri" w:cs="Calibri" w:eastAsia="Calibri" w:hAnsi="Calibri"/>
                <w:b/>
                <w:bCs/>
                <w:sz w:val="18"/>
                <w:szCs w:val="18"/>
              </w:rPr>
              <w:t xml:space="preserve">Instalar SAP Crystal Reports Developer for Visual Studio</w:t>
            </w:r>
          </w:p>
        </w:tc>
        <w:tc>
          <w:tcPr>
            <w:tcW w:type="dxa" w:w="4060"/>
          </w:tcPr>
          <w:p>
            <w:pPr>
              <w:spacing w:after="40" w:before="40"/>
              <w:jc w:val="left"/>
            </w:pPr>
            <w:r>
              <w:rPr>
                <w:rFonts w:ascii="Calibri" w:cs="Calibri" w:eastAsia="Calibri" w:hAnsi="Calibri"/>
                <w:b w:val="false"/>
                <w:bCs w:val="false"/>
                <w:sz w:val="18"/>
                <w:szCs w:val="18"/>
              </w:rPr>
              <w:t xml:space="preserve">Instalador independiente descargado del sitio de SAP. Registra en el GAC los ensamblados CrystalDecisions.* version 14.0.2000.0 (PublicKeyToken 692fbea5521e1304): CrystalReports.Engine, Shared, ReportSource, Web, Enterprise.Framework, Enterprise.InfoStore, Enterprise.Viewing.ReportSource, ReportAppServer.ObjectFactory, CrystalReports.TemplateEngine y Windows.Forms. Habilita el disenador visual de .rpt y el control CrystalReportViewer en VS. Estimado: ~500 MB.</w:t>
            </w:r>
          </w:p>
        </w:tc>
        <w:tc>
          <w:tcPr>
            <w:tcW w:type="dxa" w:w="1800"/>
          </w:tcPr>
          <w:p>
            <w:pPr>
              <w:spacing w:after="40" w:before="40"/>
              <w:jc w:val="center"/>
            </w:pPr>
            <w:r>
              <w:rPr>
                <w:rFonts w:ascii="Calibri" w:cs="Calibri" w:eastAsia="Calibri" w:hAnsi="Calibri"/>
                <w:b w:val="false"/>
                <w:bCs w:val="false"/>
                <w:sz w:val="18"/>
                <w:szCs w:val="18"/>
              </w:rPr>
              <w:t xml:space="preserve">Si</w:t>
            </w:r>
          </w:p>
        </w:tc>
      </w:tr>
    </w:tbl>
    <w:p>
      <w:pPr>
        <w:pStyle w:val="Heading1"/>
        <w:spacing w:after="120" w:before="240"/>
      </w:pPr>
      <w:r>
        <w:rPr>
          <w:rFonts w:ascii="Calibri" w:cs="Calibri" w:eastAsia="Calibri" w:hAnsi="Calibri"/>
          <w:b/>
          <w:bCs/>
          <w:color w:val="1F4E79"/>
          <w:sz w:val="28"/>
          <w:szCs w:val="28"/>
        </w:rPr>
        <w:t xml:space="preserve">6. Procedimiento para TI (estacion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6260"/>
      </w:tblGrid>
      <w:tr>
        <w:tc>
          <w:tcPr>
            <w:tcW w:type="dxa" w:w="700"/>
            <w:shd w:fill="1F4E79" w:color="auto" w:val="clear"/>
          </w:tcPr>
          <w:p>
            <w:pPr>
              <w:jc w:val="center"/>
            </w:pPr>
            <w:r>
              <w:rPr>
                <w:rFonts w:ascii="Calibri" w:cs="Calibri" w:eastAsia="Calibri" w:hAnsi="Calibri"/>
                <w:b/>
                <w:bCs/>
                <w:color w:val="FFFFFF"/>
                <w:sz w:val="20"/>
                <w:szCs w:val="20"/>
              </w:rPr>
              <w:t xml:space="preserve">Paso</w:t>
            </w:r>
          </w:p>
        </w:tc>
        <w:tc>
          <w:tcPr>
            <w:tcW w:type="dxa" w:w="2400"/>
            <w:shd w:fill="1F4E79" w:color="auto" w:val="clear"/>
          </w:tcPr>
          <w:p>
            <w:pPr>
              <w:jc w:val="center"/>
            </w:pPr>
            <w:r>
              <w:rPr>
                <w:rFonts w:ascii="Calibri" w:cs="Calibri" w:eastAsia="Calibri" w:hAnsi="Calibri"/>
                <w:b/>
                <w:bCs/>
                <w:color w:val="FFFFFF"/>
                <w:sz w:val="20"/>
                <w:szCs w:val="20"/>
              </w:rPr>
              <w:t xml:space="preserve">Accion</w:t>
            </w:r>
          </w:p>
        </w:tc>
        <w:tc>
          <w:tcPr>
            <w:tcW w:type="dxa" w:w="6260"/>
            <w:shd w:fill="1F4E79" w:color="auto" w:val="clear"/>
          </w:tcPr>
          <w:p>
            <w:pPr>
              <w:jc w:val="center"/>
            </w:pPr>
            <w:r>
              <w:rPr>
                <w:rFonts w:ascii="Calibri" w:cs="Calibri" w:eastAsia="Calibri" w:hAnsi="Calibri"/>
                <w:b/>
                <w:bCs/>
                <w:color w:val="FFFFFF"/>
                <w:sz w:val="20"/>
                <w:szCs w:val="20"/>
              </w:rPr>
              <w:t xml:space="preserve">Instrucciones</w:t>
            </w:r>
          </w:p>
        </w:tc>
      </w:tr>
      <w:tr>
        <w:tc>
          <w:tcPr>
            <w:tcW w:type="dxa" w:w="700"/>
          </w:tcPr>
          <w:p>
            <w:pPr>
              <w:spacing w:after="40" w:before="40"/>
              <w:jc w:val="center"/>
            </w:pPr>
            <w:r>
              <w:rPr>
                <w:rFonts w:ascii="Calibri" w:cs="Calibri" w:eastAsia="Calibri" w:hAnsi="Calibri"/>
                <w:b w:val="false"/>
                <w:bCs w:val="false"/>
                <w:sz w:val="18"/>
                <w:szCs w:val="18"/>
              </w:rPr>
              <w:t xml:space="preserve">1</w:t>
            </w:r>
          </w:p>
        </w:tc>
        <w:tc>
          <w:tcPr>
            <w:tcW w:type="dxa" w:w="2400"/>
          </w:tcPr>
          <w:p>
            <w:pPr>
              <w:spacing w:after="40" w:before="40"/>
              <w:jc w:val="left"/>
            </w:pPr>
            <w:r>
              <w:rPr>
                <w:rFonts w:ascii="Calibri" w:cs="Calibri" w:eastAsia="Calibri" w:hAnsi="Calibri"/>
                <w:b/>
                <w:bCs/>
                <w:sz w:val="18"/>
                <w:szCs w:val="18"/>
              </w:rPr>
              <w:t xml:space="preserve">Instalar Crystal Reports SDK</w:t>
            </w:r>
          </w:p>
        </w:tc>
        <w:tc>
          <w:tcPr>
            <w:tcW w:type="dxa" w:w="6260"/>
          </w:tcPr>
          <w:p>
            <w:pPr>
              <w:spacing w:after="40" w:before="40"/>
              <w:jc w:val="left"/>
            </w:pPr>
            <w:r>
              <w:rPr>
                <w:rFonts w:ascii="Calibri" w:cs="Calibri" w:eastAsia="Calibri" w:hAnsi="Calibri"/>
                <w:b w:val="false"/>
                <w:bCs w:val="false"/>
                <w:sz w:val="18"/>
                <w:szCs w:val="18"/>
              </w:rPr>
              <w:t xml:space="preserve">Ejecutar el instalador de SAP Crystal Reports for Visual Studio (archivo .exe/.msi descargado del sitio de SAP) como administrador. Seguir el asistente con opciones por defecto.</w:t>
            </w:r>
          </w:p>
        </w:tc>
      </w:tr>
      <w:tr>
        <w:tc>
          <w:tcPr>
            <w:tcW w:type="dxa" w:w="700"/>
          </w:tcPr>
          <w:p>
            <w:pPr>
              <w:spacing w:after="40" w:before="40"/>
              <w:jc w:val="center"/>
            </w:pPr>
            <w:r>
              <w:rPr>
                <w:rFonts w:ascii="Calibri" w:cs="Calibri" w:eastAsia="Calibri" w:hAnsi="Calibri"/>
                <w:b w:val="false"/>
                <w:bCs w:val="false"/>
                <w:sz w:val="18"/>
                <w:szCs w:val="18"/>
              </w:rPr>
              <w:t xml:space="preserve">2</w:t>
            </w:r>
          </w:p>
        </w:tc>
        <w:tc>
          <w:tcPr>
            <w:tcW w:type="dxa" w:w="2400"/>
          </w:tcPr>
          <w:p>
            <w:pPr>
              <w:spacing w:after="40" w:before="40"/>
              <w:jc w:val="left"/>
            </w:pPr>
            <w:r>
              <w:rPr>
                <w:rFonts w:ascii="Calibri" w:cs="Calibri" w:eastAsia="Calibri" w:hAnsi="Calibri"/>
                <w:b/>
                <w:bCs/>
                <w:sz w:val="18"/>
                <w:szCs w:val="18"/>
              </w:rPr>
              <w:t xml:space="preserve">Reiniciar Visual Studio</w:t>
            </w:r>
          </w:p>
        </w:tc>
        <w:tc>
          <w:tcPr>
            <w:tcW w:type="dxa" w:w="6260"/>
          </w:tcPr>
          <w:p>
            <w:pPr>
              <w:spacing w:after="40" w:before="40"/>
              <w:jc w:val="left"/>
            </w:pPr>
            <w:r>
              <w:rPr>
                <w:rFonts w:ascii="Calibri" w:cs="Calibri" w:eastAsia="Calibri" w:hAnsi="Calibri"/>
                <w:b w:val="false"/>
                <w:bCs w:val="false"/>
                <w:sz w:val="18"/>
                <w:szCs w:val="18"/>
              </w:rPr>
              <w:t xml:space="preserve">Cerrar y reabrir Visual Studio 2022 si estaba abierto durante la instalacion.</w:t>
            </w:r>
          </w:p>
        </w:tc>
      </w:tr>
      <w:tr>
        <w:tc>
          <w:tcPr>
            <w:tcW w:type="dxa" w:w="700"/>
          </w:tcPr>
          <w:p>
            <w:pPr>
              <w:spacing w:after="40" w:before="40"/>
              <w:jc w:val="center"/>
            </w:pPr>
            <w:r>
              <w:rPr>
                <w:rFonts w:ascii="Calibri" w:cs="Calibri" w:eastAsia="Calibri" w:hAnsi="Calibri"/>
                <w:b w:val="false"/>
                <w:bCs w:val="false"/>
                <w:sz w:val="18"/>
                <w:szCs w:val="18"/>
              </w:rPr>
              <w:t xml:space="preserve">3</w:t>
            </w:r>
          </w:p>
        </w:tc>
        <w:tc>
          <w:tcPr>
            <w:tcW w:type="dxa" w:w="2400"/>
          </w:tcPr>
          <w:p>
            <w:pPr>
              <w:spacing w:after="40" w:before="40"/>
              <w:jc w:val="left"/>
            </w:pPr>
            <w:r>
              <w:rPr>
                <w:rFonts w:ascii="Calibri" w:cs="Calibri" w:eastAsia="Calibri" w:hAnsi="Calibri"/>
                <w:b/>
                <w:bCs/>
                <w:sz w:val="18"/>
                <w:szCs w:val="18"/>
              </w:rPr>
              <w:t xml:space="preserve">Validacion</w:t>
            </w:r>
          </w:p>
        </w:tc>
        <w:tc>
          <w:tcPr>
            <w:tcW w:type="dxa" w:w="6260"/>
          </w:tcPr>
          <w:p>
            <w:pPr>
              <w:spacing w:after="40" w:before="40"/>
              <w:jc w:val="left"/>
            </w:pPr>
            <w:r>
              <w:rPr>
                <w:rFonts w:ascii="Calibri" w:cs="Calibri" w:eastAsia="Calibri" w:hAnsi="Calibri"/>
                <w:b w:val="false"/>
                <w:bCs w:val="false"/>
                <w:sz w:val="18"/>
                <w:szCs w:val="18"/>
              </w:rPr>
              <w:t xml:space="preserve">Abrir Visual Studio &gt; Nuevo Proyecto &gt; verificar que aparecen plantillas "Crystal Reports" y que el control CrystalReportViewer esta disponible en el cuadro de herramientas. Informar al solicitante para prueba de compilacion del SDK tutorial.</w:t>
            </w:r>
          </w:p>
        </w:tc>
      </w:tr>
    </w:tbl>
    <w:p>
      <w:pPr>
        <w:spacing w:after="60"/>
      </w:pPr>
    </w:p>
    <w:p>
      <w:pPr>
        <w:spacing w:after="120"/>
        <w:jc w:val="both"/>
      </w:pPr>
      <w:r>
        <w:rPr>
          <w:rFonts w:ascii="Calibri" w:cs="Calibri" w:eastAsia="Calibri" w:hAnsi="Calibri"/>
          <w:b/>
          <w:bCs/>
          <w:sz w:val="20"/>
          <w:szCs w:val="20"/>
        </w:rPr>
        <w:t xml:space="preserve">Tiempo estimado: </w:t>
      </w:r>
      <w:r>
        <w:rPr>
          <w:rFonts w:ascii="Calibri" w:cs="Calibri" w:eastAsia="Calibri" w:hAnsi="Calibri"/>
          <w:sz w:val="20"/>
          <w:szCs w:val="20"/>
        </w:rPr>
        <w:t xml:space="preserve">15-20 minutos. No requiere reinicio del equipo.</w:t>
      </w:r>
    </w:p>
    <w:p>
      <w:r>
        <w:rPr>
          <w:rFonts w:ascii="Calibri" w:cs="Calibri" w:eastAsia="Calibri" w:hAnsi="Calibri"/>
          <w:sz w:val="20"/>
          <w:szCs w:val="20"/>
        </w:rPr>
        <w:t xml:space="preserve"/>
      </w:r>
      <w:r>
        <w:br w:type="page"/>
      </w:r>
    </w:p>
    <w:p>
      <w:pPr>
        <w:spacing w:after="200"/>
        <w:jc w:val="center"/>
      </w:pPr>
      <w:r>
        <w:rPr>
          <w:rFonts w:ascii="Calibri" w:cs="Calibri" w:eastAsia="Calibri" w:hAnsi="Calibri"/>
          <w:b/>
          <w:bCs/>
          <w:color w:val="1B5E20"/>
          <w:sz w:val="28"/>
          <w:szCs w:val="28"/>
        </w:rPr>
        <w:t xml:space="preserve">PARTE B - SERVIDOR DE PRUEBAS</w:t>
      </w:r>
    </w:p>
    <w:p>
      <w:pPr>
        <w:pStyle w:val="Heading1"/>
        <w:spacing w:after="120" w:before="240"/>
      </w:pPr>
      <w:r>
        <w:rPr>
          <w:rFonts w:ascii="Calibri" w:cs="Calibri" w:eastAsia="Calibri" w:hAnsi="Calibri"/>
          <w:b/>
          <w:bCs/>
          <w:color w:val="1B5E20"/>
          <w:sz w:val="28"/>
          <w:szCs w:val="28"/>
        </w:rPr>
        <w:t xml:space="preserve">7. Contexto del servidor</w:t>
      </w:r>
    </w:p>
    <w:p>
      <w:pPr>
        <w:spacing w:after="120"/>
        <w:jc w:val="both"/>
      </w:pPr>
      <w:r>
        <w:rPr>
          <w:rFonts w:ascii="Calibri" w:cs="Calibri" w:eastAsia="Calibri" w:hAnsi="Calibri"/>
          <w:sz w:val="20"/>
          <w:szCs w:val="20"/>
        </w:rPr>
        <w:t xml:space="preserve">Se asume que el servidor se configura desde cero (sin IIS ni componentes .NET previamente habilitados). El servidor alojara la aplicacion web publicada desde la estacion de desarrollo y ejecutara los reportes .rpt directamente para los usuarios finales a traves del navegador.</w:t>
      </w:r>
    </w:p>
    <w:p>
      <w:pPr>
        <w:spacing w:after="120"/>
        <w:jc w:val="both"/>
      </w:pPr>
      <w:r>
        <w:rPr>
          <w:rFonts w:ascii="Calibri" w:cs="Calibri" w:eastAsia="Calibri" w:hAnsi="Calibri"/>
          <w:b/>
          <w:bCs/>
          <w:sz w:val="20"/>
          <w:szCs w:val="20"/>
        </w:rPr>
        <w:t xml:space="preserve">Importante: </w:t>
      </w:r>
      <w:r>
        <w:rPr>
          <w:rFonts w:ascii="Calibri" w:cs="Calibri" w:eastAsia="Calibri" w:hAnsi="Calibri"/>
          <w:sz w:val="20"/>
          <w:szCs w:val="20"/>
        </w:rPr>
        <w:t xml:space="preserve">en el servidor NO se instala Visual Studio ni Crystal Reports Developer. Solo se instala el Crystal Reports Runtime Engine, que es un instalador diferente y mas ligero, disenado para ejecucion en servidores.</w:t>
      </w:r>
    </w:p>
    <w:p>
      <w:pPr>
        <w:pStyle w:val="Heading1"/>
        <w:spacing w:after="120" w:before="240"/>
      </w:pPr>
      <w:r>
        <w:rPr>
          <w:rFonts w:ascii="Calibri" w:cs="Calibri" w:eastAsia="Calibri" w:hAnsi="Calibri"/>
          <w:b/>
          <w:bCs/>
          <w:color w:val="1B5E20"/>
          <w:sz w:val="28"/>
          <w:szCs w:val="28"/>
        </w:rPr>
        <w:t xml:space="preserve">8. Componentes a instalar en 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800"/>
        <w:gridCol w:w="4060"/>
        <w:gridCol w:w="1800"/>
      </w:tblGrid>
      <w:tr>
        <w:tc>
          <w:tcPr>
            <w:tcW w:type="dxa" w:w="700"/>
            <w:shd w:fill="1B5E20" w:color="auto" w:val="clear"/>
          </w:tcPr>
          <w:p>
            <w:pPr>
              <w:jc w:val="center"/>
            </w:pPr>
            <w:r>
              <w:rPr>
                <w:rFonts w:ascii="Calibri" w:cs="Calibri" w:eastAsia="Calibri" w:hAnsi="Calibri"/>
                <w:b/>
                <w:bCs/>
                <w:color w:val="FFFFFF"/>
                <w:sz w:val="20"/>
                <w:szCs w:val="20"/>
              </w:rPr>
              <w:t xml:space="preserve">No.</w:t>
            </w:r>
          </w:p>
        </w:tc>
        <w:tc>
          <w:tcPr>
            <w:tcW w:type="dxa" w:w="2800"/>
            <w:shd w:fill="1B5E20" w:color="auto" w:val="clear"/>
          </w:tcPr>
          <w:p>
            <w:pPr>
              <w:jc w:val="center"/>
            </w:pPr>
            <w:r>
              <w:rPr>
                <w:rFonts w:ascii="Calibri" w:cs="Calibri" w:eastAsia="Calibri" w:hAnsi="Calibri"/>
                <w:b/>
                <w:bCs/>
                <w:color w:val="FFFFFF"/>
                <w:sz w:val="20"/>
                <w:szCs w:val="20"/>
              </w:rPr>
              <w:t xml:space="preserve">Componente a instalar</w:t>
            </w:r>
          </w:p>
        </w:tc>
        <w:tc>
          <w:tcPr>
            <w:tcW w:type="dxa" w:w="4060"/>
            <w:shd w:fill="1B5E20" w:color="auto" w:val="clear"/>
          </w:tcPr>
          <w:p>
            <w:pPr>
              <w:jc w:val="center"/>
            </w:pPr>
            <w:r>
              <w:rPr>
                <w:rFonts w:ascii="Calibri" w:cs="Calibri" w:eastAsia="Calibri" w:hAnsi="Calibri"/>
                <w:b/>
                <w:bCs/>
                <w:color w:val="FFFFFF"/>
                <w:sz w:val="20"/>
                <w:szCs w:val="20"/>
              </w:rPr>
              <w:t xml:space="preserve">Detalle tecnico</w:t>
            </w:r>
          </w:p>
        </w:tc>
        <w:tc>
          <w:tcPr>
            <w:tcW w:type="dxa" w:w="1800"/>
            <w:shd w:fill="1B5E20" w:color="auto" w:val="clear"/>
          </w:tcPr>
          <w:p>
            <w:pPr>
              <w:jc w:val="center"/>
            </w:pPr>
            <w:r>
              <w:rPr>
                <w:rFonts w:ascii="Calibri" w:cs="Calibri" w:eastAsia="Calibri" w:hAnsi="Calibri"/>
                <w:b/>
                <w:bCs/>
                <w:color w:val="FFFFFF"/>
                <w:sz w:val="20"/>
                <w:szCs w:val="20"/>
              </w:rPr>
              <w:t xml:space="preserve">Requiere admin</w:t>
            </w:r>
          </w:p>
        </w:tc>
      </w:tr>
      <w:tr>
        <w:tc>
          <w:tcPr>
            <w:tcW w:type="dxa" w:w="700"/>
          </w:tcPr>
          <w:p>
            <w:pPr>
              <w:spacing w:after="40" w:before="40"/>
              <w:jc w:val="center"/>
            </w:pPr>
            <w:r>
              <w:rPr>
                <w:rFonts w:ascii="Calibri" w:cs="Calibri" w:eastAsia="Calibri" w:hAnsi="Calibri"/>
                <w:b w:val="false"/>
                <w:bCs w:val="false"/>
                <w:sz w:val="18"/>
                <w:szCs w:val="18"/>
              </w:rPr>
              <w:t xml:space="preserve">1</w:t>
            </w:r>
          </w:p>
        </w:tc>
        <w:tc>
          <w:tcPr>
            <w:tcW w:type="dxa" w:w="2800"/>
          </w:tcPr>
          <w:p>
            <w:pPr>
              <w:spacing w:after="40" w:before="40"/>
              <w:jc w:val="left"/>
            </w:pPr>
            <w:r>
              <w:rPr>
                <w:rFonts w:ascii="Calibri" w:cs="Calibri" w:eastAsia="Calibri" w:hAnsi="Calibri"/>
                <w:b/>
                <w:bCs/>
                <w:sz w:val="18"/>
                <w:szCs w:val="18"/>
              </w:rPr>
              <w:t xml:space="preserve">Rol IIS (Web Server) con modulos requeridos</w:t>
            </w:r>
          </w:p>
        </w:tc>
        <w:tc>
          <w:tcPr>
            <w:tcW w:type="dxa" w:w="4060"/>
          </w:tcPr>
          <w:p>
            <w:pPr>
              <w:spacing w:after="40" w:before="40"/>
              <w:jc w:val="left"/>
            </w:pPr>
            <w:r>
              <w:rPr>
                <w:rFonts w:ascii="Calibri" w:cs="Calibri" w:eastAsia="Calibri" w:hAnsi="Calibri"/>
                <w:b w:val="false"/>
                <w:bCs w:val="false"/>
                <w:sz w:val="18"/>
                <w:szCs w:val="18"/>
              </w:rPr>
              <w:t xml:space="preserve">Habilitar el rol Web Server (IIS) con los siguientes features: ASP.NET 4.8, .NET Extensibility 4.8, ISAPI Extensions, ISAPI Filters, Windows Authentication, Static Content, Default Document, HTTP Errors, Management Tools (IIS Management Console). Se instala desde Server Manager &gt; Add Roles and Features.</w:t>
            </w:r>
          </w:p>
        </w:tc>
        <w:tc>
          <w:tcPr>
            <w:tcW w:type="dxa" w:w="1800"/>
          </w:tcPr>
          <w:p>
            <w:pPr>
              <w:spacing w:after="40" w:before="40"/>
              <w:jc w:val="center"/>
            </w:pPr>
            <w:r>
              <w:rPr>
                <w:rFonts w:ascii="Calibri" w:cs="Calibri" w:eastAsia="Calibri" w:hAnsi="Calibri"/>
                <w:b w:val="false"/>
                <w:bCs w:val="false"/>
                <w:sz w:val="18"/>
                <w:szCs w:val="18"/>
              </w:rPr>
              <w:t xml:space="preserve">Si</w:t>
            </w:r>
          </w:p>
        </w:tc>
      </w:tr>
      <w:tr>
        <w:tc>
          <w:tcPr>
            <w:tcW w:type="dxa" w:w="700"/>
          </w:tcPr>
          <w:p>
            <w:pPr>
              <w:spacing w:after="40" w:before="40"/>
              <w:jc w:val="center"/>
            </w:pPr>
            <w:r>
              <w:rPr>
                <w:rFonts w:ascii="Calibri" w:cs="Calibri" w:eastAsia="Calibri" w:hAnsi="Calibri"/>
                <w:b w:val="false"/>
                <w:bCs w:val="false"/>
                <w:sz w:val="18"/>
                <w:szCs w:val="18"/>
              </w:rPr>
              <w:t xml:space="preserve">2</w:t>
            </w:r>
          </w:p>
        </w:tc>
        <w:tc>
          <w:tcPr>
            <w:tcW w:type="dxa" w:w="2800"/>
          </w:tcPr>
          <w:p>
            <w:pPr>
              <w:spacing w:after="40" w:before="40"/>
              <w:jc w:val="left"/>
            </w:pPr>
            <w:r>
              <w:rPr>
                <w:rFonts w:ascii="Calibri" w:cs="Calibri" w:eastAsia="Calibri" w:hAnsi="Calibri"/>
                <w:b/>
                <w:bCs/>
                <w:sz w:val="18"/>
                <w:szCs w:val="18"/>
              </w:rPr>
              <w:t xml:space="preserve">.NET Framework 4.8 Runtime</w:t>
            </w:r>
          </w:p>
        </w:tc>
        <w:tc>
          <w:tcPr>
            <w:tcW w:type="dxa" w:w="4060"/>
          </w:tcPr>
          <w:p>
            <w:pPr>
              <w:spacing w:after="40" w:before="40"/>
              <w:jc w:val="left"/>
            </w:pPr>
            <w:r>
              <w:rPr>
                <w:rFonts w:ascii="Calibri" w:cs="Calibri" w:eastAsia="Calibri" w:hAnsi="Calibri"/>
                <w:b w:val="false"/>
                <w:bCs w:val="false"/>
                <w:sz w:val="18"/>
                <w:szCs w:val="18"/>
              </w:rPr>
              <w:t xml:space="preserve">Verificar que .NET Framework 4.8 esta instalado (en Windows Server 2019+ generalmente ya viene incluido). Si no esta presente, descargar e instalar el runtime desde Microsoft. Necesario para ejecutar la aplicacion ASP.NET MVC.</w:t>
            </w:r>
          </w:p>
        </w:tc>
        <w:tc>
          <w:tcPr>
            <w:tcW w:type="dxa" w:w="1800"/>
          </w:tcPr>
          <w:p>
            <w:pPr>
              <w:spacing w:after="40" w:before="40"/>
              <w:jc w:val="center"/>
            </w:pPr>
            <w:r>
              <w:rPr>
                <w:rFonts w:ascii="Calibri" w:cs="Calibri" w:eastAsia="Calibri" w:hAnsi="Calibri"/>
                <w:b w:val="false"/>
                <w:bCs w:val="false"/>
                <w:sz w:val="18"/>
                <w:szCs w:val="18"/>
              </w:rPr>
              <w:t xml:space="preserve">Si</w:t>
            </w:r>
          </w:p>
        </w:tc>
      </w:tr>
      <w:tr>
        <w:tc>
          <w:tcPr>
            <w:tcW w:type="dxa" w:w="700"/>
          </w:tcPr>
          <w:p>
            <w:pPr>
              <w:spacing w:after="40" w:before="40"/>
              <w:jc w:val="center"/>
            </w:pPr>
            <w:r>
              <w:rPr>
                <w:rFonts w:ascii="Calibri" w:cs="Calibri" w:eastAsia="Calibri" w:hAnsi="Calibri"/>
                <w:b w:val="false"/>
                <w:bCs w:val="false"/>
                <w:sz w:val="18"/>
                <w:szCs w:val="18"/>
              </w:rPr>
              <w:t xml:space="preserve">3</w:t>
            </w:r>
          </w:p>
        </w:tc>
        <w:tc>
          <w:tcPr>
            <w:tcW w:type="dxa" w:w="2800"/>
          </w:tcPr>
          <w:p>
            <w:pPr>
              <w:spacing w:after="40" w:before="40"/>
              <w:jc w:val="left"/>
            </w:pPr>
            <w:r>
              <w:rPr>
                <w:rFonts w:ascii="Calibri" w:cs="Calibri" w:eastAsia="Calibri" w:hAnsi="Calibri"/>
                <w:b/>
                <w:bCs/>
                <w:sz w:val="18"/>
                <w:szCs w:val="18"/>
              </w:rPr>
              <w:t xml:space="preserve">SAP Crystal Reports Runtime Engine for .NET Framework</w:t>
            </w:r>
          </w:p>
        </w:tc>
        <w:tc>
          <w:tcPr>
            <w:tcW w:type="dxa" w:w="4060"/>
          </w:tcPr>
          <w:p>
            <w:pPr>
              <w:spacing w:after="40" w:before="40"/>
              <w:jc w:val="left"/>
            </w:pPr>
            <w:r>
              <w:rPr>
                <w:rFonts w:ascii="Calibri" w:cs="Calibri" w:eastAsia="Calibri" w:hAnsi="Calibri"/>
                <w:b w:val="false"/>
                <w:bCs w:val="false"/>
                <w:sz w:val="18"/>
                <w:szCs w:val="18"/>
              </w:rPr>
              <w:t xml:space="preserve">Instalador independiente (diferente al Developer de la estacion). Registra en el GAC los ensamblados CrystalDecisions.* v14.0.2000.0 necesarios para que el servidor ejecute reportes .rpt. Descarga desde el sitio de SAP. Importante: usar la version que coincida con los ensamblados del proyecto (14.0.2000.0). Estimado: ~200-400 MB.</w:t>
            </w:r>
          </w:p>
        </w:tc>
        <w:tc>
          <w:tcPr>
            <w:tcW w:type="dxa" w:w="1800"/>
          </w:tcPr>
          <w:p>
            <w:pPr>
              <w:spacing w:after="40" w:before="40"/>
              <w:jc w:val="center"/>
            </w:pPr>
            <w:r>
              <w:rPr>
                <w:rFonts w:ascii="Calibri" w:cs="Calibri" w:eastAsia="Calibri" w:hAnsi="Calibri"/>
                <w:b w:val="false"/>
                <w:bCs w:val="false"/>
                <w:sz w:val="18"/>
                <w:szCs w:val="18"/>
              </w:rPr>
              <w:t xml:space="preserve">Si</w:t>
            </w:r>
          </w:p>
        </w:tc>
      </w:tr>
    </w:tbl>
    <w:p>
      <w:pPr>
        <w:pStyle w:val="Heading1"/>
        <w:spacing w:after="120" w:before="240"/>
      </w:pPr>
      <w:r>
        <w:rPr>
          <w:rFonts w:ascii="Calibri" w:cs="Calibri" w:eastAsia="Calibri" w:hAnsi="Calibri"/>
          <w:b/>
          <w:bCs/>
          <w:color w:val="1B5E20"/>
          <w:sz w:val="28"/>
          <w:szCs w:val="28"/>
        </w:rPr>
        <w:t xml:space="preserve">9. Procedimiento paso a paso (servidor)</w:t>
      </w:r>
    </w:p>
    <w:p>
      <w:pPr>
        <w:spacing w:after="120"/>
        <w:jc w:val="both"/>
      </w:pPr>
      <w:r>
        <w:rPr>
          <w:rFonts w:ascii="Calibri" w:cs="Calibri" w:eastAsia="Calibri" w:hAnsi="Calibri"/>
          <w:sz w:val="20"/>
          <w:szCs w:val="20"/>
        </w:rPr>
        <w:t xml:space="preserve">Todos los pasos requieren permisos de administrador en 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6260"/>
      </w:tblGrid>
      <w:tr>
        <w:tc>
          <w:tcPr>
            <w:tcW w:type="dxa" w:w="700"/>
            <w:shd w:fill="1B5E20" w:color="auto" w:val="clear"/>
          </w:tcPr>
          <w:p>
            <w:pPr>
              <w:jc w:val="center"/>
            </w:pPr>
            <w:r>
              <w:rPr>
                <w:rFonts w:ascii="Calibri" w:cs="Calibri" w:eastAsia="Calibri" w:hAnsi="Calibri"/>
                <w:b/>
                <w:bCs/>
                <w:color w:val="FFFFFF"/>
                <w:sz w:val="20"/>
                <w:szCs w:val="20"/>
              </w:rPr>
              <w:t xml:space="preserve">Paso</w:t>
            </w:r>
          </w:p>
        </w:tc>
        <w:tc>
          <w:tcPr>
            <w:tcW w:type="dxa" w:w="2400"/>
            <w:shd w:fill="1B5E20" w:color="auto" w:val="clear"/>
          </w:tcPr>
          <w:p>
            <w:pPr>
              <w:jc w:val="center"/>
            </w:pPr>
            <w:r>
              <w:rPr>
                <w:rFonts w:ascii="Calibri" w:cs="Calibri" w:eastAsia="Calibri" w:hAnsi="Calibri"/>
                <w:b/>
                <w:bCs/>
                <w:color w:val="FFFFFF"/>
                <w:sz w:val="20"/>
                <w:szCs w:val="20"/>
              </w:rPr>
              <w:t xml:space="preserve">Accion</w:t>
            </w:r>
          </w:p>
        </w:tc>
        <w:tc>
          <w:tcPr>
            <w:tcW w:type="dxa" w:w="6260"/>
            <w:shd w:fill="1B5E20" w:color="auto" w:val="clear"/>
          </w:tcPr>
          <w:p>
            <w:pPr>
              <w:jc w:val="center"/>
            </w:pPr>
            <w:r>
              <w:rPr>
                <w:rFonts w:ascii="Calibri" w:cs="Calibri" w:eastAsia="Calibri" w:hAnsi="Calibri"/>
                <w:b/>
                <w:bCs/>
                <w:color w:val="FFFFFF"/>
                <w:sz w:val="20"/>
                <w:szCs w:val="20"/>
              </w:rPr>
              <w:t xml:space="preserve">Instrucciones detalladas</w:t>
            </w:r>
          </w:p>
        </w:tc>
      </w:tr>
      <w:tr>
        <w:tc>
          <w:tcPr>
            <w:tcW w:type="dxa" w:w="700"/>
          </w:tcPr>
          <w:p>
            <w:pPr>
              <w:spacing w:after="40" w:before="40"/>
              <w:jc w:val="center"/>
            </w:pPr>
            <w:r>
              <w:rPr>
                <w:rFonts w:ascii="Calibri" w:cs="Calibri" w:eastAsia="Calibri" w:hAnsi="Calibri"/>
                <w:b w:val="false"/>
                <w:bCs w:val="false"/>
                <w:sz w:val="18"/>
                <w:szCs w:val="18"/>
              </w:rPr>
              <w:t xml:space="preserve">1</w:t>
            </w:r>
          </w:p>
        </w:tc>
        <w:tc>
          <w:tcPr>
            <w:tcW w:type="dxa" w:w="2400"/>
          </w:tcPr>
          <w:p>
            <w:pPr>
              <w:spacing w:after="40" w:before="40"/>
              <w:jc w:val="left"/>
            </w:pPr>
            <w:r>
              <w:rPr>
                <w:rFonts w:ascii="Calibri" w:cs="Calibri" w:eastAsia="Calibri" w:hAnsi="Calibri"/>
                <w:b/>
                <w:bCs/>
                <w:sz w:val="18"/>
                <w:szCs w:val="18"/>
              </w:rPr>
              <w:t xml:space="preserve">Verificar estado actual del servidor</w:t>
            </w:r>
          </w:p>
        </w:tc>
        <w:tc>
          <w:tcPr>
            <w:tcW w:type="dxa" w:w="6260"/>
          </w:tcPr>
          <w:p>
            <w:pPr>
              <w:spacing w:after="40" w:before="40"/>
              <w:jc w:val="left"/>
            </w:pPr>
            <w:r>
              <w:rPr>
                <w:rFonts w:ascii="Calibri" w:cs="Calibri" w:eastAsia="Calibri" w:hAnsi="Calibri"/>
                <w:b w:val="false"/>
                <w:bCs w:val="false"/>
                <w:sz w:val="18"/>
                <w:szCs w:val="18"/>
              </w:rPr>
              <w:t xml:space="preserve">Abrir PowerShell como administrador y ejecutar: (a) systeminfo | findstr /B /C:"OS Name" /C:"OS Version" para confirmar version de Windows Server. (b) Get-WindowsFeature Web-Server para verificar si IIS ya esta instalado. (c) Revisar la version de .NET Framework instalada.</w:t>
            </w:r>
          </w:p>
        </w:tc>
      </w:tr>
      <w:tr>
        <w:tc>
          <w:tcPr>
            <w:tcW w:type="dxa" w:w="700"/>
          </w:tcPr>
          <w:p>
            <w:pPr>
              <w:spacing w:after="40" w:before="40"/>
              <w:jc w:val="center"/>
            </w:pPr>
            <w:r>
              <w:rPr>
                <w:rFonts w:ascii="Calibri" w:cs="Calibri" w:eastAsia="Calibri" w:hAnsi="Calibri"/>
                <w:b w:val="false"/>
                <w:bCs w:val="false"/>
                <w:sz w:val="18"/>
                <w:szCs w:val="18"/>
              </w:rPr>
              <w:t xml:space="preserve">2</w:t>
            </w:r>
          </w:p>
        </w:tc>
        <w:tc>
          <w:tcPr>
            <w:tcW w:type="dxa" w:w="2400"/>
          </w:tcPr>
          <w:p>
            <w:pPr>
              <w:spacing w:after="40" w:before="40"/>
              <w:jc w:val="left"/>
            </w:pPr>
            <w:r>
              <w:rPr>
                <w:rFonts w:ascii="Calibri" w:cs="Calibri" w:eastAsia="Calibri" w:hAnsi="Calibri"/>
                <w:b/>
                <w:bCs/>
                <w:sz w:val="18"/>
                <w:szCs w:val="18"/>
              </w:rPr>
              <w:t xml:space="preserve">Instalar rol IIS con features requeridos</w:t>
            </w:r>
          </w:p>
        </w:tc>
        <w:tc>
          <w:tcPr>
            <w:tcW w:type="dxa" w:w="6260"/>
          </w:tcPr>
          <w:p>
            <w:pPr>
              <w:spacing w:after="40" w:before="40"/>
              <w:jc w:val="left"/>
            </w:pPr>
            <w:r>
              <w:rPr>
                <w:rFonts w:ascii="Calibri" w:cs="Calibri" w:eastAsia="Calibri" w:hAnsi="Calibri"/>
                <w:b w:val="false"/>
                <w:bCs w:val="false"/>
                <w:sz w:val="18"/>
                <w:szCs w:val="18"/>
              </w:rPr>
              <w:t xml:space="preserve">En PowerShell como administrador ejecutar: Install-WindowsFeature -Name Web-Server, Web-Asp-Net45, Web-Net-Ext45, Web-ISAPI-Ext, Web-ISAPI-Filter, Web-Windows-Auth, Web-Static-Content, Web-Default-Doc, Web-Http-Errors, Web-Mgmt-Tools, Web-Mgmt-Console -IncludeManagementTools. Esperar a que finalice. Puede requerir reinicio.</w:t>
            </w:r>
          </w:p>
        </w:tc>
      </w:tr>
      <w:tr>
        <w:tc>
          <w:tcPr>
            <w:tcW w:type="dxa" w:w="700"/>
          </w:tcPr>
          <w:p>
            <w:pPr>
              <w:spacing w:after="40" w:before="40"/>
              <w:jc w:val="center"/>
            </w:pPr>
            <w:r>
              <w:rPr>
                <w:rFonts w:ascii="Calibri" w:cs="Calibri" w:eastAsia="Calibri" w:hAnsi="Calibri"/>
                <w:b w:val="false"/>
                <w:bCs w:val="false"/>
                <w:sz w:val="18"/>
                <w:szCs w:val="18"/>
              </w:rPr>
              <w:t xml:space="preserve">3</w:t>
            </w:r>
          </w:p>
        </w:tc>
        <w:tc>
          <w:tcPr>
            <w:tcW w:type="dxa" w:w="2400"/>
          </w:tcPr>
          <w:p>
            <w:pPr>
              <w:spacing w:after="40" w:before="40"/>
              <w:jc w:val="left"/>
            </w:pPr>
            <w:r>
              <w:rPr>
                <w:rFonts w:ascii="Calibri" w:cs="Calibri" w:eastAsia="Calibri" w:hAnsi="Calibri"/>
                <w:b/>
                <w:bCs/>
                <w:sz w:val="18"/>
                <w:szCs w:val="18"/>
              </w:rPr>
              <w:t xml:space="preserve">Instalar .NET Framework 4.8</w:t>
            </w:r>
          </w:p>
        </w:tc>
        <w:tc>
          <w:tcPr>
            <w:tcW w:type="dxa" w:w="6260"/>
          </w:tcPr>
          <w:p>
            <w:pPr>
              <w:spacing w:after="40" w:before="40"/>
              <w:jc w:val="left"/>
            </w:pPr>
            <w:r>
              <w:rPr>
                <w:rFonts w:ascii="Calibri" w:cs="Calibri" w:eastAsia="Calibri" w:hAnsi="Calibri"/>
                <w:b w:val="false"/>
                <w:bCs w:val="false"/>
                <w:sz w:val="18"/>
                <w:szCs w:val="18"/>
              </w:rPr>
              <w:t xml:space="preserve">Verificar con: (Get-ItemProperty 'HKLM:\SOFTWARE\Microsoft\NET Framework Setup\NDP\v4\Full').Release. Si el valor es &gt;= 528040, ya esta instalado (.NET 4.8). Si no, descargar e instalar desde Microsoft.</w:t>
            </w:r>
          </w:p>
        </w:tc>
      </w:tr>
      <w:tr>
        <w:tc>
          <w:tcPr>
            <w:tcW w:type="dxa" w:w="700"/>
          </w:tcPr>
          <w:p>
            <w:pPr>
              <w:spacing w:after="40" w:before="40"/>
              <w:jc w:val="center"/>
            </w:pPr>
            <w:r>
              <w:rPr>
                <w:rFonts w:ascii="Calibri" w:cs="Calibri" w:eastAsia="Calibri" w:hAnsi="Calibri"/>
                <w:b w:val="false"/>
                <w:bCs w:val="false"/>
                <w:sz w:val="18"/>
                <w:szCs w:val="18"/>
              </w:rPr>
              <w:t xml:space="preserve">4</w:t>
            </w:r>
          </w:p>
        </w:tc>
        <w:tc>
          <w:tcPr>
            <w:tcW w:type="dxa" w:w="2400"/>
          </w:tcPr>
          <w:p>
            <w:pPr>
              <w:spacing w:after="40" w:before="40"/>
              <w:jc w:val="left"/>
            </w:pPr>
            <w:r>
              <w:rPr>
                <w:rFonts w:ascii="Calibri" w:cs="Calibri" w:eastAsia="Calibri" w:hAnsi="Calibri"/>
                <w:b/>
                <w:bCs/>
                <w:sz w:val="18"/>
                <w:szCs w:val="18"/>
              </w:rPr>
              <w:t xml:space="preserve">Instalar Crystal Reports Runtime</w:t>
            </w:r>
          </w:p>
        </w:tc>
        <w:tc>
          <w:tcPr>
            <w:tcW w:type="dxa" w:w="6260"/>
          </w:tcPr>
          <w:p>
            <w:pPr>
              <w:spacing w:after="40" w:before="40"/>
              <w:jc w:val="left"/>
            </w:pPr>
            <w:r>
              <w:rPr>
                <w:rFonts w:ascii="Calibri" w:cs="Calibri" w:eastAsia="Calibri" w:hAnsi="Calibri"/>
                <w:b w:val="false"/>
                <w:bCs w:val="false"/>
                <w:sz w:val="18"/>
                <w:szCs w:val="18"/>
              </w:rPr>
              <w:t xml:space="preserve">Ejecutar el instalador de SAP Crystal Reports Runtime Engine for .NET Framework como administrador. Seguir el asistente con opciones por defecto. Este instalador es diferente al Developer de la estacion: solo registra los ensamblados en el GAC, sin disenador visual.</w:t>
            </w:r>
          </w:p>
        </w:tc>
      </w:tr>
      <w:tr>
        <w:tc>
          <w:tcPr>
            <w:tcW w:type="dxa" w:w="700"/>
          </w:tcPr>
          <w:p>
            <w:pPr>
              <w:spacing w:after="40" w:before="40"/>
              <w:jc w:val="center"/>
            </w:pPr>
            <w:r>
              <w:rPr>
                <w:rFonts w:ascii="Calibri" w:cs="Calibri" w:eastAsia="Calibri" w:hAnsi="Calibri"/>
                <w:b w:val="false"/>
                <w:bCs w:val="false"/>
                <w:sz w:val="18"/>
                <w:szCs w:val="18"/>
              </w:rPr>
              <w:t xml:space="preserve">5</w:t>
            </w:r>
          </w:p>
        </w:tc>
        <w:tc>
          <w:tcPr>
            <w:tcW w:type="dxa" w:w="2400"/>
          </w:tcPr>
          <w:p>
            <w:pPr>
              <w:spacing w:after="40" w:before="40"/>
              <w:jc w:val="left"/>
            </w:pPr>
            <w:r>
              <w:rPr>
                <w:rFonts w:ascii="Calibri" w:cs="Calibri" w:eastAsia="Calibri" w:hAnsi="Calibri"/>
                <w:b/>
                <w:bCs/>
                <w:sz w:val="18"/>
                <w:szCs w:val="18"/>
              </w:rPr>
              <w:t xml:space="preserve">Crear Application Pool</w:t>
            </w:r>
          </w:p>
        </w:tc>
        <w:tc>
          <w:tcPr>
            <w:tcW w:type="dxa" w:w="6260"/>
          </w:tcPr>
          <w:p>
            <w:pPr>
              <w:spacing w:after="40" w:before="40"/>
              <w:jc w:val="left"/>
            </w:pPr>
            <w:r>
              <w:rPr>
                <w:rFonts w:ascii="Calibri" w:cs="Calibri" w:eastAsia="Calibri" w:hAnsi="Calibri"/>
                <w:b w:val="false"/>
                <w:bCs w:val="false"/>
                <w:sz w:val="18"/>
                <w:szCs w:val="18"/>
              </w:rPr>
              <w:t xml:space="preserve">Abrir IIS Manager &gt; Application Pools &gt; Add Application Pool. Nombre: "PortalReportesCrystal". .NET CLR Version: v4.0. Managed Pipeline Mode: Integrated. Iniciar el pool. En Advanced Settings, confirmar que Identity sea ApplicationPoolIdentity o una cuenta de servicio designada.</w:t>
            </w:r>
          </w:p>
        </w:tc>
      </w:tr>
      <w:tr>
        <w:tc>
          <w:tcPr>
            <w:tcW w:type="dxa" w:w="700"/>
          </w:tcPr>
          <w:p>
            <w:pPr>
              <w:spacing w:after="40" w:before="40"/>
              <w:jc w:val="center"/>
            </w:pPr>
            <w:r>
              <w:rPr>
                <w:rFonts w:ascii="Calibri" w:cs="Calibri" w:eastAsia="Calibri" w:hAnsi="Calibri"/>
                <w:b w:val="false"/>
                <w:bCs w:val="false"/>
                <w:sz w:val="18"/>
                <w:szCs w:val="18"/>
              </w:rPr>
              <w:t xml:space="preserve">6</w:t>
            </w:r>
          </w:p>
        </w:tc>
        <w:tc>
          <w:tcPr>
            <w:tcW w:type="dxa" w:w="2400"/>
          </w:tcPr>
          <w:p>
            <w:pPr>
              <w:spacing w:after="40" w:before="40"/>
              <w:jc w:val="left"/>
            </w:pPr>
            <w:r>
              <w:rPr>
                <w:rFonts w:ascii="Calibri" w:cs="Calibri" w:eastAsia="Calibri" w:hAnsi="Calibri"/>
                <w:b/>
                <w:bCs/>
                <w:sz w:val="18"/>
                <w:szCs w:val="18"/>
              </w:rPr>
              <w:t xml:space="preserve">Crear sitio web en IIS</w:t>
            </w:r>
          </w:p>
        </w:tc>
        <w:tc>
          <w:tcPr>
            <w:tcW w:type="dxa" w:w="6260"/>
          </w:tcPr>
          <w:p>
            <w:pPr>
              <w:spacing w:after="40" w:before="40"/>
              <w:jc w:val="left"/>
            </w:pPr>
            <w:r>
              <w:rPr>
                <w:rFonts w:ascii="Calibri" w:cs="Calibri" w:eastAsia="Calibri" w:hAnsi="Calibri"/>
                <w:b w:val="false"/>
                <w:bCs w:val="false"/>
                <w:sz w:val="18"/>
                <w:szCs w:val="18"/>
              </w:rPr>
              <w:t xml:space="preserve">En IIS Manager &gt; Sites &gt; Add Website. Site name: "PortalReportesCrystal". Application Pool: seleccionar el pool creado en el paso anterior. Physical path: crear y apuntar a una carpeta (ej. D:\WebApps\PortalReportesCrystal). Binding: http, puerto 80 (o el designado), hostname segun corresponda.</w:t>
            </w:r>
          </w:p>
        </w:tc>
      </w:tr>
      <w:tr>
        <w:tc>
          <w:tcPr>
            <w:tcW w:type="dxa" w:w="700"/>
          </w:tcPr>
          <w:p>
            <w:pPr>
              <w:spacing w:after="40" w:before="40"/>
              <w:jc w:val="center"/>
            </w:pPr>
            <w:r>
              <w:rPr>
                <w:rFonts w:ascii="Calibri" w:cs="Calibri" w:eastAsia="Calibri" w:hAnsi="Calibri"/>
                <w:b w:val="false"/>
                <w:bCs w:val="false"/>
                <w:sz w:val="18"/>
                <w:szCs w:val="18"/>
              </w:rPr>
              <w:t xml:space="preserve">7</w:t>
            </w:r>
          </w:p>
        </w:tc>
        <w:tc>
          <w:tcPr>
            <w:tcW w:type="dxa" w:w="2400"/>
          </w:tcPr>
          <w:p>
            <w:pPr>
              <w:spacing w:after="40" w:before="40"/>
              <w:jc w:val="left"/>
            </w:pPr>
            <w:r>
              <w:rPr>
                <w:rFonts w:ascii="Calibri" w:cs="Calibri" w:eastAsia="Calibri" w:hAnsi="Calibri"/>
                <w:b/>
                <w:bCs/>
                <w:sz w:val="18"/>
                <w:szCs w:val="18"/>
              </w:rPr>
              <w:t xml:space="preserve">Configurar autenticacion</w:t>
            </w:r>
          </w:p>
        </w:tc>
        <w:tc>
          <w:tcPr>
            <w:tcW w:type="dxa" w:w="6260"/>
          </w:tcPr>
          <w:p>
            <w:pPr>
              <w:spacing w:after="40" w:before="40"/>
              <w:jc w:val="left"/>
            </w:pPr>
            <w:r>
              <w:rPr>
                <w:rFonts w:ascii="Calibri" w:cs="Calibri" w:eastAsia="Calibri" w:hAnsi="Calibri"/>
                <w:b w:val="false"/>
                <w:bCs w:val="false"/>
                <w:sz w:val="18"/>
                <w:szCs w:val="18"/>
              </w:rPr>
              <w:t xml:space="preserve">Seleccionar el sitio en IIS Manager &gt; Authentication. Deshabilitar: Anonymous Authentication. Habilitar: Windows Authentication. Esto garantiza que solo usuarios del dominio AD puedan acceder.</w:t>
            </w:r>
          </w:p>
        </w:tc>
      </w:tr>
      <w:tr>
        <w:tc>
          <w:tcPr>
            <w:tcW w:type="dxa" w:w="700"/>
          </w:tcPr>
          <w:p>
            <w:pPr>
              <w:spacing w:after="40" w:before="40"/>
              <w:jc w:val="center"/>
            </w:pPr>
            <w:r>
              <w:rPr>
                <w:rFonts w:ascii="Calibri" w:cs="Calibri" w:eastAsia="Calibri" w:hAnsi="Calibri"/>
                <w:b w:val="false"/>
                <w:bCs w:val="false"/>
                <w:sz w:val="18"/>
                <w:szCs w:val="18"/>
              </w:rPr>
              <w:t xml:space="preserve">8</w:t>
            </w:r>
          </w:p>
        </w:tc>
        <w:tc>
          <w:tcPr>
            <w:tcW w:type="dxa" w:w="2400"/>
          </w:tcPr>
          <w:p>
            <w:pPr>
              <w:spacing w:after="40" w:before="40"/>
              <w:jc w:val="left"/>
            </w:pPr>
            <w:r>
              <w:rPr>
                <w:rFonts w:ascii="Calibri" w:cs="Calibri" w:eastAsia="Calibri" w:hAnsi="Calibri"/>
                <w:b/>
                <w:bCs/>
                <w:sz w:val="18"/>
                <w:szCs w:val="18"/>
              </w:rPr>
              <w:t xml:space="preserve">Configurar permisos NTFS</w:t>
            </w:r>
          </w:p>
        </w:tc>
        <w:tc>
          <w:tcPr>
            <w:tcW w:type="dxa" w:w="6260"/>
          </w:tcPr>
          <w:p>
            <w:pPr>
              <w:spacing w:after="40" w:before="40"/>
              <w:jc w:val="left"/>
            </w:pPr>
            <w:r>
              <w:rPr>
                <w:rFonts w:ascii="Calibri" w:cs="Calibri" w:eastAsia="Calibri" w:hAnsi="Calibri"/>
                <w:b w:val="false"/>
                <w:bCs w:val="false"/>
                <w:sz w:val="18"/>
                <w:szCs w:val="18"/>
              </w:rPr>
              <w:t xml:space="preserve">En la carpeta fisica del sitio (ej. D:\WebApps\PortalReportesCrystal), otorgar permisos de Lectura y Ejecucion a la cuenta IIS AppPool\PortalReportesCrystal. Si los .rpt se almacenan en una subcarpeta separada (ej. D:\Reportes), otorgar los mismos permisos ahi.</w:t>
            </w:r>
          </w:p>
        </w:tc>
      </w:tr>
      <w:tr>
        <w:tc>
          <w:tcPr>
            <w:tcW w:type="dxa" w:w="700"/>
          </w:tcPr>
          <w:p>
            <w:pPr>
              <w:spacing w:after="40" w:before="40"/>
              <w:jc w:val="center"/>
            </w:pPr>
            <w:r>
              <w:rPr>
                <w:rFonts w:ascii="Calibri" w:cs="Calibri" w:eastAsia="Calibri" w:hAnsi="Calibri"/>
                <w:b w:val="false"/>
                <w:bCs w:val="false"/>
                <w:sz w:val="18"/>
                <w:szCs w:val="18"/>
              </w:rPr>
              <w:t xml:space="preserve">9</w:t>
            </w:r>
          </w:p>
        </w:tc>
        <w:tc>
          <w:tcPr>
            <w:tcW w:type="dxa" w:w="2400"/>
          </w:tcPr>
          <w:p>
            <w:pPr>
              <w:spacing w:after="40" w:before="40"/>
              <w:jc w:val="left"/>
            </w:pPr>
            <w:r>
              <w:rPr>
                <w:rFonts w:ascii="Calibri" w:cs="Calibri" w:eastAsia="Calibri" w:hAnsi="Calibri"/>
                <w:b/>
                <w:bCs/>
                <w:sz w:val="18"/>
                <w:szCs w:val="18"/>
              </w:rPr>
              <w:t xml:space="preserve">Desplegar la aplicacion</w:t>
            </w:r>
          </w:p>
        </w:tc>
        <w:tc>
          <w:tcPr>
            <w:tcW w:type="dxa" w:w="6260"/>
          </w:tcPr>
          <w:p>
            <w:pPr>
              <w:spacing w:after="40" w:before="40"/>
              <w:jc w:val="left"/>
            </w:pPr>
            <w:r>
              <w:rPr>
                <w:rFonts w:ascii="Calibri" w:cs="Calibri" w:eastAsia="Calibri" w:hAnsi="Calibri"/>
                <w:b w:val="false"/>
                <w:bCs w:val="false"/>
                <w:sz w:val="18"/>
                <w:szCs w:val="18"/>
              </w:rPr>
              <w:t xml:space="preserve">Desde Visual Studio en la estacion de desarrollo: clic derecho en el proyecto &gt; Publish &gt; seleccionar Folder como destino &gt; publicar a una carpeta local. Copiar el contenido publicado a la carpeta fisica del sitio en el servidor (D:\WebApps\PortalReportesCrystal). Copiar los archivos .rpt a la ubicacion configurada.</w:t>
            </w:r>
          </w:p>
        </w:tc>
      </w:tr>
      <w:tr>
        <w:tc>
          <w:tcPr>
            <w:tcW w:type="dxa" w:w="700"/>
          </w:tcPr>
          <w:p>
            <w:pPr>
              <w:spacing w:after="40" w:before="40"/>
              <w:jc w:val="center"/>
            </w:pPr>
            <w:r>
              <w:rPr>
                <w:rFonts w:ascii="Calibri" w:cs="Calibri" w:eastAsia="Calibri" w:hAnsi="Calibri"/>
                <w:b w:val="false"/>
                <w:bCs w:val="false"/>
                <w:sz w:val="18"/>
                <w:szCs w:val="18"/>
              </w:rPr>
              <w:t xml:space="preserve">10</w:t>
            </w:r>
          </w:p>
        </w:tc>
        <w:tc>
          <w:tcPr>
            <w:tcW w:type="dxa" w:w="2400"/>
          </w:tcPr>
          <w:p>
            <w:pPr>
              <w:spacing w:after="40" w:before="40"/>
              <w:jc w:val="left"/>
            </w:pPr>
            <w:r>
              <w:rPr>
                <w:rFonts w:ascii="Calibri" w:cs="Calibri" w:eastAsia="Calibri" w:hAnsi="Calibri"/>
                <w:b/>
                <w:bCs/>
                <w:sz w:val="18"/>
                <w:szCs w:val="18"/>
              </w:rPr>
              <w:t xml:space="preserve">Configurar connection strings</w:t>
            </w:r>
          </w:p>
        </w:tc>
        <w:tc>
          <w:tcPr>
            <w:tcW w:type="dxa" w:w="6260"/>
          </w:tcPr>
          <w:p>
            <w:pPr>
              <w:spacing w:after="40" w:before="40"/>
              <w:jc w:val="left"/>
            </w:pPr>
            <w:r>
              <w:rPr>
                <w:rFonts w:ascii="Calibri" w:cs="Calibri" w:eastAsia="Calibri" w:hAnsi="Calibri"/>
                <w:b w:val="false"/>
                <w:bCs w:val="false"/>
                <w:sz w:val="18"/>
                <w:szCs w:val="18"/>
              </w:rPr>
              <w:t xml:space="preserve">Editar el archivo web.config en el servidor para ajustar las cadenas de conexion a las bases de datos de los reportes. Si los .rpt usan Integrated Security, la cuenta del App Pool debe tener acceso a la base de datos. Si usan credenciales SQL, configurarlas en el web.config (proteger con aspnet_regiis -pe para cifrar la seccion).</w:t>
            </w:r>
          </w:p>
        </w:tc>
      </w:tr>
      <w:tr>
        <w:tc>
          <w:tcPr>
            <w:tcW w:type="dxa" w:w="700"/>
          </w:tcPr>
          <w:p>
            <w:pPr>
              <w:spacing w:after="40" w:before="40"/>
              <w:jc w:val="center"/>
            </w:pPr>
            <w:r>
              <w:rPr>
                <w:rFonts w:ascii="Calibri" w:cs="Calibri" w:eastAsia="Calibri" w:hAnsi="Calibri"/>
                <w:b w:val="false"/>
                <w:bCs w:val="false"/>
                <w:sz w:val="18"/>
                <w:szCs w:val="18"/>
              </w:rPr>
              <w:t xml:space="preserve">11</w:t>
            </w:r>
          </w:p>
        </w:tc>
        <w:tc>
          <w:tcPr>
            <w:tcW w:type="dxa" w:w="2400"/>
          </w:tcPr>
          <w:p>
            <w:pPr>
              <w:spacing w:after="40" w:before="40"/>
              <w:jc w:val="left"/>
            </w:pPr>
            <w:r>
              <w:rPr>
                <w:rFonts w:ascii="Calibri" w:cs="Calibri" w:eastAsia="Calibri" w:hAnsi="Calibri"/>
                <w:b/>
                <w:bCs/>
                <w:sz w:val="18"/>
                <w:szCs w:val="18"/>
              </w:rPr>
              <w:t xml:space="preserve">Validacion funcional</w:t>
            </w:r>
          </w:p>
        </w:tc>
        <w:tc>
          <w:tcPr>
            <w:tcW w:type="dxa" w:w="6260"/>
          </w:tcPr>
          <w:p>
            <w:pPr>
              <w:spacing w:after="40" w:before="40"/>
              <w:jc w:val="left"/>
            </w:pPr>
            <w:r>
              <w:rPr>
                <w:rFonts w:ascii="Calibri" w:cs="Calibri" w:eastAsia="Calibri" w:hAnsi="Calibri"/>
                <w:b w:val="false"/>
                <w:bCs w:val="false"/>
                <w:sz w:val="18"/>
                <w:szCs w:val="18"/>
              </w:rPr>
              <w:t xml:space="preserve">Desde el navegador del servidor: acceder a http://localhost/. Verificar que carga la pagina principal del portal. Desde la estacion del solicitante: acceder a http://nombre-del-servidor/. Verificar que la autenticacion Windows funciona y que los reportes .rpt se cargan correctamente. Informar al solicitante para pruebas funcionales completas.</w:t>
            </w:r>
          </w:p>
        </w:tc>
      </w:tr>
    </w:tbl>
    <w:p>
      <w:pPr>
        <w:spacing w:after="60"/>
      </w:pPr>
    </w:p>
    <w:p>
      <w:pPr>
        <w:spacing w:after="120"/>
        <w:jc w:val="both"/>
      </w:pPr>
      <w:r>
        <w:rPr>
          <w:rFonts w:ascii="Calibri" w:cs="Calibri" w:eastAsia="Calibri" w:hAnsi="Calibri"/>
          <w:b/>
          <w:bCs/>
          <w:sz w:val="20"/>
          <w:szCs w:val="20"/>
        </w:rPr>
        <w:t xml:space="preserve">Tiempo estimado total: </w:t>
      </w:r>
      <w:r>
        <w:rPr>
          <w:rFonts w:ascii="Calibri" w:cs="Calibri" w:eastAsia="Calibri" w:hAnsi="Calibri"/>
          <w:sz w:val="20"/>
          <w:szCs w:val="20"/>
        </w:rPr>
        <w:t xml:space="preserve">45-60 minutos (incluyendo descargas). Puede requerir un reinicio del servidor despues del paso 2 (instalacion de IIS).</w:t>
      </w:r>
    </w:p>
    <w:p>
      <w:r>
        <w:rPr>
          <w:rFonts w:ascii="Calibri" w:cs="Calibri" w:eastAsia="Calibri" w:hAnsi="Calibri"/>
          <w:sz w:val="20"/>
          <w:szCs w:val="20"/>
        </w:rPr>
        <w:t xml:space="preserve"/>
      </w:r>
      <w:r>
        <w:br w:type="page"/>
      </w:r>
    </w:p>
    <w:p>
      <w:pPr>
        <w:pStyle w:val="Heading1"/>
        <w:spacing w:after="120" w:before="240"/>
      </w:pPr>
      <w:r>
        <w:rPr>
          <w:rFonts w:ascii="Calibri" w:cs="Calibri" w:eastAsia="Calibri" w:hAnsi="Calibri"/>
          <w:b/>
          <w:bCs/>
          <w:color w:val="1B5E20"/>
          <w:sz w:val="28"/>
          <w:szCs w:val="28"/>
        </w:rPr>
        <w:t xml:space="preserve">10. Referencia rapida: comando PowerShell para IIS</w:t>
      </w:r>
    </w:p>
    <w:p>
      <w:pPr>
        <w:spacing w:after="120"/>
        <w:jc w:val="both"/>
      </w:pPr>
      <w:r>
        <w:rPr>
          <w:rFonts w:ascii="Calibri" w:cs="Calibri" w:eastAsia="Calibri" w:hAnsi="Calibri"/>
          <w:sz w:val="20"/>
          <w:szCs w:val="20"/>
        </w:rPr>
        <w:t xml:space="preserve">El siguiente comando de PowerShell (ejecutar como administrador) instala todos los modulos de IIS necesarios en un solo paso:</w:t>
      </w:r>
    </w:p>
    <w:p>
      <w:pPr>
        <w:spacing w:after="120"/>
      </w:pPr>
      <w:r>
        <w:rPr>
          <w:rFonts w:ascii="Consolas" w:cs="Consolas" w:eastAsia="Consolas" w:hAnsi="Consolas"/>
          <w:sz w:val="16"/>
          <w:szCs w:val="16"/>
        </w:rPr>
        <w:t xml:space="preserve">Install-WindowsFeature -Name Web-Server, Web-Asp-Net45, Web-Net-Ext45, Web-ISAPI-Ext, Web-ISAPI-Filter, Web-Windows-Auth, Web-Static-Content, Web-Default-Doc, Web-Http-Errors, Web-Mgmt-Tools, Web-Mgmt-Console -IncludeManagementTools</w:t>
      </w:r>
    </w:p>
    <w:p>
      <w:pPr>
        <w:spacing w:after="120"/>
        <w:jc w:val="both"/>
      </w:pPr>
      <w:r>
        <w:rPr>
          <w:rFonts w:ascii="Calibri" w:cs="Calibri" w:eastAsia="Calibri" w:hAnsi="Calibri"/>
          <w:sz w:val="20"/>
          <w:szCs w:val="20"/>
        </w:rPr>
        <w:t xml:space="preserve">Despues de ejecutar este comando, verificar con: Get-WindowsFeature Web-* | Where-Object InstallState -eq Installed</w:t>
      </w:r>
    </w:p>
    <w:p>
      <w:r>
        <w:rPr>
          <w:rFonts w:ascii="Calibri" w:cs="Calibri" w:eastAsia="Calibri" w:hAnsi="Calibri"/>
          <w:sz w:val="20"/>
          <w:szCs w:val="20"/>
        </w:rPr>
        <w:t xml:space="preserve"/>
      </w:r>
      <w:r>
        <w:br w:type="page"/>
      </w:r>
    </w:p>
    <w:p>
      <w:pPr>
        <w:pStyle w:val="Heading1"/>
        <w:spacing w:after="120" w:before="240"/>
      </w:pPr>
      <w:r>
        <w:rPr>
          <w:rFonts w:ascii="Calibri" w:cs="Calibri" w:eastAsia="Calibri" w:hAnsi="Calibri"/>
          <w:b/>
          <w:bCs/>
          <w:color w:val="1F4E79"/>
          <w:sz w:val="28"/>
          <w:szCs w:val="28"/>
        </w:rPr>
        <w:t xml:space="preserve">11.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4560"/>
      </w:tblGrid>
      <w:tr>
        <w:tc>
          <w:tcPr>
            <w:tcW w:type="dxa" w:w="2000"/>
            <w:shd w:fill="1F4E79" w:color="auto" w:val="clear"/>
          </w:tcPr>
          <w:p>
            <w:pPr>
              <w:jc w:val="center"/>
            </w:pPr>
            <w:r>
              <w:rPr>
                <w:rFonts w:ascii="Calibri" w:cs="Calibri" w:eastAsia="Calibri" w:hAnsi="Calibri"/>
                <w:b/>
                <w:bCs/>
                <w:color w:val="FFFFFF"/>
                <w:sz w:val="20"/>
                <w:szCs w:val="20"/>
              </w:rPr>
              <w:t xml:space="preserve">Rol</w:t>
            </w:r>
          </w:p>
        </w:tc>
        <w:tc>
          <w:tcPr>
            <w:tcW w:type="dxa" w:w="2800"/>
            <w:shd w:fill="1F4E79" w:color="auto" w:val="clear"/>
          </w:tcPr>
          <w:p>
            <w:pPr>
              <w:jc w:val="center"/>
            </w:pPr>
            <w:r>
              <w:rPr>
                <w:rFonts w:ascii="Calibri" w:cs="Calibri" w:eastAsia="Calibri" w:hAnsi="Calibri"/>
                <w:b/>
                <w:bCs/>
                <w:color w:val="FFFFFF"/>
                <w:sz w:val="20"/>
                <w:szCs w:val="20"/>
              </w:rPr>
              <w:t xml:space="preserve">Responsable</w:t>
            </w:r>
          </w:p>
        </w:tc>
        <w:tc>
          <w:tcPr>
            <w:tcW w:type="dxa" w:w="4560"/>
            <w:shd w:fill="1F4E79" w:color="auto" w:val="clear"/>
          </w:tcPr>
          <w:p>
            <w:pPr>
              <w:jc w:val="center"/>
            </w:pPr>
            <w:r>
              <w:rPr>
                <w:rFonts w:ascii="Calibri" w:cs="Calibri" w:eastAsia="Calibri" w:hAnsi="Calibri"/>
                <w:b/>
                <w:bCs/>
                <w:color w:val="FFFFFF"/>
                <w:sz w:val="20"/>
                <w:szCs w:val="20"/>
              </w:rPr>
              <w:t xml:space="preserve">Alcance de participacion</w:t>
            </w:r>
          </w:p>
        </w:tc>
      </w:tr>
      <w:tr>
        <w:tc>
          <w:tcPr>
            <w:tcW w:type="dxa" w:w="2000"/>
          </w:tcPr>
          <w:p>
            <w:pPr>
              <w:spacing w:after="40" w:before="40"/>
              <w:jc w:val="left"/>
            </w:pPr>
            <w:r>
              <w:rPr>
                <w:rFonts w:ascii="Calibri" w:cs="Calibri" w:eastAsia="Calibri" w:hAnsi="Calibri"/>
                <w:b/>
                <w:bCs/>
                <w:sz w:val="18"/>
                <w:szCs w:val="18"/>
              </w:rPr>
              <w:t xml:space="preserve">Solicitante / Desarrollador</w:t>
            </w:r>
          </w:p>
        </w:tc>
        <w:tc>
          <w:tcPr>
            <w:tcW w:type="dxa" w:w="2800"/>
          </w:tcPr>
          <w:p>
            <w:pPr>
              <w:spacing w:after="40" w:before="40"/>
              <w:jc w:val="left"/>
            </w:pPr>
            <w:r>
              <w:rPr>
                <w:rFonts w:ascii="Calibri" w:cs="Calibri" w:eastAsia="Calibri" w:hAnsi="Calibri"/>
                <w:b w:val="false"/>
                <w:bCs w:val="false"/>
                <w:sz w:val="18"/>
                <w:szCs w:val="18"/>
              </w:rPr>
              <w:t xml:space="preserve">Jonathan Flores (BI/DWH)</w:t>
            </w:r>
          </w:p>
        </w:tc>
        <w:tc>
          <w:tcPr>
            <w:tcW w:type="dxa" w:w="4560"/>
          </w:tcPr>
          <w:p>
            <w:pPr>
              <w:spacing w:after="40" w:before="40"/>
              <w:jc w:val="left"/>
            </w:pPr>
            <w:r>
              <w:rPr>
                <w:rFonts w:ascii="Calibri" w:cs="Calibri" w:eastAsia="Calibri" w:hAnsi="Calibri"/>
                <w:b w:val="false"/>
                <w:bCs w:val="false"/>
                <w:sz w:val="18"/>
                <w:szCs w:val="18"/>
              </w:rPr>
              <w:t xml:space="preserve">Elaboracion de solicitud. Desarrollo de la aplicacion en la estacion local. Publicacion del paquete y despliegue al servidor. Validacion funcional post-instalacion.</w:t>
            </w:r>
          </w:p>
        </w:tc>
      </w:tr>
      <w:tr>
        <w:tc>
          <w:tcPr>
            <w:tcW w:type="dxa" w:w="2000"/>
          </w:tcPr>
          <w:p>
            <w:pPr>
              <w:spacing w:after="40" w:before="40"/>
              <w:jc w:val="left"/>
            </w:pPr>
            <w:r>
              <w:rPr>
                <w:rFonts w:ascii="Calibri" w:cs="Calibri" w:eastAsia="Calibri" w:hAnsi="Calibri"/>
                <w:b/>
                <w:bCs/>
                <w:sz w:val="18"/>
                <w:szCs w:val="18"/>
              </w:rPr>
              <w:t xml:space="preserve">Instalacion en estacion</w:t>
            </w:r>
          </w:p>
        </w:tc>
        <w:tc>
          <w:tcPr>
            <w:tcW w:type="dxa" w:w="2800"/>
          </w:tcPr>
          <w:p>
            <w:pPr>
              <w:spacing w:after="40" w:before="40"/>
              <w:jc w:val="left"/>
            </w:pPr>
            <w:r>
              <w:rPr>
                <w:rFonts w:ascii="Calibri" w:cs="Calibri" w:eastAsia="Calibri" w:hAnsi="Calibri"/>
                <w:b w:val="false"/>
                <w:bCs w:val="false"/>
                <w:sz w:val="18"/>
                <w:szCs w:val="18"/>
              </w:rPr>
              <w:t xml:space="preserve">TI - Soporte</w:t>
            </w:r>
          </w:p>
        </w:tc>
        <w:tc>
          <w:tcPr>
            <w:tcW w:type="dxa" w:w="4560"/>
          </w:tcPr>
          <w:p>
            <w:pPr>
              <w:spacing w:after="40" w:before="40"/>
              <w:jc w:val="left"/>
            </w:pPr>
            <w:r>
              <w:rPr>
                <w:rFonts w:ascii="Calibri" w:cs="Calibri" w:eastAsia="Calibri" w:hAnsi="Calibri"/>
                <w:b w:val="false"/>
                <w:bCs w:val="false"/>
                <w:sz w:val="18"/>
                <w:szCs w:val="18"/>
              </w:rPr>
              <w:t xml:space="preserve">Instalacion de SAP Crystal Reports Developer for VS en la estacion de desarrollo (1 accion, requiere admin local).</w:t>
            </w:r>
          </w:p>
        </w:tc>
      </w:tr>
      <w:tr>
        <w:tc>
          <w:tcPr>
            <w:tcW w:type="dxa" w:w="2000"/>
          </w:tcPr>
          <w:p>
            <w:pPr>
              <w:spacing w:after="40" w:before="40"/>
              <w:jc w:val="left"/>
            </w:pPr>
            <w:r>
              <w:rPr>
                <w:rFonts w:ascii="Calibri" w:cs="Calibri" w:eastAsia="Calibri" w:hAnsi="Calibri"/>
                <w:b/>
                <w:bCs/>
                <w:sz w:val="18"/>
                <w:szCs w:val="18"/>
              </w:rPr>
              <w:t xml:space="preserve">Configuracion del servidor</w:t>
            </w:r>
          </w:p>
        </w:tc>
        <w:tc>
          <w:tcPr>
            <w:tcW w:type="dxa" w:w="2800"/>
          </w:tcPr>
          <w:p>
            <w:pPr>
              <w:spacing w:after="40" w:before="40"/>
              <w:jc w:val="left"/>
            </w:pPr>
            <w:r>
              <w:rPr>
                <w:rFonts w:ascii="Calibri" w:cs="Calibri" w:eastAsia="Calibri" w:hAnsi="Calibri"/>
                <w:b w:val="false"/>
                <w:bCs w:val="false"/>
                <w:sz w:val="18"/>
                <w:szCs w:val="18"/>
              </w:rPr>
              <w:t xml:space="preserve">TI - Infraestructura</w:t>
            </w:r>
          </w:p>
        </w:tc>
        <w:tc>
          <w:tcPr>
            <w:tcW w:type="dxa" w:w="4560"/>
          </w:tcPr>
          <w:p>
            <w:pPr>
              <w:spacing w:after="40" w:before="40"/>
              <w:jc w:val="left"/>
            </w:pPr>
            <w:r>
              <w:rPr>
                <w:rFonts w:ascii="Calibri" w:cs="Calibri" w:eastAsia="Calibri" w:hAnsi="Calibri"/>
                <w:b w:val="false"/>
                <w:bCs w:val="false"/>
                <w:sz w:val="18"/>
                <w:szCs w:val="18"/>
              </w:rPr>
              <w:t xml:space="preserve">Ejecucion de los 11 pasos de configuracion del servidor (requiere admin del servidor): instalacion de IIS, Crystal Reports Runtime, creacion del sitio y permisos.</w:t>
            </w:r>
          </w:p>
        </w:tc>
      </w:tr>
      <w:tr>
        <w:tc>
          <w:tcPr>
            <w:tcW w:type="dxa" w:w="2000"/>
          </w:tcPr>
          <w:p>
            <w:pPr>
              <w:spacing w:after="40" w:before="40"/>
              <w:jc w:val="left"/>
            </w:pPr>
            <w:r>
              <w:rPr>
                <w:rFonts w:ascii="Calibri" w:cs="Calibri" w:eastAsia="Calibri" w:hAnsi="Calibri"/>
                <w:b/>
                <w:bCs/>
                <w:sz w:val="18"/>
                <w:szCs w:val="18"/>
              </w:rPr>
              <w:t xml:space="preserve">Aprobacion</w:t>
            </w:r>
          </w:p>
        </w:tc>
        <w:tc>
          <w:tcPr>
            <w:tcW w:type="dxa" w:w="2800"/>
          </w:tcPr>
          <w:p>
            <w:pPr>
              <w:spacing w:after="40" w:before="40"/>
              <w:jc w:val="left"/>
            </w:pPr>
            <w:r>
              <w:rPr>
                <w:rFonts w:ascii="Calibri" w:cs="Calibri" w:eastAsia="Calibri" w:hAnsi="Calibri"/>
                <w:b w:val="false"/>
                <w:bCs w:val="false"/>
                <w:sz w:val="18"/>
                <w:szCs w:val="18"/>
              </w:rPr>
              <w:t xml:space="preserve">Jefatura de TI</w:t>
            </w:r>
          </w:p>
        </w:tc>
        <w:tc>
          <w:tcPr>
            <w:tcW w:type="dxa" w:w="4560"/>
          </w:tcPr>
          <w:p>
            <w:pPr>
              <w:spacing w:after="40" w:before="40"/>
              <w:jc w:val="left"/>
            </w:pPr>
            <w:r>
              <w:rPr>
                <w:rFonts w:ascii="Calibri" w:cs="Calibri" w:eastAsia="Calibri" w:hAnsi="Calibri"/>
                <w:b w:val="false"/>
                <w:bCs w:val="false"/>
                <w:sz w:val="18"/>
                <w:szCs w:val="18"/>
              </w:rPr>
              <w:t xml:space="preserve">Aprobacion de ambas fases (estacion + servidor) conforme a politicas internas.</w:t>
            </w:r>
          </w:p>
        </w:tc>
      </w:tr>
    </w:tbl>
    <w:p>
      <w:pPr>
        <w:pStyle w:val="Heading1"/>
        <w:spacing w:after="120" w:before="240"/>
      </w:pPr>
      <w:r>
        <w:rPr>
          <w:rFonts w:ascii="Calibri" w:cs="Calibri" w:eastAsia="Calibri" w:hAnsi="Calibri"/>
          <w:b/>
          <w:bCs/>
          <w:color w:val="1F4E79"/>
          <w:sz w:val="28"/>
          <w:szCs w:val="28"/>
        </w:rPr>
        <w:t xml:space="preserve">12. Riesgos y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2600"/>
        <w:gridCol w:w="2960"/>
      </w:tblGrid>
      <w:tr>
        <w:tc>
          <w:tcPr>
            <w:tcW w:type="dxa" w:w="1200"/>
            <w:shd w:fill="1F4E79" w:color="auto" w:val="clear"/>
          </w:tcPr>
          <w:p>
            <w:pPr>
              <w:jc w:val="center"/>
            </w:pPr>
            <w:r>
              <w:rPr>
                <w:rFonts w:ascii="Calibri" w:cs="Calibri" w:eastAsia="Calibri" w:hAnsi="Calibri"/>
                <w:b/>
                <w:bCs/>
                <w:color w:val="FFFFFF"/>
                <w:sz w:val="20"/>
                <w:szCs w:val="20"/>
              </w:rPr>
              <w:t xml:space="preserve">No.</w:t>
            </w:r>
          </w:p>
        </w:tc>
        <w:tc>
          <w:tcPr>
            <w:tcW w:type="dxa" w:w="2600"/>
            <w:shd w:fill="1F4E79" w:color="auto" w:val="clear"/>
          </w:tcPr>
          <w:p>
            <w:pPr>
              <w:jc w:val="center"/>
            </w:pPr>
            <w:r>
              <w:rPr>
                <w:rFonts w:ascii="Calibri" w:cs="Calibri" w:eastAsia="Calibri" w:hAnsi="Calibri"/>
                <w:b/>
                <w:bCs/>
                <w:color w:val="FFFFFF"/>
                <w:sz w:val="20"/>
                <w:szCs w:val="20"/>
              </w:rPr>
              <w:t xml:space="preserve">Riesgo identificado</w:t>
            </w:r>
          </w:p>
        </w:tc>
        <w:tc>
          <w:tcPr>
            <w:tcW w:type="dxa" w:w="2600"/>
            <w:shd w:fill="1F4E79" w:color="auto" w:val="clear"/>
          </w:tcPr>
          <w:p>
            <w:pPr>
              <w:jc w:val="center"/>
            </w:pPr>
            <w:r>
              <w:rPr>
                <w:rFonts w:ascii="Calibri" w:cs="Calibri" w:eastAsia="Calibri" w:hAnsi="Calibri"/>
                <w:b/>
                <w:bCs/>
                <w:color w:val="FFFFFF"/>
                <w:sz w:val="20"/>
                <w:szCs w:val="20"/>
              </w:rPr>
              <w:t xml:space="preserve">Probabilidad / Impacto</w:t>
            </w:r>
          </w:p>
        </w:tc>
        <w:tc>
          <w:tcPr>
            <w:tcW w:type="dxa" w:w="2960"/>
            <w:shd w:fill="1F4E79" w:color="auto" w:val="clear"/>
          </w:tcPr>
          <w:p>
            <w:pPr>
              <w:jc w:val="center"/>
            </w:pPr>
            <w:r>
              <w:rPr>
                <w:rFonts w:ascii="Calibri" w:cs="Calibri" w:eastAsia="Calibri" w:hAnsi="Calibri"/>
                <w:b/>
                <w:bCs/>
                <w:color w:val="FFFFFF"/>
                <w:sz w:val="20"/>
                <w:szCs w:val="20"/>
              </w:rPr>
              <w:t xml:space="preserve">Control / Mitigacion</w:t>
            </w:r>
          </w:p>
        </w:tc>
      </w:tr>
      <w:tr>
        <w:tc>
          <w:tcPr>
            <w:tcW w:type="dxa" w:w="1200"/>
          </w:tcPr>
          <w:p>
            <w:pPr>
              <w:spacing w:after="40" w:before="40"/>
              <w:jc w:val="center"/>
            </w:pPr>
            <w:r>
              <w:rPr>
                <w:rFonts w:ascii="Calibri" w:cs="Calibri" w:eastAsia="Calibri" w:hAnsi="Calibri"/>
                <w:b w:val="false"/>
                <w:bCs w:val="false"/>
                <w:sz w:val="18"/>
                <w:szCs w:val="18"/>
              </w:rPr>
              <w:t xml:space="preserve">1</w:t>
            </w:r>
          </w:p>
        </w:tc>
        <w:tc>
          <w:tcPr>
            <w:tcW w:type="dxa" w:w="2600"/>
          </w:tcPr>
          <w:p>
            <w:pPr>
              <w:spacing w:after="40" w:before="40"/>
              <w:jc w:val="left"/>
            </w:pPr>
            <w:r>
              <w:rPr>
                <w:rFonts w:ascii="Calibri" w:cs="Calibri" w:eastAsia="Calibri" w:hAnsi="Calibri"/>
                <w:b/>
                <w:bCs/>
                <w:sz w:val="18"/>
                <w:szCs w:val="18"/>
              </w:rPr>
              <w:t xml:space="preserve">Ampliacion de superficie de software en estacion de desarrollo</w:t>
            </w:r>
          </w:p>
        </w:tc>
        <w:tc>
          <w:tcPr>
            <w:tcW w:type="dxa" w:w="2600"/>
          </w:tcPr>
          <w:p>
            <w:pPr>
              <w:spacing w:after="40" w:before="40"/>
              <w:jc w:val="center"/>
            </w:pPr>
            <w:r>
              <w:rPr>
                <w:rFonts w:ascii="Calibri" w:cs="Calibri" w:eastAsia="Calibri" w:hAnsi="Calibri"/>
                <w:b w:val="false"/>
                <w:bCs w:val="false"/>
                <w:sz w:val="18"/>
                <w:szCs w:val="18"/>
              </w:rPr>
              <w:t xml:space="preserve">Baja / Bajo</w:t>
            </w:r>
          </w:p>
        </w:tc>
        <w:tc>
          <w:tcPr>
            <w:tcW w:type="dxa" w:w="2960"/>
          </w:tcPr>
          <w:p>
            <w:pPr>
              <w:spacing w:after="40" w:before="40"/>
              <w:jc w:val="left"/>
            </w:pPr>
            <w:r>
              <w:rPr>
                <w:rFonts w:ascii="Calibri" w:cs="Calibri" w:eastAsia="Calibri" w:hAnsi="Calibri"/>
                <w:b w:val="false"/>
                <w:bCs w:val="false"/>
                <w:sz w:val="18"/>
                <w:szCs w:val="18"/>
              </w:rPr>
              <w:t xml:space="preserve">Solo se agrega el SDK de Crystal Reports a un VS ya configurado. No se instalan servicios de red ni se abren puertos en la estacion.</w:t>
            </w:r>
          </w:p>
        </w:tc>
      </w:tr>
      <w:tr>
        <w:tc>
          <w:tcPr>
            <w:tcW w:type="dxa" w:w="1200"/>
          </w:tcPr>
          <w:p>
            <w:pPr>
              <w:spacing w:after="40" w:before="40"/>
              <w:jc w:val="center"/>
            </w:pPr>
            <w:r>
              <w:rPr>
                <w:rFonts w:ascii="Calibri" w:cs="Calibri" w:eastAsia="Calibri" w:hAnsi="Calibri"/>
                <w:b w:val="false"/>
                <w:bCs w:val="false"/>
                <w:sz w:val="18"/>
                <w:szCs w:val="18"/>
              </w:rPr>
              <w:t xml:space="preserve">2</w:t>
            </w:r>
          </w:p>
        </w:tc>
        <w:tc>
          <w:tcPr>
            <w:tcW w:type="dxa" w:w="2600"/>
          </w:tcPr>
          <w:p>
            <w:pPr>
              <w:spacing w:after="40" w:before="40"/>
              <w:jc w:val="left"/>
            </w:pPr>
            <w:r>
              <w:rPr>
                <w:rFonts w:ascii="Calibri" w:cs="Calibri" w:eastAsia="Calibri" w:hAnsi="Calibri"/>
                <w:b/>
                <w:bCs/>
                <w:sz w:val="18"/>
                <w:szCs w:val="18"/>
              </w:rPr>
              <w:t xml:space="preserve">Licenciamiento de SAP Crystal Reports (Developer + Runtime)</w:t>
            </w:r>
          </w:p>
        </w:tc>
        <w:tc>
          <w:tcPr>
            <w:tcW w:type="dxa" w:w="2600"/>
          </w:tcPr>
          <w:p>
            <w:pPr>
              <w:spacing w:after="40" w:before="40"/>
              <w:jc w:val="center"/>
            </w:pPr>
            <w:r>
              <w:rPr>
                <w:rFonts w:ascii="Calibri" w:cs="Calibri" w:eastAsia="Calibri" w:hAnsi="Calibri"/>
                <w:b w:val="false"/>
                <w:bCs w:val="false"/>
                <w:sz w:val="18"/>
                <w:szCs w:val="18"/>
              </w:rPr>
              <w:t xml:space="preserve">Media / Medio</w:t>
            </w:r>
          </w:p>
        </w:tc>
        <w:tc>
          <w:tcPr>
            <w:tcW w:type="dxa" w:w="2960"/>
          </w:tcPr>
          <w:p>
            <w:pPr>
              <w:spacing w:after="40" w:before="40"/>
              <w:jc w:val="left"/>
            </w:pPr>
            <w:r>
              <w:rPr>
                <w:rFonts w:ascii="Calibri" w:cs="Calibri" w:eastAsia="Calibri" w:hAnsi="Calibri"/>
                <w:b w:val="false"/>
                <w:bCs w:val="false"/>
                <w:sz w:val="18"/>
                <w:szCs w:val="18"/>
              </w:rPr>
              <w:t xml:space="preserve">Verificar que la licencia developer incluida con SAP BusinessObjects cubre tanto el desarrollo local como el runtime en servidor. Consultar con el administrador de licencias SAP.</w:t>
            </w:r>
          </w:p>
        </w:tc>
      </w:tr>
      <w:tr>
        <w:tc>
          <w:tcPr>
            <w:tcW w:type="dxa" w:w="1200"/>
          </w:tcPr>
          <w:p>
            <w:pPr>
              <w:spacing w:after="40" w:before="40"/>
              <w:jc w:val="center"/>
            </w:pPr>
            <w:r>
              <w:rPr>
                <w:rFonts w:ascii="Calibri" w:cs="Calibri" w:eastAsia="Calibri" w:hAnsi="Calibri"/>
                <w:b w:val="false"/>
                <w:bCs w:val="false"/>
                <w:sz w:val="18"/>
                <w:szCs w:val="18"/>
              </w:rPr>
              <w:t xml:space="preserve">3</w:t>
            </w:r>
          </w:p>
        </w:tc>
        <w:tc>
          <w:tcPr>
            <w:tcW w:type="dxa" w:w="2600"/>
          </w:tcPr>
          <w:p>
            <w:pPr>
              <w:spacing w:after="40" w:before="40"/>
              <w:jc w:val="left"/>
            </w:pPr>
            <w:r>
              <w:rPr>
                <w:rFonts w:ascii="Calibri" w:cs="Calibri" w:eastAsia="Calibri" w:hAnsi="Calibri"/>
                <w:b/>
                <w:bCs/>
                <w:sz w:val="18"/>
                <w:szCs w:val="18"/>
              </w:rPr>
              <w:t xml:space="preserve">Configuracion del servidor afecta otros servicios</w:t>
            </w:r>
          </w:p>
        </w:tc>
        <w:tc>
          <w:tcPr>
            <w:tcW w:type="dxa" w:w="2600"/>
          </w:tcPr>
          <w:p>
            <w:pPr>
              <w:spacing w:after="40" w:before="40"/>
              <w:jc w:val="center"/>
            </w:pPr>
            <w:r>
              <w:rPr>
                <w:rFonts w:ascii="Calibri" w:cs="Calibri" w:eastAsia="Calibri" w:hAnsi="Calibri"/>
                <w:b w:val="false"/>
                <w:bCs w:val="false"/>
                <w:sz w:val="18"/>
                <w:szCs w:val="18"/>
              </w:rPr>
              <w:t xml:space="preserve">Baja / Medio</w:t>
            </w:r>
          </w:p>
        </w:tc>
        <w:tc>
          <w:tcPr>
            <w:tcW w:type="dxa" w:w="2960"/>
          </w:tcPr>
          <w:p>
            <w:pPr>
              <w:spacing w:after="40" w:before="40"/>
              <w:jc w:val="left"/>
            </w:pPr>
            <w:r>
              <w:rPr>
                <w:rFonts w:ascii="Calibri" w:cs="Calibri" w:eastAsia="Calibri" w:hAnsi="Calibri"/>
                <w:b w:val="false"/>
                <w:bCs w:val="false"/>
                <w:sz w:val="18"/>
                <w:szCs w:val="18"/>
              </w:rPr>
              <w:t xml:space="preserve">Si el servidor ya tiene otros sitios IIS, la configuracion del portal no debe afectarlos (se crea un Application Pool independiente). Validar que el puerto y hostname asignados no entren en conflicto.</w:t>
            </w:r>
          </w:p>
        </w:tc>
      </w:tr>
      <w:tr>
        <w:tc>
          <w:tcPr>
            <w:tcW w:type="dxa" w:w="1200"/>
          </w:tcPr>
          <w:p>
            <w:pPr>
              <w:spacing w:after="40" w:before="40"/>
              <w:jc w:val="center"/>
            </w:pPr>
            <w:r>
              <w:rPr>
                <w:rFonts w:ascii="Calibri" w:cs="Calibri" w:eastAsia="Calibri" w:hAnsi="Calibri"/>
                <w:b w:val="false"/>
                <w:bCs w:val="false"/>
                <w:sz w:val="18"/>
                <w:szCs w:val="18"/>
              </w:rPr>
              <w:t xml:space="preserve">4</w:t>
            </w:r>
          </w:p>
        </w:tc>
        <w:tc>
          <w:tcPr>
            <w:tcW w:type="dxa" w:w="2600"/>
          </w:tcPr>
          <w:p>
            <w:pPr>
              <w:spacing w:after="40" w:before="40"/>
              <w:jc w:val="left"/>
            </w:pPr>
            <w:r>
              <w:rPr>
                <w:rFonts w:ascii="Calibri" w:cs="Calibri" w:eastAsia="Calibri" w:hAnsi="Calibri"/>
                <w:b/>
                <w:bCs/>
                <w:sz w:val="18"/>
                <w:szCs w:val="18"/>
              </w:rPr>
              <w:t xml:space="preserve">Acceso no autorizado al portal</w:t>
            </w:r>
          </w:p>
        </w:tc>
        <w:tc>
          <w:tcPr>
            <w:tcW w:type="dxa" w:w="2600"/>
          </w:tcPr>
          <w:p>
            <w:pPr>
              <w:spacing w:after="40" w:before="40"/>
              <w:jc w:val="center"/>
            </w:pPr>
            <w:r>
              <w:rPr>
                <w:rFonts w:ascii="Calibri" w:cs="Calibri" w:eastAsia="Calibri" w:hAnsi="Calibri"/>
                <w:b w:val="false"/>
                <w:bCs w:val="false"/>
                <w:sz w:val="18"/>
                <w:szCs w:val="18"/>
              </w:rPr>
              <w:t xml:space="preserve">Baja / Alto</w:t>
            </w:r>
          </w:p>
        </w:tc>
        <w:tc>
          <w:tcPr>
            <w:tcW w:type="dxa" w:w="2960"/>
          </w:tcPr>
          <w:p>
            <w:pPr>
              <w:spacing w:after="40" w:before="40"/>
              <w:jc w:val="left"/>
            </w:pPr>
            <w:r>
              <w:rPr>
                <w:rFonts w:ascii="Calibri" w:cs="Calibri" w:eastAsia="Calibri" w:hAnsi="Calibri"/>
                <w:b w:val="false"/>
                <w:bCs w:val="false"/>
                <w:sz w:val="18"/>
                <w:szCs w:val="18"/>
              </w:rPr>
              <w:t xml:space="preserve">La autenticacion Windows garantiza que solo usuarios del dominio AD accedan. Se deshabilita el acceso anonimo. El control de roles se implementara en la aplicacion.</w:t>
            </w:r>
          </w:p>
        </w:tc>
      </w:tr>
      <w:tr>
        <w:tc>
          <w:tcPr>
            <w:tcW w:type="dxa" w:w="1200"/>
          </w:tcPr>
          <w:p>
            <w:pPr>
              <w:spacing w:after="40" w:before="40"/>
              <w:jc w:val="center"/>
            </w:pPr>
            <w:r>
              <w:rPr>
                <w:rFonts w:ascii="Calibri" w:cs="Calibri" w:eastAsia="Calibri" w:hAnsi="Calibri"/>
                <w:b w:val="false"/>
                <w:bCs w:val="false"/>
                <w:sz w:val="18"/>
                <w:szCs w:val="18"/>
              </w:rPr>
              <w:t xml:space="preserve">5</w:t>
            </w:r>
          </w:p>
        </w:tc>
        <w:tc>
          <w:tcPr>
            <w:tcW w:type="dxa" w:w="2600"/>
          </w:tcPr>
          <w:p>
            <w:pPr>
              <w:spacing w:after="40" w:before="40"/>
              <w:jc w:val="left"/>
            </w:pPr>
            <w:r>
              <w:rPr>
                <w:rFonts w:ascii="Calibri" w:cs="Calibri" w:eastAsia="Calibri" w:hAnsi="Calibri"/>
                <w:b/>
                <w:bCs/>
                <w:sz w:val="18"/>
                <w:szCs w:val="18"/>
              </w:rPr>
              <w:t xml:space="preserve">Conectividad de reportes .rpt a bases de datos</w:t>
            </w:r>
          </w:p>
        </w:tc>
        <w:tc>
          <w:tcPr>
            <w:tcW w:type="dxa" w:w="2600"/>
          </w:tcPr>
          <w:p>
            <w:pPr>
              <w:spacing w:after="40" w:before="40"/>
              <w:jc w:val="center"/>
            </w:pPr>
            <w:r>
              <w:rPr>
                <w:rFonts w:ascii="Calibri" w:cs="Calibri" w:eastAsia="Calibri" w:hAnsi="Calibri"/>
                <w:b w:val="false"/>
                <w:bCs w:val="false"/>
                <w:sz w:val="18"/>
                <w:szCs w:val="18"/>
              </w:rPr>
              <w:t xml:space="preserve">Media / Medio</w:t>
            </w:r>
          </w:p>
        </w:tc>
        <w:tc>
          <w:tcPr>
            <w:tcW w:type="dxa" w:w="2960"/>
          </w:tcPr>
          <w:p>
            <w:pPr>
              <w:spacing w:after="40" w:before="40"/>
              <w:jc w:val="left"/>
            </w:pPr>
            <w:r>
              <w:rPr>
                <w:rFonts w:ascii="Calibri" w:cs="Calibri" w:eastAsia="Calibri" w:hAnsi="Calibri"/>
                <w:b w:val="false"/>
                <w:bCs w:val="false"/>
                <w:sz w:val="18"/>
                <w:szCs w:val="18"/>
              </w:rPr>
              <w:t xml:space="preserve">Validar que el servidor tiene conectividad de red a las instancias de base de datos. Si los .rpt usan Integrated Security, la cuenta del App Pool debe tener permisos en la BD.</w:t>
            </w:r>
          </w:p>
        </w:tc>
      </w:tr>
    </w:tbl>
    <w:p>
      <w:pPr>
        <w:pStyle w:val="Heading1"/>
        <w:spacing w:after="120" w:before="240"/>
      </w:pPr>
      <w:r>
        <w:rPr>
          <w:rFonts w:ascii="Calibri" w:cs="Calibri" w:eastAsia="Calibri" w:hAnsi="Calibri"/>
          <w:b/>
          <w:bCs/>
          <w:color w:val="1F4E79"/>
          <w:sz w:val="28"/>
          <w:szCs w:val="28"/>
        </w:rPr>
        <w:t xml:space="preserve">13. Consideraciones de seguridad</w:t>
      </w:r>
    </w:p>
    <w:p>
      <w:pPr>
        <w:spacing w:after="120"/>
        <w:jc w:val="both"/>
      </w:pPr>
      <w:r>
        <w:rPr>
          <w:rFonts w:ascii="Calibri" w:cs="Calibri" w:eastAsia="Calibri" w:hAnsi="Calibri"/>
          <w:b/>
          <w:bCs/>
          <w:sz w:val="20"/>
          <w:szCs w:val="20"/>
        </w:rPr>
        <w:t xml:space="preserve">Estacion de desarrollo: </w:t>
      </w:r>
      <w:r>
        <w:rPr>
          <w:rFonts w:ascii="Calibri" w:cs="Calibri" w:eastAsia="Calibri" w:hAnsi="Calibri"/>
          <w:sz w:val="20"/>
          <w:szCs w:val="20"/>
        </w:rPr>
        <w:t xml:space="preserve">sin cambios en GPOs, AD, firewall ni permisos de dominio. Solo se agrega un complemento de Visual Studio.</w:t>
      </w:r>
    </w:p>
    <w:p>
      <w:pPr>
        <w:spacing w:after="120"/>
        <w:jc w:val="both"/>
      </w:pPr>
      <w:r>
        <w:rPr>
          <w:rFonts w:ascii="Calibri" w:cs="Calibri" w:eastAsia="Calibri" w:hAnsi="Calibri"/>
          <w:b/>
          <w:bCs/>
          <w:sz w:val="20"/>
          <w:szCs w:val="20"/>
        </w:rPr>
        <w:t xml:space="preserve">Servidor - autenticacion: </w:t>
      </w:r>
      <w:r>
        <w:rPr>
          <w:rFonts w:ascii="Calibri" w:cs="Calibri" w:eastAsia="Calibri" w:hAnsi="Calibri"/>
          <w:sz w:val="20"/>
          <w:szCs w:val="20"/>
        </w:rPr>
        <w:t xml:space="preserve">se deshabilita el acceso anonimo en IIS y se habilita Windows Authentication. Solo usuarios del dominio AD podran acceder al portal.</w:t>
      </w:r>
    </w:p>
    <w:p>
      <w:pPr>
        <w:spacing w:after="120"/>
        <w:jc w:val="both"/>
      </w:pPr>
      <w:r>
        <w:rPr>
          <w:rFonts w:ascii="Calibri" w:cs="Calibri" w:eastAsia="Calibri" w:hAnsi="Calibri"/>
          <w:b/>
          <w:bCs/>
          <w:sz w:val="20"/>
          <w:szCs w:val="20"/>
        </w:rPr>
        <w:t xml:space="preserve">Servidor - red: </w:t>
      </w:r>
      <w:r>
        <w:rPr>
          <w:rFonts w:ascii="Calibri" w:cs="Calibri" w:eastAsia="Calibri" w:hAnsi="Calibri"/>
          <w:sz w:val="20"/>
          <w:szCs w:val="20"/>
        </w:rPr>
        <w:t xml:space="preserve">el servidor debe estar accesible en la red interna para los usuarios del portal. No se expone a Internet. Verificar que el puerto asignado (80 u otro) este permitido en el firewall interno.</w:t>
      </w:r>
    </w:p>
    <w:p>
      <w:pPr>
        <w:spacing w:after="120"/>
        <w:jc w:val="both"/>
      </w:pPr>
      <w:r>
        <w:rPr>
          <w:rFonts w:ascii="Calibri" w:cs="Calibri" w:eastAsia="Calibri" w:hAnsi="Calibri"/>
          <w:b/>
          <w:bCs/>
          <w:sz w:val="20"/>
          <w:szCs w:val="20"/>
        </w:rPr>
        <w:t xml:space="preserve">Servidor - datos: </w:t>
      </w:r>
      <w:r>
        <w:rPr>
          <w:rFonts w:ascii="Calibri" w:cs="Calibri" w:eastAsia="Calibri" w:hAnsi="Calibri"/>
          <w:sz w:val="20"/>
          <w:szCs w:val="20"/>
        </w:rPr>
        <w:t xml:space="preserve">si los reportes .rpt usan Integrated Security para conectarse a bases de datos, la cuenta del Application Pool debe tener permisos de lectura en la base de datos correspondiente. Si usan credenciales SQL, la seccion connectionStrings del web.config debe cifrarse con aspnet_regiis.</w:t>
      </w:r>
    </w:p>
    <w:p>
      <w:pPr>
        <w:spacing w:after="120"/>
        <w:jc w:val="both"/>
      </w:pPr>
      <w:r>
        <w:rPr>
          <w:rFonts w:ascii="Calibri" w:cs="Calibri" w:eastAsia="Calibri" w:hAnsi="Calibri"/>
          <w:b/>
          <w:bCs/>
          <w:sz w:val="20"/>
          <w:szCs w:val="20"/>
        </w:rPr>
        <w:t xml:space="preserve">Sin impacto en otros servicios: </w:t>
      </w:r>
      <w:r>
        <w:rPr>
          <w:rFonts w:ascii="Calibri" w:cs="Calibri" w:eastAsia="Calibri" w:hAnsi="Calibri"/>
          <w:sz w:val="20"/>
          <w:szCs w:val="20"/>
        </w:rPr>
        <w:t xml:space="preserve">el Application Pool es independiente. Si el servidor tiene otros sitios IIS, no se afectan.</w:t>
      </w:r>
    </w:p>
    <w:p>
      <w:pPr>
        <w:pStyle w:val="Heading1"/>
        <w:spacing w:after="120" w:before="240"/>
      </w:pPr>
      <w:r>
        <w:rPr>
          <w:rFonts w:ascii="Calibri" w:cs="Calibri" w:eastAsia="Calibri" w:hAnsi="Calibri"/>
          <w:b/>
          <w:bCs/>
          <w:color w:val="1F4E79"/>
          <w:sz w:val="28"/>
          <w:szCs w:val="28"/>
        </w:rPr>
        <w:t xml:space="preserve">14. Proximos pasos</w:t>
      </w:r>
    </w:p>
    <w:p>
      <w:pPr>
        <w:spacing w:after="120"/>
        <w:jc w:val="both"/>
      </w:pPr>
      <w:r>
        <w:rPr>
          <w:rFonts w:ascii="Calibri" w:cs="Calibri" w:eastAsia="Calibri" w:hAnsi="Calibri"/>
          <w:b/>
          <w:bCs/>
          <w:sz w:val="20"/>
          <w:szCs w:val="20"/>
        </w:rPr>
        <w:t xml:space="preserve">1. Aprobacion: </w:t>
      </w:r>
      <w:r>
        <w:rPr>
          <w:rFonts w:ascii="Calibri" w:cs="Calibri" w:eastAsia="Calibri" w:hAnsi="Calibri"/>
          <w:sz w:val="20"/>
          <w:szCs w:val="20"/>
        </w:rPr>
        <w:t xml:space="preserve">revision y aprobacion de esta nota tecnica por parte de TI.</w:t>
      </w:r>
    </w:p>
    <w:p>
      <w:pPr>
        <w:spacing w:after="120"/>
        <w:jc w:val="both"/>
      </w:pPr>
      <w:r>
        <w:rPr>
          <w:rFonts w:ascii="Calibri" w:cs="Calibri" w:eastAsia="Calibri" w:hAnsi="Calibri"/>
          <w:b/>
          <w:bCs/>
          <w:sz w:val="20"/>
          <w:szCs w:val="20"/>
        </w:rPr>
        <w:t xml:space="preserve">2. Parte A (estacion): </w:t>
      </w:r>
      <w:r>
        <w:rPr>
          <w:rFonts w:ascii="Calibri" w:cs="Calibri" w:eastAsia="Calibri" w:hAnsi="Calibri"/>
          <w:sz w:val="20"/>
          <w:szCs w:val="20"/>
        </w:rPr>
        <w:t xml:space="preserve">TI instala Crystal Reports Developer en la estacion. El solicitante valida compilando un proyecto del SDK tutorial.</w:t>
      </w:r>
    </w:p>
    <w:p>
      <w:pPr>
        <w:spacing w:after="120"/>
        <w:jc w:val="both"/>
      </w:pPr>
      <w:r>
        <w:rPr>
          <w:rFonts w:ascii="Calibri" w:cs="Calibri" w:eastAsia="Calibri" w:hAnsi="Calibri"/>
          <w:b/>
          <w:bCs/>
          <w:sz w:val="20"/>
          <w:szCs w:val="20"/>
        </w:rPr>
        <w:t xml:space="preserve">3. Desarrollo: </w:t>
      </w:r>
      <w:r>
        <w:rPr>
          <w:rFonts w:ascii="Calibri" w:cs="Calibri" w:eastAsia="Calibri" w:hAnsi="Calibri"/>
          <w:sz w:val="20"/>
          <w:szCs w:val="20"/>
        </w:rPr>
        <w:t xml:space="preserve">el solicitante desarrolla el Portal de Reportes Crystal en la estacion local.</w:t>
      </w:r>
    </w:p>
    <w:p>
      <w:pPr>
        <w:spacing w:after="120"/>
        <w:jc w:val="both"/>
      </w:pPr>
      <w:r>
        <w:rPr>
          <w:rFonts w:ascii="Calibri" w:cs="Calibri" w:eastAsia="Calibri" w:hAnsi="Calibri"/>
          <w:b/>
          <w:bCs/>
          <w:sz w:val="20"/>
          <w:szCs w:val="20"/>
        </w:rPr>
        <w:t xml:space="preserve">4. Parte B (servidor): </w:t>
      </w:r>
      <w:r>
        <w:rPr>
          <w:rFonts w:ascii="Calibri" w:cs="Calibri" w:eastAsia="Calibri" w:hAnsi="Calibri"/>
          <w:sz w:val="20"/>
          <w:szCs w:val="20"/>
        </w:rPr>
        <w:t xml:space="preserve">TI configura el servidor segun el procedimiento de esta nota. El solicitante publica la aplicacion y copia los archivos .rpt al servidor.</w:t>
      </w:r>
    </w:p>
    <w:p>
      <w:pPr>
        <w:spacing w:after="120"/>
        <w:jc w:val="both"/>
      </w:pPr>
      <w:r>
        <w:rPr>
          <w:rFonts w:ascii="Calibri" w:cs="Calibri" w:eastAsia="Calibri" w:hAnsi="Calibri"/>
          <w:b/>
          <w:bCs/>
          <w:sz w:val="20"/>
          <w:szCs w:val="20"/>
        </w:rPr>
        <w:t xml:space="preserve">5. Validacion conjunta: </w:t>
      </w:r>
      <w:r>
        <w:rPr>
          <w:rFonts w:ascii="Calibri" w:cs="Calibri" w:eastAsia="Calibri" w:hAnsi="Calibri"/>
          <w:sz w:val="20"/>
          <w:szCs w:val="20"/>
        </w:rPr>
        <w:t xml:space="preserve">el solicitante y TI verifican que el portal funciona correctamente desde el navegador de un equipo de la red, con autenticacion Windows y carga de reportes.</w:t>
      </w:r>
    </w:p>
    <w:p>
      <w:pPr>
        <w:spacing w:before="600"/>
      </w:pPr>
    </w:p>
    <w:p>
      <w:r>
        <w:rPr>
          <w:rFonts w:ascii="Calibri" w:cs="Calibri" w:eastAsia="Calibri" w:hAnsi="Calibri"/>
          <w:b/>
          <w:bCs/>
          <w:sz w:val="20"/>
          <w:szCs w:val="20"/>
        </w:rPr>
        <w:t xml:space="preserve">Elaborado por:</w:t>
      </w:r>
    </w:p>
    <w:p>
      <w:pPr>
        <w:spacing w:after="40"/>
      </w:pPr>
      <w:r>
        <w:rPr>
          <w:rFonts w:ascii="Calibri" w:cs="Calibri" w:eastAsia="Calibri" w:hAnsi="Calibri"/>
          <w:sz w:val="20"/>
          <w:szCs w:val="20"/>
        </w:rPr>
        <w:t xml:space="preserve">Jonathan Flores</w:t>
      </w:r>
    </w:p>
    <w:p>
      <w:pPr>
        <w:spacing w:after="40"/>
      </w:pPr>
      <w:r>
        <w:rPr>
          <w:rFonts w:ascii="Calibri" w:cs="Calibri" w:eastAsia="Calibri" w:hAnsi="Calibri"/>
          <w:sz w:val="20"/>
          <w:szCs w:val="20"/>
        </w:rPr>
        <w:t xml:space="preserve">BI / DWH - Superrepuestos</w:t>
      </w:r>
    </w:p>
    <w:p>
      <w:r>
        <w:rPr>
          <w:rFonts w:ascii="Calibri" w:cs="Calibri" w:eastAsia="Calibri" w:hAnsi="Calibri"/>
          <w:sz w:val="20"/>
          <w:szCs w:val="20"/>
        </w:rPr>
        <w:t xml:space="preserve">14 de agosto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Tecnica - Instalacion y Configuracion para Portal de Reportes Crystal</dc:title>
  <dc:creator>Jonathan Flores - BI/DWH Superrepuestos</dc:creator>
  <dc:description>Solicitud de instalacion de componentes de desarrollo y configuracion de servidor de pruebas</dc:description>
  <cp:lastModifiedBy>Un-named</cp:lastModifiedBy>
  <cp:revision>1</cp:revision>
  <dcterms:created xsi:type="dcterms:W3CDTF">2026-08-14T22:33:54.760Z</dcterms:created>
  <dcterms:modified xsi:type="dcterms:W3CDTF">2026-08-14T22:33:54.761Z</dcterms:modified>
</cp:coreProperties>
</file>

<file path=docProps/custom.xml><?xml version="1.0" encoding="utf-8"?>
<Properties xmlns="http://schemas.openxmlformats.org/officeDocument/2006/custom-properties" xmlns:vt="http://schemas.openxmlformats.org/officeDocument/2006/docPropsVTypes"/>
</file>