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BDD8" w14:textId="77777777" w:rsidR="00417835"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CONDICIONES PARTICULARES DEL CONTRATO DE SUMINISTRO ELÉCTRICO</w:t>
      </w:r>
      <w:r>
        <w:rPr>
          <w:noProof/>
        </w:rPr>
        <mc:AlternateContent>
          <mc:Choice Requires="wps">
            <w:drawing>
              <wp:anchor distT="0" distB="0" distL="114300" distR="114300" simplePos="0" relativeHeight="251658240" behindDoc="0" locked="0" layoutInCell="1" hidden="0" allowOverlap="1" wp14:anchorId="063E79BF" wp14:editId="25D13CB3">
                <wp:simplePos x="0" y="0"/>
                <wp:positionH relativeFrom="column">
                  <wp:posOffset>9526</wp:posOffset>
                </wp:positionH>
                <wp:positionV relativeFrom="paragraph">
                  <wp:posOffset>190500</wp:posOffset>
                </wp:positionV>
                <wp:extent cx="5762625" cy="273685"/>
                <wp:effectExtent l="0" t="0" r="0" b="0"/>
                <wp:wrapNone/>
                <wp:docPr id="2" name="Rectángulo: esquinas diagonales redondeadas 2"/>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253EAA99" w14:textId="77777777" w:rsidR="00417835" w:rsidRDefault="00000000">
                            <w:pPr>
                              <w:spacing w:line="258" w:lineRule="auto"/>
                              <w:textDirection w:val="btLr"/>
                            </w:pPr>
                            <w:r>
                              <w:rPr>
                                <w:rFonts w:ascii="Helvetica Neue" w:eastAsia="Helvetica Neue" w:hAnsi="Helvetica Neue" w:cs="Helvetica Neue"/>
                                <w:b/>
                                <w:color w:val="FFFFFF"/>
                                <w:sz w:val="18"/>
                              </w:rPr>
                              <w:t>DATOS DEL TITULAR</w:t>
                            </w:r>
                          </w:p>
                        </w:txbxContent>
                      </wps:txbx>
                      <wps:bodyPr spcFirstLastPara="1" wrap="square" lIns="91425" tIns="45700" rIns="91425" bIns="45700" anchor="t" anchorCtr="0">
                        <a:noAutofit/>
                      </wps:bodyPr>
                    </wps:wsp>
                  </a:graphicData>
                </a:graphic>
              </wp:anchor>
            </w:drawing>
          </mc:Choice>
          <mc:Fallback>
            <w:pict>
              <v:shape w14:anchorId="063E79BF" id="Rectángulo: esquinas diagonales redondeadas 2" o:spid="_x0000_s1026" style="position:absolute;left:0;text-align:left;margin-left:.75pt;margin-top:15pt;width:453.75pt;height:21.5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253EAA99" w14:textId="77777777" w:rsidR="00417835" w:rsidRDefault="00000000">
                      <w:pPr>
                        <w:spacing w:line="258" w:lineRule="auto"/>
                        <w:textDirection w:val="btLr"/>
                      </w:pPr>
                      <w:r>
                        <w:rPr>
                          <w:rFonts w:ascii="Helvetica Neue" w:eastAsia="Helvetica Neue" w:hAnsi="Helvetica Neue" w:cs="Helvetica Neue"/>
                          <w:b/>
                          <w:color w:val="FFFFFF"/>
                          <w:sz w:val="18"/>
                        </w:rPr>
                        <w:t>DATOS DEL TITULAR</w:t>
                      </w:r>
                    </w:p>
                  </w:txbxContent>
                </v:textbox>
              </v:shape>
            </w:pict>
          </mc:Fallback>
        </mc:AlternateContent>
      </w:r>
    </w:p>
    <w:p w14:paraId="2B3DD2A0" w14:textId="77777777" w:rsidR="00417835" w:rsidRDefault="00417835">
      <w:pPr>
        <w:rPr>
          <w:rFonts w:ascii="Helvetica Neue" w:eastAsia="Helvetica Neue" w:hAnsi="Helvetica Neue" w:cs="Helvetica Neue"/>
          <w:b/>
          <w:bCs/>
          <w:sz w:val="16"/>
          <w:szCs w:val="16"/>
        </w:rPr>
      </w:pPr>
    </w:p>
    <w:p w14:paraId="7DC5FEB7"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Nombre o Razón Social: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nombretit</w:t>
      </w:r>
      <w:proofErr w:type="spellEnd"/>
      <w:r>
        <w:rPr>
          <w:rFonts w:ascii="Helvetica Neue" w:eastAsia="Helvetica Neue" w:hAnsi="Helvetica Neue" w:cs="Helvetica Neue"/>
          <w:sz w:val="16"/>
          <w:szCs w:val="16"/>
        </w:rPr>
        <w:t>}} {{1apetit}} {{2apetit}}</w:t>
      </w:r>
    </w:p>
    <w:p w14:paraId="2FC9B455"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CIF/NIF/NIE:</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nif</w:t>
      </w:r>
      <w:proofErr w:type="spellEnd"/>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CNAE: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cnae</w:t>
      </w:r>
      <w:proofErr w:type="spellEnd"/>
      <w:r>
        <w:rPr>
          <w:rFonts w:ascii="Helvetica Neue" w:eastAsia="Helvetica Neue" w:hAnsi="Helvetica Neue" w:cs="Helvetica Neue"/>
          <w:sz w:val="16"/>
          <w:szCs w:val="16"/>
        </w:rPr>
        <w:t>}}</w:t>
      </w:r>
    </w:p>
    <w:p w14:paraId="6817F279"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Dirección: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direcciontitular</w:t>
      </w:r>
      <w:proofErr w:type="spellEnd"/>
      <w:r>
        <w:rPr>
          <w:rFonts w:ascii="Helvetica Neue" w:eastAsia="Helvetica Neue" w:hAnsi="Helvetica Neue" w:cs="Helvetica Neue"/>
          <w:sz w:val="16"/>
          <w:szCs w:val="16"/>
        </w:rPr>
        <w:t>}}</w:t>
      </w:r>
    </w:p>
    <w:p w14:paraId="79BE04BD"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CP:</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cptit</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Localidad:</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loctit</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Provincia: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provtit</w:t>
      </w:r>
      <w:proofErr w:type="spellEnd"/>
      <w:r>
        <w:rPr>
          <w:rFonts w:ascii="Helvetica Neue" w:eastAsia="Helvetica Neue" w:hAnsi="Helvetica Neue" w:cs="Helvetica Neue"/>
          <w:sz w:val="16"/>
          <w:szCs w:val="16"/>
        </w:rPr>
        <w:t>}}</w:t>
      </w:r>
    </w:p>
    <w:p w14:paraId="09C8BF60"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E-Mail:</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mailtitular</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Teléfono: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tlftitular</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t xml:space="preserve">Móvil: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mvtitular</w:t>
      </w:r>
      <w:proofErr w:type="spellEnd"/>
      <w:r>
        <w:rPr>
          <w:rFonts w:ascii="Helvetica Neue" w:eastAsia="Helvetica Neue" w:hAnsi="Helvetica Neue" w:cs="Helvetica Neue"/>
          <w:sz w:val="16"/>
          <w:szCs w:val="16"/>
        </w:rPr>
        <w:t>}}</w:t>
      </w:r>
    </w:p>
    <w:p w14:paraId="75626AF6"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Actúa en nombre y representación: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nombrerep</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w:t>
      </w:r>
    </w:p>
    <w:p w14:paraId="5BAE5C32"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mayor de edad, con DNI</w:t>
      </w:r>
      <w:r>
        <w:rPr>
          <w:rFonts w:ascii="Helvetica Neue" w:eastAsia="Helvetica Neue" w:hAnsi="Helvetica Neue" w:cs="Helvetica Neue"/>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nifrep</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sz w:val="16"/>
          <w:szCs w:val="16"/>
        </w:rPr>
        <w:t>aportando copia del NIF del titular del contrato</w:t>
      </w:r>
      <w:r>
        <w:rPr>
          <w:rFonts w:ascii="Helvetica Neue" w:eastAsia="Helvetica Neue" w:hAnsi="Helvetica Neue" w:cs="Helvetica Neue"/>
          <w:b/>
          <w:bCs/>
          <w:sz w:val="16"/>
          <w:szCs w:val="16"/>
        </w:rPr>
        <w:t>.</w:t>
      </w:r>
      <w:r>
        <w:rPr>
          <w:noProof/>
        </w:rPr>
        <mc:AlternateContent>
          <mc:Choice Requires="wps">
            <w:drawing>
              <wp:anchor distT="0" distB="0" distL="114300" distR="114300" simplePos="0" relativeHeight="251659264" behindDoc="0" locked="0" layoutInCell="1" hidden="0" allowOverlap="1" wp14:anchorId="67126E39" wp14:editId="491B80AF">
                <wp:simplePos x="0" y="0"/>
                <wp:positionH relativeFrom="column">
                  <wp:posOffset>1</wp:posOffset>
                </wp:positionH>
                <wp:positionV relativeFrom="paragraph">
                  <wp:posOffset>165100</wp:posOffset>
                </wp:positionV>
                <wp:extent cx="5762625" cy="266700"/>
                <wp:effectExtent l="0" t="0" r="0" b="0"/>
                <wp:wrapNone/>
                <wp:docPr id="13" name="Rectángulo: esquinas diagonales redondeadas 13"/>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18AD4759" w14:textId="77777777" w:rsidR="00417835" w:rsidRDefault="00000000">
                            <w:pPr>
                              <w:spacing w:line="258" w:lineRule="auto"/>
                              <w:textDirection w:val="btLr"/>
                            </w:pPr>
                            <w:r>
                              <w:rPr>
                                <w:rFonts w:ascii="Helvetica Neue" w:eastAsia="Helvetica Neue" w:hAnsi="Helvetica Neue" w:cs="Helvetica Neue"/>
                                <w:b/>
                                <w:color w:val="FFFFFF"/>
                                <w:sz w:val="18"/>
                              </w:rPr>
                              <w:t>DATOS DEL PUNTO DE SUMINISTRO</w:t>
                            </w:r>
                          </w:p>
                        </w:txbxContent>
                      </wps:txbx>
                      <wps:bodyPr spcFirstLastPara="1" wrap="square" lIns="91425" tIns="45700" rIns="91425" bIns="45700" anchor="t" anchorCtr="0">
                        <a:noAutofit/>
                      </wps:bodyPr>
                    </wps:wsp>
                  </a:graphicData>
                </a:graphic>
              </wp:anchor>
            </w:drawing>
          </mc:Choice>
          <mc:Fallback>
            <w:pict>
              <v:shape w14:anchorId="67126E39" id="Rectángulo: esquinas diagonales redondeadas 13" o:spid="_x0000_s1027" style="position:absolute;margin-left:0;margin-top:13pt;width:453.7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4EUA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18AD4759" w14:textId="77777777" w:rsidR="00417835" w:rsidRDefault="00000000">
                      <w:pPr>
                        <w:spacing w:line="258" w:lineRule="auto"/>
                        <w:textDirection w:val="btLr"/>
                      </w:pPr>
                      <w:r>
                        <w:rPr>
                          <w:rFonts w:ascii="Helvetica Neue" w:eastAsia="Helvetica Neue" w:hAnsi="Helvetica Neue" w:cs="Helvetica Neue"/>
                          <w:b/>
                          <w:color w:val="FFFFFF"/>
                          <w:sz w:val="18"/>
                        </w:rPr>
                        <w:t>DATOS DEL PUNTO DE SUMINISTRO</w:t>
                      </w:r>
                    </w:p>
                  </w:txbxContent>
                </v:textbox>
              </v:shape>
            </w:pict>
          </mc:Fallback>
        </mc:AlternateContent>
      </w:r>
    </w:p>
    <w:p w14:paraId="4B13DBAE" w14:textId="77777777" w:rsidR="00417835" w:rsidRDefault="00417835">
      <w:pPr>
        <w:rPr>
          <w:rFonts w:ascii="Helvetica Neue" w:eastAsia="Helvetica Neue" w:hAnsi="Helvetica Neue" w:cs="Helvetica Neue"/>
          <w:b/>
          <w:bCs/>
          <w:sz w:val="16"/>
          <w:szCs w:val="16"/>
        </w:rPr>
      </w:pPr>
    </w:p>
    <w:p w14:paraId="53DF832B"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CUPS: </w:t>
      </w:r>
      <w:r>
        <w:rPr>
          <w:rFonts w:ascii="Helvetica Neue" w:eastAsia="Helvetica Neue" w:hAnsi="Helvetica Neue" w:cs="Helvetica Neue"/>
          <w:sz w:val="16"/>
          <w:szCs w:val="16"/>
        </w:rPr>
        <w:t xml:space="preserve">{{cups}}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Tarifa de acceso: </w:t>
      </w:r>
      <w:r>
        <w:rPr>
          <w:rFonts w:ascii="Helvetica Neue" w:eastAsia="Helvetica Neue" w:hAnsi="Helvetica Neue" w:cs="Helvetica Neue"/>
          <w:sz w:val="16"/>
          <w:szCs w:val="16"/>
        </w:rPr>
        <w:t>{{tarifa}}</w:t>
      </w:r>
    </w:p>
    <w:p w14:paraId="40B7E41C"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Dirección: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direccionPS</w:t>
      </w:r>
      <w:proofErr w:type="spellEnd"/>
      <w:r>
        <w:rPr>
          <w:rFonts w:ascii="Helvetica Neue" w:eastAsia="Helvetica Neue" w:hAnsi="Helvetica Neue" w:cs="Helvetica Neue"/>
          <w:sz w:val="16"/>
          <w:szCs w:val="16"/>
        </w:rPr>
        <w:t>}}</w:t>
      </w:r>
    </w:p>
    <w:p w14:paraId="69B6D7B1"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CP: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cpPS</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Localidad: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localidadPS</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Provincia:</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provPS</w:t>
      </w:r>
      <w:proofErr w:type="spellEnd"/>
      <w:r>
        <w:rPr>
          <w:rFonts w:ascii="Helvetica Neue" w:eastAsia="Helvetica Neue" w:hAnsi="Helvetica Neue" w:cs="Helvetica Neue"/>
          <w:sz w:val="16"/>
          <w:szCs w:val="16"/>
        </w:rPr>
        <w:t>}}</w:t>
      </w:r>
      <w:r>
        <w:rPr>
          <w:noProof/>
        </w:rPr>
        <mc:AlternateContent>
          <mc:Choice Requires="wps">
            <w:drawing>
              <wp:anchor distT="0" distB="0" distL="114300" distR="114300" simplePos="0" relativeHeight="251660288" behindDoc="0" locked="0" layoutInCell="1" hidden="0" allowOverlap="1" wp14:anchorId="3F249CB4" wp14:editId="7A9C8B24">
                <wp:simplePos x="0" y="0"/>
                <wp:positionH relativeFrom="column">
                  <wp:posOffset>1</wp:posOffset>
                </wp:positionH>
                <wp:positionV relativeFrom="paragraph">
                  <wp:posOffset>165100</wp:posOffset>
                </wp:positionV>
                <wp:extent cx="5762625" cy="266700"/>
                <wp:effectExtent l="0" t="0" r="0" b="0"/>
                <wp:wrapNone/>
                <wp:docPr id="10" name="Rectángulo: esquinas diagonales redondeadas 10"/>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1968C41D" w14:textId="77777777" w:rsidR="00417835" w:rsidRDefault="00000000">
                            <w:pPr>
                              <w:spacing w:line="258" w:lineRule="auto"/>
                              <w:textDirection w:val="btLr"/>
                            </w:pPr>
                            <w:r>
                              <w:rPr>
                                <w:rFonts w:ascii="Helvetica Neue" w:eastAsia="Helvetica Neue" w:hAnsi="Helvetica Neue" w:cs="Helvetica Neue"/>
                                <w:b/>
                                <w:color w:val="FFFFFF"/>
                                <w:sz w:val="18"/>
                              </w:rPr>
                              <w:t>ENVÍO DE FACTURAS</w:t>
                            </w:r>
                          </w:p>
                        </w:txbxContent>
                      </wps:txbx>
                      <wps:bodyPr spcFirstLastPara="1" wrap="square" lIns="91425" tIns="45700" rIns="91425" bIns="45700" anchor="t" anchorCtr="0">
                        <a:noAutofit/>
                      </wps:bodyPr>
                    </wps:wsp>
                  </a:graphicData>
                </a:graphic>
              </wp:anchor>
            </w:drawing>
          </mc:Choice>
          <mc:Fallback>
            <w:pict>
              <v:shape w14:anchorId="3F249CB4" id="Rectángulo: esquinas diagonales redondeadas 10" o:spid="_x0000_s1028" style="position:absolute;margin-left:0;margin-top:13pt;width:453.7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8UQ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1968C41D" w14:textId="77777777" w:rsidR="00417835" w:rsidRDefault="00000000">
                      <w:pPr>
                        <w:spacing w:line="258" w:lineRule="auto"/>
                        <w:textDirection w:val="btLr"/>
                      </w:pPr>
                      <w:r>
                        <w:rPr>
                          <w:rFonts w:ascii="Helvetica Neue" w:eastAsia="Helvetica Neue" w:hAnsi="Helvetica Neue" w:cs="Helvetica Neue"/>
                          <w:b/>
                          <w:color w:val="FFFFFF"/>
                          <w:sz w:val="18"/>
                        </w:rPr>
                        <w:t>ENVÍO DE FACTURAS</w:t>
                      </w:r>
                    </w:p>
                  </w:txbxContent>
                </v:textbox>
              </v:shape>
            </w:pict>
          </mc:Fallback>
        </mc:AlternateContent>
      </w:r>
    </w:p>
    <w:p w14:paraId="267D931E" w14:textId="77777777" w:rsidR="00417835" w:rsidRDefault="00417835">
      <w:pPr>
        <w:rPr>
          <w:rFonts w:ascii="Helvetica Neue" w:eastAsia="Helvetica Neue" w:hAnsi="Helvetica Neue" w:cs="Helvetica Neue"/>
          <w:b/>
          <w:bCs/>
          <w:sz w:val="16"/>
          <w:szCs w:val="16"/>
        </w:rPr>
      </w:pPr>
    </w:p>
    <w:p w14:paraId="3A81BC5E"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Por defecto, las facturas se envían por correo electrónico a la dirección de contacto del titular del contrato. </w:t>
      </w:r>
    </w:p>
    <w:p w14:paraId="1E242D27" w14:textId="77777777" w:rsidR="00417835" w:rsidRDefault="00000000">
      <w:pPr>
        <w:rPr>
          <w:rFonts w:ascii="Helvetica Neue" w:eastAsia="Helvetica Neue" w:hAnsi="Helvetica Neue" w:cs="Helvetica Neue"/>
          <w:sz w:val="16"/>
          <w:szCs w:val="16"/>
        </w:rPr>
      </w:pPr>
      <w:r>
        <w:rPr>
          <w:rFonts w:ascii="PT Sans" w:eastAsia="PT Sans" w:hAnsi="PT Sans" w:cs="PT Sans"/>
          <w:b/>
          <w:bCs/>
          <w:sz w:val="16"/>
          <w:szCs w:val="16"/>
        </w:rPr>
        <w:t xml:space="preserve">¿Cómo desea recibir sus facturas (coste correo postal 3,50 € / factura)?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ftraspapel</w:t>
      </w:r>
      <w:proofErr w:type="spellEnd"/>
      <w:r>
        <w:rPr>
          <w:rFonts w:ascii="Helvetica Neue" w:eastAsia="Helvetica Neue" w:hAnsi="Helvetica Neue" w:cs="Helvetica Neue"/>
          <w:sz w:val="16"/>
          <w:szCs w:val="16"/>
        </w:rPr>
        <w:t>}}</w:t>
      </w:r>
      <w:r>
        <w:rPr>
          <w:noProof/>
        </w:rPr>
        <mc:AlternateContent>
          <mc:Choice Requires="wps">
            <w:drawing>
              <wp:anchor distT="0" distB="0" distL="114300" distR="114300" simplePos="0" relativeHeight="251661312" behindDoc="0" locked="0" layoutInCell="1" hidden="0" allowOverlap="1" wp14:anchorId="6292D78A" wp14:editId="3663C5E4">
                <wp:simplePos x="0" y="0"/>
                <wp:positionH relativeFrom="column">
                  <wp:posOffset>1</wp:posOffset>
                </wp:positionH>
                <wp:positionV relativeFrom="paragraph">
                  <wp:posOffset>165100</wp:posOffset>
                </wp:positionV>
                <wp:extent cx="5762625" cy="254635"/>
                <wp:effectExtent l="0" t="0" r="0" b="0"/>
                <wp:wrapNone/>
                <wp:docPr id="5" name="Rectángulo: esquinas diagonales redondeadas 5"/>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00753F56" w14:textId="77777777" w:rsidR="00417835" w:rsidRDefault="00000000">
                            <w:pPr>
                              <w:spacing w:line="258" w:lineRule="auto"/>
                              <w:textDirection w:val="btLr"/>
                            </w:pPr>
                            <w:r>
                              <w:rPr>
                                <w:rFonts w:ascii="Helvetica Neue" w:eastAsia="Helvetica Neue" w:hAnsi="Helvetica Neue" w:cs="Helvetica Neue"/>
                                <w:b/>
                                <w:color w:val="FFFFFF"/>
                                <w:sz w:val="18"/>
                              </w:rPr>
                              <w:t>DATOS PARA LA DOMICILIACIÓN BANCARIA</w:t>
                            </w:r>
                          </w:p>
                        </w:txbxContent>
                      </wps:txbx>
                      <wps:bodyPr spcFirstLastPara="1" wrap="square" lIns="91425" tIns="45700" rIns="91425" bIns="45700" anchor="t" anchorCtr="0">
                        <a:noAutofit/>
                      </wps:bodyPr>
                    </wps:wsp>
                  </a:graphicData>
                </a:graphic>
              </wp:anchor>
            </w:drawing>
          </mc:Choice>
          <mc:Fallback>
            <w:pict>
              <v:shape w14:anchorId="6292D78A" id="Rectángulo: esquinas diagonales redondeadas 5" o:spid="_x0000_s1029" style="position:absolute;margin-left:0;margin-top:13pt;width:453.75pt;height:20.0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00753F56" w14:textId="77777777" w:rsidR="00417835" w:rsidRDefault="00000000">
                      <w:pPr>
                        <w:spacing w:line="258" w:lineRule="auto"/>
                        <w:textDirection w:val="btLr"/>
                      </w:pPr>
                      <w:r>
                        <w:rPr>
                          <w:rFonts w:ascii="Helvetica Neue" w:eastAsia="Helvetica Neue" w:hAnsi="Helvetica Neue" w:cs="Helvetica Neue"/>
                          <w:b/>
                          <w:color w:val="FFFFFF"/>
                          <w:sz w:val="18"/>
                        </w:rPr>
                        <w:t>DATOS PARA LA DOMICILIACIÓN BANCARIA</w:t>
                      </w:r>
                    </w:p>
                  </w:txbxContent>
                </v:textbox>
              </v:shape>
            </w:pict>
          </mc:Fallback>
        </mc:AlternateContent>
      </w:r>
    </w:p>
    <w:p w14:paraId="6CE50430" w14:textId="77777777" w:rsidR="00417835" w:rsidRDefault="00417835">
      <w:pPr>
        <w:rPr>
          <w:rFonts w:ascii="Helvetica Neue" w:eastAsia="Helvetica Neue" w:hAnsi="Helvetica Neue" w:cs="Helvetica Neue"/>
          <w:b/>
          <w:bCs/>
          <w:sz w:val="16"/>
          <w:szCs w:val="16"/>
        </w:rPr>
      </w:pPr>
    </w:p>
    <w:p w14:paraId="28DE892B"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IBAN:</w:t>
      </w:r>
      <w:r>
        <w:rPr>
          <w:rFonts w:ascii="Helvetica Neue" w:eastAsia="Helvetica Neue" w:hAnsi="Helvetica Neue" w:cs="Helvetica Neue"/>
          <w:sz w:val="16"/>
          <w:szCs w:val="16"/>
        </w:rPr>
        <w:t xml:space="preserve"> {{iban}}</w:t>
      </w:r>
    </w:p>
    <w:p w14:paraId="7C410777" w14:textId="77777777" w:rsidR="00417835" w:rsidRDefault="00000000">
      <w:pPr>
        <w:jc w:val="both"/>
        <w:rPr>
          <w:rFonts w:ascii="Helvetica Neue" w:eastAsia="Helvetica Neue" w:hAnsi="Helvetica Neue" w:cs="Helvetica Neue"/>
          <w:b/>
          <w:bCs/>
          <w:sz w:val="16"/>
          <w:szCs w:val="16"/>
        </w:rPr>
      </w:pPr>
      <w:r>
        <w:rPr>
          <w:rFonts w:ascii="Helvetica Neue" w:eastAsia="Helvetica Neue" w:hAnsi="Helvetica Neue" w:cs="Helvetica Neue"/>
          <w:sz w:val="14"/>
          <w:szCs w:val="14"/>
        </w:rPr>
        <w:t>El Titular autoriza a AED Energía Eléctrica, S.L. a enviar instrucciones de cobro a su entidad bancaria, y a esta última a efectuar dichos cargos en su cuenta. El Titular tiene derecho a solicitar a su banco el reembolso del adeudo en un plazo máximo de ocho semanas desde la fecha del cargo, conforme a las condiciones pactadas con su entidad</w:t>
      </w:r>
      <w:r>
        <w:rPr>
          <w:noProof/>
        </w:rPr>
        <mc:AlternateContent>
          <mc:Choice Requires="wps">
            <w:drawing>
              <wp:anchor distT="0" distB="0" distL="114300" distR="114300" simplePos="0" relativeHeight="251662336" behindDoc="0" locked="0" layoutInCell="1" hidden="0" allowOverlap="1" wp14:anchorId="2CAB7FDD" wp14:editId="4A55186D">
                <wp:simplePos x="0" y="0"/>
                <wp:positionH relativeFrom="column">
                  <wp:posOffset>1</wp:posOffset>
                </wp:positionH>
                <wp:positionV relativeFrom="paragraph">
                  <wp:posOffset>390525</wp:posOffset>
                </wp:positionV>
                <wp:extent cx="5762625" cy="266700"/>
                <wp:effectExtent l="0" t="0" r="0" b="0"/>
                <wp:wrapNone/>
                <wp:docPr id="7" name="Rectángulo: esquinas diagonales redondeadas 7"/>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2946FC2E" w14:textId="77777777" w:rsidR="00417835" w:rsidRDefault="00000000">
                            <w:pPr>
                              <w:spacing w:line="258" w:lineRule="auto"/>
                              <w:textDirection w:val="btLr"/>
                            </w:pPr>
                            <w:r>
                              <w:rPr>
                                <w:rFonts w:ascii="Helvetica Neue" w:eastAsia="Helvetica Neue" w:hAnsi="Helvetica Neue" w:cs="Helvetica Neue"/>
                                <w:b/>
                                <w:color w:val="FFFFFF"/>
                                <w:sz w:val="18"/>
                              </w:rPr>
                              <w:t>TÉRMINO DE ENERGÍA</w:t>
                            </w:r>
                          </w:p>
                        </w:txbxContent>
                      </wps:txbx>
                      <wps:bodyPr spcFirstLastPara="1" wrap="square" lIns="91425" tIns="45700" rIns="91425" bIns="45700" anchor="t" anchorCtr="0">
                        <a:noAutofit/>
                      </wps:bodyPr>
                    </wps:wsp>
                  </a:graphicData>
                </a:graphic>
              </wp:anchor>
            </w:drawing>
          </mc:Choice>
          <mc:Fallback>
            <w:pict>
              <v:shape w14:anchorId="2CAB7FDD" id="Rectángulo: esquinas diagonales redondeadas 7" o:spid="_x0000_s1030" style="position:absolute;left:0;text-align:left;margin-left:0;margin-top:30.75pt;width:453.7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xsXUQ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2946FC2E" w14:textId="77777777" w:rsidR="00417835" w:rsidRDefault="00000000">
                      <w:pPr>
                        <w:spacing w:line="258" w:lineRule="auto"/>
                        <w:textDirection w:val="btLr"/>
                      </w:pPr>
                      <w:r>
                        <w:rPr>
                          <w:rFonts w:ascii="Helvetica Neue" w:eastAsia="Helvetica Neue" w:hAnsi="Helvetica Neue" w:cs="Helvetica Neue"/>
                          <w:b/>
                          <w:color w:val="FFFFFF"/>
                          <w:sz w:val="18"/>
                        </w:rPr>
                        <w:t>TÉRMINO DE ENERGÍA</w:t>
                      </w:r>
                    </w:p>
                  </w:txbxContent>
                </v:textbox>
              </v:shape>
            </w:pict>
          </mc:Fallback>
        </mc:AlternateContent>
      </w:r>
    </w:p>
    <w:p w14:paraId="65C8600E" w14:textId="77777777" w:rsidR="00417835" w:rsidRDefault="00417835">
      <w:pPr>
        <w:jc w:val="both"/>
        <w:rPr>
          <w:rFonts w:ascii="Helvetica Neue" w:eastAsia="Helvetica Neue" w:hAnsi="Helvetica Neue" w:cs="Helvetica Neue"/>
          <w:b/>
          <w:bCs/>
          <w:sz w:val="16"/>
          <w:szCs w:val="16"/>
        </w:rPr>
      </w:pPr>
    </w:p>
    <w:p w14:paraId="5319F4CB"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Producto contratado: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nombreprod</w:t>
      </w:r>
      <w:proofErr w:type="spellEnd"/>
      <w:r>
        <w:rPr>
          <w:rFonts w:ascii="Helvetica Neue" w:eastAsia="Helvetica Neue" w:hAnsi="Helvetica Neue" w:cs="Helvetica Neue"/>
          <w:sz w:val="16"/>
          <w:szCs w:val="16"/>
        </w:rPr>
        <w:t>}}</w:t>
      </w:r>
    </w:p>
    <w:p w14:paraId="25D0E551"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Modalidad: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tipoprod</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r>
      <w:r>
        <w:rPr>
          <w:rFonts w:ascii="PT Sans" w:eastAsia="PT Sans" w:hAnsi="PT Sans" w:cs="PT Sans"/>
          <w:b/>
          <w:bCs/>
          <w:sz w:val="16"/>
          <w:szCs w:val="16"/>
        </w:rPr>
        <w:tab/>
        <w:t>Fee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{{fee}}</w:t>
      </w:r>
      <w:r>
        <w:rPr>
          <w:rFonts w:ascii="PT Sans" w:eastAsia="PT Sans" w:hAnsi="PT Sans" w:cs="PT Sans"/>
          <w:b/>
          <w:bCs/>
          <w:sz w:val="16"/>
          <w:szCs w:val="16"/>
        </w:rPr>
        <w:tab/>
        <w:t>DSV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dsv</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p>
    <w:p w14:paraId="59FA1889" w14:textId="77777777" w:rsidR="00417835" w:rsidRDefault="00000000">
      <w:pPr>
        <w:rPr>
          <w:rFonts w:ascii="Helvetica Neue" w:eastAsia="Helvetica Neue" w:hAnsi="Helvetica Neue" w:cs="Helvetica Neue"/>
          <w:b/>
          <w:bCs/>
          <w:sz w:val="14"/>
          <w:szCs w:val="14"/>
        </w:rPr>
      </w:pPr>
      <w:r>
        <w:rPr>
          <w:rFonts w:ascii="Helvetica Neue" w:eastAsia="Helvetica Neue" w:hAnsi="Helvetica Neue" w:cs="Helvetica Neue"/>
          <w:b/>
          <w:bCs/>
          <w:sz w:val="14"/>
          <w:szCs w:val="14"/>
        </w:rPr>
        <w:t xml:space="preserve">A) TABLA DE PRECIOS FIJOS (Solo aplicable a modalidades "Fijo" y "Fijo Mixto") </w:t>
      </w:r>
      <w:r>
        <w:rPr>
          <w:rFonts w:ascii="Helvetica Neue" w:eastAsia="Helvetica Neue" w:hAnsi="Helvetica Neue" w:cs="Helvetica Neue"/>
          <w:b/>
          <w:bCs/>
          <w:i/>
          <w:iCs/>
          <w:sz w:val="14"/>
          <w:szCs w:val="14"/>
        </w:rPr>
        <w:t>(En la modalidad Fijo Mixto, estos precios se aplicarán únicamente durante el segundo semestre del contrato).</w:t>
      </w:r>
    </w:p>
    <w:tbl>
      <w:tblPr>
        <w:tblStyle w:val="a"/>
        <w:tblW w:w="906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
        <w:gridCol w:w="1251"/>
        <w:gridCol w:w="1250"/>
        <w:gridCol w:w="1250"/>
        <w:gridCol w:w="1251"/>
        <w:gridCol w:w="1251"/>
        <w:gridCol w:w="1251"/>
      </w:tblGrid>
      <w:tr w:rsidR="00417835" w14:paraId="53D2EBD2" w14:textId="77777777">
        <w:trPr>
          <w:jc w:val="right"/>
        </w:trPr>
        <w:tc>
          <w:tcPr>
            <w:tcW w:w="1557" w:type="dxa"/>
          </w:tcPr>
          <w:p w14:paraId="6A8C1DE1" w14:textId="77777777" w:rsidR="00417835" w:rsidRDefault="00417835">
            <w:pPr>
              <w:rPr>
                <w:rFonts w:ascii="Helvetica Neue" w:eastAsia="Helvetica Neue" w:hAnsi="Helvetica Neue" w:cs="Helvetica Neue"/>
                <w:b/>
                <w:bCs/>
                <w:sz w:val="16"/>
                <w:szCs w:val="16"/>
              </w:rPr>
            </w:pPr>
          </w:p>
        </w:tc>
        <w:tc>
          <w:tcPr>
            <w:tcW w:w="1251" w:type="dxa"/>
          </w:tcPr>
          <w:p w14:paraId="1C631FFA"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P1</w:t>
            </w:r>
          </w:p>
        </w:tc>
        <w:tc>
          <w:tcPr>
            <w:tcW w:w="1250" w:type="dxa"/>
          </w:tcPr>
          <w:p w14:paraId="21CE6821"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P2</w:t>
            </w:r>
          </w:p>
        </w:tc>
        <w:tc>
          <w:tcPr>
            <w:tcW w:w="1250" w:type="dxa"/>
          </w:tcPr>
          <w:p w14:paraId="067D7735"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P3</w:t>
            </w:r>
          </w:p>
        </w:tc>
        <w:tc>
          <w:tcPr>
            <w:tcW w:w="1251" w:type="dxa"/>
          </w:tcPr>
          <w:p w14:paraId="1652EF18"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P4</w:t>
            </w:r>
          </w:p>
        </w:tc>
        <w:tc>
          <w:tcPr>
            <w:tcW w:w="1251" w:type="dxa"/>
          </w:tcPr>
          <w:p w14:paraId="06AB2019"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P5</w:t>
            </w:r>
          </w:p>
        </w:tc>
        <w:tc>
          <w:tcPr>
            <w:tcW w:w="1251" w:type="dxa"/>
          </w:tcPr>
          <w:p w14:paraId="6DFB1148"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P6</w:t>
            </w:r>
          </w:p>
        </w:tc>
      </w:tr>
      <w:tr w:rsidR="00417835" w14:paraId="733005BE" w14:textId="77777777">
        <w:trPr>
          <w:jc w:val="right"/>
        </w:trPr>
        <w:tc>
          <w:tcPr>
            <w:tcW w:w="1557" w:type="dxa"/>
          </w:tcPr>
          <w:p w14:paraId="5DADAA15" w14:textId="77777777" w:rsidR="00417835" w:rsidRDefault="00000000">
            <w:pPr>
              <w:rPr>
                <w:rFonts w:ascii="Helvetica Neue" w:eastAsia="Helvetica Neue" w:hAnsi="Helvetica Neue" w:cs="Helvetica Neue"/>
                <w:b/>
                <w:bCs/>
                <w:sz w:val="16"/>
                <w:szCs w:val="16"/>
              </w:rPr>
            </w:pPr>
            <w:r>
              <w:rPr>
                <w:rFonts w:ascii="PT Sans" w:eastAsia="PT Sans" w:hAnsi="PT Sans" w:cs="PT Sans"/>
                <w:b/>
                <w:bCs/>
                <w:sz w:val="16"/>
                <w:szCs w:val="16"/>
              </w:rPr>
              <w:t xml:space="preserve">Precio Energia (€/kWh)* </w:t>
            </w:r>
          </w:p>
        </w:tc>
        <w:tc>
          <w:tcPr>
            <w:tcW w:w="1251" w:type="dxa"/>
          </w:tcPr>
          <w:p w14:paraId="6A62DCD1"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{{p1e}}</w:t>
            </w:r>
          </w:p>
        </w:tc>
        <w:tc>
          <w:tcPr>
            <w:tcW w:w="1250" w:type="dxa"/>
          </w:tcPr>
          <w:p w14:paraId="6DBE1B0F"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{{p2e}}</w:t>
            </w:r>
          </w:p>
        </w:tc>
        <w:tc>
          <w:tcPr>
            <w:tcW w:w="1250" w:type="dxa"/>
          </w:tcPr>
          <w:p w14:paraId="31210630"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{{p3e}}</w:t>
            </w:r>
          </w:p>
        </w:tc>
        <w:tc>
          <w:tcPr>
            <w:tcW w:w="1251" w:type="dxa"/>
          </w:tcPr>
          <w:p w14:paraId="5AF71D1A"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{{p4e}}</w:t>
            </w:r>
          </w:p>
        </w:tc>
        <w:tc>
          <w:tcPr>
            <w:tcW w:w="1251" w:type="dxa"/>
          </w:tcPr>
          <w:p w14:paraId="55245B17"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{{p5e}}</w:t>
            </w:r>
          </w:p>
        </w:tc>
        <w:tc>
          <w:tcPr>
            <w:tcW w:w="1251" w:type="dxa"/>
          </w:tcPr>
          <w:p w14:paraId="6EC769BA"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{{p6e}}</w:t>
            </w:r>
          </w:p>
        </w:tc>
      </w:tr>
    </w:tbl>
    <w:p w14:paraId="14594FEC" w14:textId="77777777" w:rsidR="00417835" w:rsidRDefault="00000000">
      <w:pPr>
        <w:jc w:val="right"/>
        <w:rPr>
          <w:rFonts w:ascii="Helvetica Neue" w:eastAsia="Helvetica Neue" w:hAnsi="Helvetica Neue" w:cs="Helvetica Neue"/>
          <w:b/>
          <w:bCs/>
          <w:sz w:val="14"/>
          <w:szCs w:val="14"/>
        </w:rPr>
      </w:pPr>
      <w:r>
        <w:rPr>
          <w:rFonts w:ascii="Helvetica Neue" w:eastAsia="Helvetica Neue" w:hAnsi="Helvetica Neue" w:cs="Helvetica Neue"/>
          <w:sz w:val="14"/>
          <w:szCs w:val="14"/>
        </w:rPr>
        <w:t>* No se incluyen impuestos aplicables.</w:t>
      </w:r>
    </w:p>
    <w:p w14:paraId="415BDAFD" w14:textId="77777777" w:rsidR="00417835" w:rsidRDefault="00000000">
      <w:pPr>
        <w:spacing w:before="240" w:after="240"/>
        <w:jc w:val="both"/>
        <w:rPr>
          <w:rFonts w:ascii="Helvetica Neue" w:eastAsia="Helvetica Neue" w:hAnsi="Helvetica Neue" w:cs="Helvetica Neue"/>
          <w:b/>
          <w:bCs/>
          <w:sz w:val="14"/>
          <w:szCs w:val="14"/>
        </w:rPr>
      </w:pPr>
      <w:r>
        <w:rPr>
          <w:rFonts w:ascii="Helvetica Neue" w:eastAsia="Helvetica Neue" w:hAnsi="Helvetica Neue" w:cs="Helvetica Neue"/>
          <w:b/>
          <w:bCs/>
          <w:sz w:val="14"/>
          <w:szCs w:val="14"/>
        </w:rPr>
        <w:t>Garantía de Precio Fijo Real:</w:t>
      </w:r>
      <w:r>
        <w:rPr>
          <w:rFonts w:ascii="Helvetica Neue" w:eastAsia="Helvetica Neue" w:hAnsi="Helvetica Neue" w:cs="Helvetica Neue"/>
          <w:sz w:val="14"/>
          <w:szCs w:val="14"/>
        </w:rPr>
        <w:t xml:space="preserve"> Los precios pactados incluyen de forma definitiva los costes de los servicios de ajuste del sistema (SSAA). AED ENERGÍA asume íntegramente el riesgo de su variación, garantizando expresamente que no aplicará ningún recargo, tope o sobrecoste adicional al Cliente por este concepto, sin importar los incrementos del Operador del Sistema.</w:t>
      </w:r>
    </w:p>
    <w:p w14:paraId="7BECF5F8" w14:textId="77777777" w:rsidR="00417835" w:rsidRDefault="00000000">
      <w:pPr>
        <w:jc w:val="both"/>
        <w:rPr>
          <w:rFonts w:ascii="Helvetica Neue" w:eastAsia="Helvetica Neue" w:hAnsi="Helvetica Neue" w:cs="Helvetica Neue"/>
          <w:b/>
          <w:bCs/>
          <w:sz w:val="14"/>
          <w:szCs w:val="14"/>
        </w:rPr>
      </w:pPr>
      <w:r>
        <w:rPr>
          <w:rFonts w:ascii="Helvetica Neue" w:eastAsia="Helvetica Neue" w:hAnsi="Helvetica Neue" w:cs="Helvetica Neue"/>
          <w:b/>
          <w:bCs/>
          <w:sz w:val="14"/>
          <w:szCs w:val="14"/>
        </w:rPr>
        <w:t>B) CÁLCULO DE PRECIO INDEXADO (Solo aplicable a modalidades "Indexado" y al primer semestre de "Fijo Mixto")</w:t>
      </w:r>
    </w:p>
    <w:p w14:paraId="4CA53809"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sz w:val="14"/>
          <w:szCs w:val="14"/>
        </w:rPr>
        <w:t>El importe a facturar se calculará multiplicando el consumo horario en el punto frontera por el precio indexado de cada hora. Dicho precio resultará de sumar los costes del mercado diario e incurridos en el sistema según la normativa vigente (OMIE, ajustes, pagos por capacidad, peajes, desvíos, FNEE, tasas aplicables, costes financieros y remuneración comercial). Para Canarias y Baleares, el coste de energía se sustituye por el coste de adquisición de la demanda (</w:t>
      </w:r>
      <w:proofErr w:type="spellStart"/>
      <w:r>
        <w:rPr>
          <w:rFonts w:ascii="Helvetica Neue" w:eastAsia="Helvetica Neue" w:hAnsi="Helvetica Neue" w:cs="Helvetica Neue"/>
          <w:sz w:val="14"/>
          <w:szCs w:val="14"/>
        </w:rPr>
        <w:t>sphDEM</w:t>
      </w:r>
      <w:proofErr w:type="spellEnd"/>
      <w:r>
        <w:rPr>
          <w:rFonts w:ascii="Helvetica Neue" w:eastAsia="Helvetica Neue" w:hAnsi="Helvetica Neue" w:cs="Helvetica Neue"/>
          <w:sz w:val="14"/>
          <w:szCs w:val="14"/>
        </w:rPr>
        <w:t>).</w:t>
      </w:r>
    </w:p>
    <w:p w14:paraId="79637E5E" w14:textId="77777777" w:rsidR="00417835"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CONDICIONES PARTICULARES DEL CONTRATO DE SUMINISTRO ELÉCTRICO</w:t>
      </w:r>
    </w:p>
    <w:p w14:paraId="78F3D8D3" w14:textId="77777777" w:rsidR="00417835" w:rsidRDefault="00000000">
      <w:pPr>
        <w:spacing w:before="240" w:after="240"/>
        <w:jc w:val="both"/>
        <w:rPr>
          <w:rFonts w:ascii="Helvetica Neue" w:eastAsia="Helvetica Neue" w:hAnsi="Helvetica Neue" w:cs="Helvetica Neue"/>
          <w:sz w:val="14"/>
          <w:szCs w:val="14"/>
        </w:rPr>
      </w:pPr>
      <w:r>
        <w:rPr>
          <w:rFonts w:ascii="PT Sans" w:eastAsia="PT Sans" w:hAnsi="PT Sans" w:cs="PT Sans"/>
          <w:sz w:val="14"/>
          <w:szCs w:val="14"/>
        </w:rPr>
        <w:t>La fórmula aplicada para obtener el precio de cada hora (en €/</w:t>
      </w:r>
      <w:proofErr w:type="spellStart"/>
      <w:r>
        <w:rPr>
          <w:rFonts w:ascii="PT Sans" w:eastAsia="PT Sans" w:hAnsi="PT Sans" w:cs="PT Sans"/>
          <w:sz w:val="14"/>
          <w:szCs w:val="14"/>
        </w:rPr>
        <w:t>MWh</w:t>
      </w:r>
      <w:proofErr w:type="spellEnd"/>
      <w:r>
        <w:rPr>
          <w:rFonts w:ascii="PT Sans" w:eastAsia="PT Sans" w:hAnsi="PT Sans" w:cs="PT Sans"/>
          <w:sz w:val="14"/>
          <w:szCs w:val="14"/>
        </w:rPr>
        <w:t>), que ya incluye el Coste de Gestión (FEE), es la siguiente:</w:t>
      </w:r>
    </w:p>
    <w:p w14:paraId="3DD22072" w14:textId="77777777" w:rsidR="00417835" w:rsidRDefault="00000000">
      <w:pPr>
        <w:jc w:val="center"/>
        <w:rPr>
          <w:rFonts w:ascii="Helvetica Neue" w:eastAsia="Helvetica Neue" w:hAnsi="Helvetica Neue" w:cs="Helvetica Neue"/>
          <w:sz w:val="14"/>
          <w:szCs w:val="14"/>
        </w:rPr>
      </w:pPr>
      <w:r>
        <w:rPr>
          <w:rFonts w:ascii="Helvetica Neue" w:eastAsia="Helvetica Neue" w:hAnsi="Helvetica Neue" w:cs="Helvetica Neue"/>
          <w:sz w:val="14"/>
          <w:szCs w:val="14"/>
        </w:rPr>
        <w:t>"</w:t>
      </w:r>
      <w:proofErr w:type="spellStart"/>
      <w:r>
        <w:rPr>
          <w:rFonts w:ascii="Helvetica Neue" w:eastAsia="Helvetica Neue" w:hAnsi="Helvetica Neue" w:cs="Helvetica Neue"/>
          <w:sz w:val="14"/>
          <w:szCs w:val="14"/>
        </w:rPr>
        <w:t>Ph</w:t>
      </w:r>
      <w:proofErr w:type="spellEnd"/>
      <w:r>
        <w:rPr>
          <w:rFonts w:ascii="Helvetica Neue" w:eastAsia="Helvetica Neue" w:hAnsi="Helvetica Neue" w:cs="Helvetica Neue"/>
          <w:sz w:val="14"/>
          <w:szCs w:val="14"/>
        </w:rPr>
        <w:t xml:space="preserve"> = [ [(</w:t>
      </w:r>
      <w:proofErr w:type="spellStart"/>
      <w:r>
        <w:rPr>
          <w:rFonts w:ascii="Helvetica Neue" w:eastAsia="Helvetica Neue" w:hAnsi="Helvetica Neue" w:cs="Helvetica Neue"/>
          <w:sz w:val="14"/>
          <w:szCs w:val="14"/>
        </w:rPr>
        <w:t>OMIEh</w:t>
      </w:r>
      <w:proofErr w:type="spellEnd"/>
      <w:r>
        <w:rPr>
          <w:rFonts w:ascii="Helvetica Neue" w:eastAsia="Helvetica Neue" w:hAnsi="Helvetica Neue" w:cs="Helvetica Neue"/>
          <w:sz w:val="14"/>
          <w:szCs w:val="14"/>
        </w:rPr>
        <w:t xml:space="preserve"> + </w:t>
      </w:r>
      <w:proofErr w:type="spellStart"/>
      <w:r>
        <w:rPr>
          <w:rFonts w:ascii="Helvetica Neue" w:eastAsia="Helvetica Neue" w:hAnsi="Helvetica Neue" w:cs="Helvetica Neue"/>
          <w:sz w:val="14"/>
          <w:szCs w:val="14"/>
        </w:rPr>
        <w:t>SSAAh</w:t>
      </w:r>
      <w:proofErr w:type="spellEnd"/>
      <w:r>
        <w:rPr>
          <w:rFonts w:ascii="Helvetica Neue" w:eastAsia="Helvetica Neue" w:hAnsi="Helvetica Neue" w:cs="Helvetica Neue"/>
          <w:sz w:val="14"/>
          <w:szCs w:val="14"/>
        </w:rPr>
        <w:t xml:space="preserve"> + PC + ROM + ROS + DSV)*(1+Perd) + FNEE +  FEE]*1/0,985 + ATR]". </w:t>
      </w:r>
    </w:p>
    <w:p w14:paraId="413390C0" w14:textId="77777777" w:rsidR="00417835" w:rsidRDefault="00000000">
      <w:pPr>
        <w:jc w:val="both"/>
        <w:rPr>
          <w:rFonts w:ascii="Helvetica Neue" w:eastAsia="Helvetica Neue" w:hAnsi="Helvetica Neue" w:cs="Helvetica Neue"/>
          <w:sz w:val="14"/>
          <w:szCs w:val="14"/>
        </w:rPr>
      </w:pPr>
      <w:r>
        <w:rPr>
          <w:rFonts w:ascii="PT Sans" w:eastAsia="PT Sans" w:hAnsi="PT Sans" w:cs="PT Sans"/>
          <w:sz w:val="14"/>
          <w:szCs w:val="14"/>
        </w:rPr>
        <w:t>En €/</w:t>
      </w:r>
      <w:proofErr w:type="spellStart"/>
      <w:r>
        <w:rPr>
          <w:rFonts w:ascii="PT Sans" w:eastAsia="PT Sans" w:hAnsi="PT Sans" w:cs="PT Sans"/>
          <w:sz w:val="14"/>
          <w:szCs w:val="14"/>
        </w:rPr>
        <w:t>MWh</w:t>
      </w:r>
      <w:proofErr w:type="spellEnd"/>
      <w:r>
        <w:rPr>
          <w:rFonts w:ascii="PT Sans" w:eastAsia="PT Sans" w:hAnsi="PT Sans" w:cs="PT Sans"/>
          <w:sz w:val="14"/>
          <w:szCs w:val="14"/>
        </w:rPr>
        <w:t xml:space="preserve">: </w:t>
      </w:r>
      <w:proofErr w:type="spellStart"/>
      <w:r>
        <w:rPr>
          <w:rFonts w:ascii="PT Sans" w:eastAsia="PT Sans" w:hAnsi="PT Sans" w:cs="PT Sans"/>
          <w:sz w:val="14"/>
          <w:szCs w:val="14"/>
        </w:rPr>
        <w:t>OMIEh</w:t>
      </w:r>
      <w:proofErr w:type="spellEnd"/>
      <w:r>
        <w:rPr>
          <w:rFonts w:ascii="PT Sans" w:eastAsia="PT Sans" w:hAnsi="PT Sans" w:cs="PT Sans"/>
          <w:sz w:val="14"/>
          <w:szCs w:val="14"/>
        </w:rPr>
        <w:t xml:space="preserve">=Precio horario de casación de energía en mercado diario de OMIE - </w:t>
      </w:r>
      <w:proofErr w:type="spellStart"/>
      <w:r>
        <w:rPr>
          <w:rFonts w:ascii="PT Sans" w:eastAsia="PT Sans" w:hAnsi="PT Sans" w:cs="PT Sans"/>
          <w:sz w:val="14"/>
          <w:szCs w:val="14"/>
        </w:rPr>
        <w:t>SSAAh</w:t>
      </w:r>
      <w:proofErr w:type="spellEnd"/>
      <w:r>
        <w:rPr>
          <w:rFonts w:ascii="PT Sans" w:eastAsia="PT Sans" w:hAnsi="PT Sans" w:cs="PT Sans"/>
          <w:sz w:val="14"/>
          <w:szCs w:val="14"/>
        </w:rPr>
        <w:t>=Servicios de ajuste del sistema y procesos del Operador del Sistema (OS) - PC=Pago por capacidad vigente - ROM y ROS=Remuneración de los operadores del mercado (OMIE) y del sistema (REE), respectivamente - FNEE=Aportación al Fondo Nacional de Eficiencia Energética - Perd=Coeficiente de pérdidas de las redes de transporte y distribución - ATR=Término de energía de los peajes y cargos de acceso a la red - DSV=Coste de los desvíos horarios - FEE=Coste de gestión (margen comercial y costes operativos de AED) - 1/0,985=Factor de repercusión de la Tasa Municipal (1,5%).</w:t>
      </w:r>
    </w:p>
    <w:p w14:paraId="7244FFB2"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sz w:val="14"/>
          <w:szCs w:val="14"/>
        </w:rPr>
        <w:t>Nota: El Cliente con producto INDEXADO podrá solicitar en cualquier momento el cambio a una tarifa de precio fijo, aplicándose las ofertas vigentes de AED en ese momento y mediando un preaviso mínimo de 30 días.</w:t>
      </w:r>
    </w:p>
    <w:p w14:paraId="5C1249B9" w14:textId="77777777" w:rsidR="00417835" w:rsidRDefault="00000000">
      <w:pPr>
        <w:jc w:val="both"/>
        <w:rPr>
          <w:rFonts w:ascii="Helvetica Neue" w:eastAsia="Helvetica Neue" w:hAnsi="Helvetica Neue" w:cs="Helvetica Neue"/>
          <w:sz w:val="14"/>
          <w:szCs w:val="14"/>
        </w:rPr>
      </w:pPr>
      <w:r>
        <w:rPr>
          <w:noProof/>
        </w:rPr>
        <mc:AlternateContent>
          <mc:Choice Requires="wps">
            <w:drawing>
              <wp:anchor distT="0" distB="0" distL="114300" distR="114300" simplePos="0" relativeHeight="251663360" behindDoc="0" locked="0" layoutInCell="1" hidden="0" allowOverlap="1" wp14:anchorId="3D96F0F4" wp14:editId="62A694EF">
                <wp:simplePos x="0" y="0"/>
                <wp:positionH relativeFrom="column">
                  <wp:posOffset>-1424</wp:posOffset>
                </wp:positionH>
                <wp:positionV relativeFrom="paragraph">
                  <wp:posOffset>119765</wp:posOffset>
                </wp:positionV>
                <wp:extent cx="5762625" cy="254635"/>
                <wp:effectExtent l="0" t="0" r="0" b="0"/>
                <wp:wrapNone/>
                <wp:docPr id="9" name="Rectángulo: esquinas diagonales redondeadas 9"/>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2EFBA201" w14:textId="77777777" w:rsidR="00417835" w:rsidRDefault="00000000">
                            <w:pPr>
                              <w:spacing w:line="258" w:lineRule="auto"/>
                              <w:textDirection w:val="btLr"/>
                            </w:pPr>
                            <w:r>
                              <w:rPr>
                                <w:rFonts w:ascii="Helvetica Neue" w:eastAsia="Helvetica Neue" w:hAnsi="Helvetica Neue" w:cs="Helvetica Neue"/>
                                <w:b/>
                                <w:color w:val="FFFFFF"/>
                                <w:sz w:val="18"/>
                              </w:rPr>
                              <w:t>TÉRMINO DE POTENCIA</w:t>
                            </w:r>
                          </w:p>
                        </w:txbxContent>
                      </wps:txbx>
                      <wps:bodyPr spcFirstLastPara="1" wrap="square" lIns="91425" tIns="45700" rIns="91425" bIns="45700" anchor="t" anchorCtr="0">
                        <a:noAutofit/>
                      </wps:bodyPr>
                    </wps:wsp>
                  </a:graphicData>
                </a:graphic>
              </wp:anchor>
            </w:drawing>
          </mc:Choice>
          <mc:Fallback>
            <w:pict>
              <v:shape w14:anchorId="3D96F0F4" id="Rectángulo: esquinas diagonales redondeadas 9" o:spid="_x0000_s1031" style="position:absolute;left:0;text-align:left;margin-left:-.1pt;margin-top:9.45pt;width:453.75pt;height:20.0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2EFBA201" w14:textId="77777777" w:rsidR="00417835" w:rsidRDefault="00000000">
                      <w:pPr>
                        <w:spacing w:line="258" w:lineRule="auto"/>
                        <w:textDirection w:val="btLr"/>
                      </w:pPr>
                      <w:r>
                        <w:rPr>
                          <w:rFonts w:ascii="Helvetica Neue" w:eastAsia="Helvetica Neue" w:hAnsi="Helvetica Neue" w:cs="Helvetica Neue"/>
                          <w:b/>
                          <w:color w:val="FFFFFF"/>
                          <w:sz w:val="18"/>
                        </w:rPr>
                        <w:t>TÉRMINO DE POTENCIA</w:t>
                      </w:r>
                    </w:p>
                  </w:txbxContent>
                </v:textbox>
              </v:shape>
            </w:pict>
          </mc:Fallback>
        </mc:AlternateContent>
      </w:r>
    </w:p>
    <w:p w14:paraId="44A31400" w14:textId="77777777" w:rsidR="00417835" w:rsidRDefault="00417835">
      <w:pPr>
        <w:rPr>
          <w:rFonts w:ascii="Helvetica Neue" w:eastAsia="Helvetica Neue" w:hAnsi="Helvetica Neue" w:cs="Helvetica Neue"/>
          <w:b/>
          <w:bCs/>
          <w:sz w:val="16"/>
          <w:szCs w:val="16"/>
        </w:rPr>
      </w:pPr>
    </w:p>
    <w:tbl>
      <w:tblPr>
        <w:tblStyle w:val="a0"/>
        <w:tblW w:w="906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
        <w:gridCol w:w="1251"/>
        <w:gridCol w:w="1250"/>
        <w:gridCol w:w="1250"/>
        <w:gridCol w:w="1251"/>
        <w:gridCol w:w="1251"/>
        <w:gridCol w:w="1251"/>
      </w:tblGrid>
      <w:tr w:rsidR="00417835" w14:paraId="617A8B09" w14:textId="77777777">
        <w:trPr>
          <w:jc w:val="right"/>
        </w:trPr>
        <w:tc>
          <w:tcPr>
            <w:tcW w:w="1557" w:type="dxa"/>
          </w:tcPr>
          <w:p w14:paraId="3F431D04" w14:textId="77777777" w:rsidR="00417835" w:rsidRDefault="00417835">
            <w:pPr>
              <w:rPr>
                <w:rFonts w:ascii="Helvetica Neue" w:eastAsia="Helvetica Neue" w:hAnsi="Helvetica Neue" w:cs="Helvetica Neue"/>
                <w:b/>
                <w:bCs/>
                <w:sz w:val="16"/>
                <w:szCs w:val="16"/>
              </w:rPr>
            </w:pPr>
          </w:p>
        </w:tc>
        <w:tc>
          <w:tcPr>
            <w:tcW w:w="1251" w:type="dxa"/>
          </w:tcPr>
          <w:p w14:paraId="0CBCF434"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P1</w:t>
            </w:r>
          </w:p>
        </w:tc>
        <w:tc>
          <w:tcPr>
            <w:tcW w:w="1250" w:type="dxa"/>
          </w:tcPr>
          <w:p w14:paraId="47F128E3"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P2</w:t>
            </w:r>
          </w:p>
        </w:tc>
        <w:tc>
          <w:tcPr>
            <w:tcW w:w="1250" w:type="dxa"/>
          </w:tcPr>
          <w:p w14:paraId="09BA5693"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P3</w:t>
            </w:r>
          </w:p>
        </w:tc>
        <w:tc>
          <w:tcPr>
            <w:tcW w:w="1251" w:type="dxa"/>
          </w:tcPr>
          <w:p w14:paraId="4C97EB2A"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P4</w:t>
            </w:r>
          </w:p>
        </w:tc>
        <w:tc>
          <w:tcPr>
            <w:tcW w:w="1251" w:type="dxa"/>
          </w:tcPr>
          <w:p w14:paraId="7B259913"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P5</w:t>
            </w:r>
          </w:p>
        </w:tc>
        <w:tc>
          <w:tcPr>
            <w:tcW w:w="1251" w:type="dxa"/>
          </w:tcPr>
          <w:p w14:paraId="6C6E608A" w14:textId="77777777" w:rsidR="00417835"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P6</w:t>
            </w:r>
          </w:p>
        </w:tc>
      </w:tr>
      <w:tr w:rsidR="00417835" w14:paraId="25350655" w14:textId="77777777">
        <w:trPr>
          <w:jc w:val="right"/>
        </w:trPr>
        <w:tc>
          <w:tcPr>
            <w:tcW w:w="1557" w:type="dxa"/>
          </w:tcPr>
          <w:p w14:paraId="3534D0AE"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Potencia contratada (kW)</w:t>
            </w:r>
          </w:p>
        </w:tc>
        <w:tc>
          <w:tcPr>
            <w:tcW w:w="1251" w:type="dxa"/>
          </w:tcPr>
          <w:p w14:paraId="46367914"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sz w:val="16"/>
                <w:szCs w:val="16"/>
              </w:rPr>
              <w:t>{{p1c}}</w:t>
            </w:r>
          </w:p>
        </w:tc>
        <w:tc>
          <w:tcPr>
            <w:tcW w:w="1250" w:type="dxa"/>
          </w:tcPr>
          <w:p w14:paraId="32CFD440"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{{p2c}}</w:t>
            </w:r>
          </w:p>
        </w:tc>
        <w:tc>
          <w:tcPr>
            <w:tcW w:w="1250" w:type="dxa"/>
          </w:tcPr>
          <w:p w14:paraId="6A0E68E0"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{{p3c}}</w:t>
            </w:r>
          </w:p>
        </w:tc>
        <w:tc>
          <w:tcPr>
            <w:tcW w:w="1251" w:type="dxa"/>
          </w:tcPr>
          <w:p w14:paraId="45DA3A1B"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{{p4c}}</w:t>
            </w:r>
          </w:p>
        </w:tc>
        <w:tc>
          <w:tcPr>
            <w:tcW w:w="1251" w:type="dxa"/>
          </w:tcPr>
          <w:p w14:paraId="5FF40AC1"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{{p5c}}</w:t>
            </w:r>
          </w:p>
        </w:tc>
        <w:tc>
          <w:tcPr>
            <w:tcW w:w="1251" w:type="dxa"/>
          </w:tcPr>
          <w:p w14:paraId="304D6C00"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{{p6c}}</w:t>
            </w:r>
          </w:p>
        </w:tc>
      </w:tr>
      <w:tr w:rsidR="00417835" w14:paraId="23E13EB6" w14:textId="77777777">
        <w:trPr>
          <w:jc w:val="right"/>
        </w:trPr>
        <w:tc>
          <w:tcPr>
            <w:tcW w:w="1557" w:type="dxa"/>
          </w:tcPr>
          <w:p w14:paraId="7E40A58B" w14:textId="77777777" w:rsidR="00417835" w:rsidRDefault="00000000">
            <w:pPr>
              <w:rPr>
                <w:rFonts w:ascii="Helvetica Neue" w:eastAsia="Helvetica Neue" w:hAnsi="Helvetica Neue" w:cs="Helvetica Neue"/>
                <w:b/>
                <w:bCs/>
                <w:sz w:val="16"/>
                <w:szCs w:val="16"/>
              </w:rPr>
            </w:pPr>
            <w:r>
              <w:rPr>
                <w:rFonts w:ascii="PT Sans" w:eastAsia="PT Sans" w:hAnsi="PT Sans" w:cs="PT Sans"/>
                <w:b/>
                <w:bCs/>
                <w:sz w:val="16"/>
                <w:szCs w:val="16"/>
              </w:rPr>
              <w:t>Precio Potencia (€/kW/año)*</w:t>
            </w:r>
          </w:p>
        </w:tc>
        <w:tc>
          <w:tcPr>
            <w:tcW w:w="1251" w:type="dxa"/>
          </w:tcPr>
          <w:p w14:paraId="111BCE51"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{{p1p}}</w:t>
            </w:r>
          </w:p>
        </w:tc>
        <w:tc>
          <w:tcPr>
            <w:tcW w:w="1250" w:type="dxa"/>
          </w:tcPr>
          <w:p w14:paraId="72C6C6F9"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{{p2p}}</w:t>
            </w:r>
          </w:p>
        </w:tc>
        <w:tc>
          <w:tcPr>
            <w:tcW w:w="1250" w:type="dxa"/>
          </w:tcPr>
          <w:p w14:paraId="4ECC3E95"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{{p3p}}</w:t>
            </w:r>
          </w:p>
        </w:tc>
        <w:tc>
          <w:tcPr>
            <w:tcW w:w="1251" w:type="dxa"/>
          </w:tcPr>
          <w:p w14:paraId="0C89CB59"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{{p4p}}</w:t>
            </w:r>
          </w:p>
        </w:tc>
        <w:tc>
          <w:tcPr>
            <w:tcW w:w="1251" w:type="dxa"/>
          </w:tcPr>
          <w:p w14:paraId="1D4ADA6B"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{{p5p}}</w:t>
            </w:r>
          </w:p>
        </w:tc>
        <w:tc>
          <w:tcPr>
            <w:tcW w:w="1251" w:type="dxa"/>
          </w:tcPr>
          <w:p w14:paraId="5BAA007A" w14:textId="77777777" w:rsidR="00417835"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{{p6p}}</w:t>
            </w:r>
          </w:p>
        </w:tc>
      </w:tr>
    </w:tbl>
    <w:p w14:paraId="132F7F4C" w14:textId="77777777" w:rsidR="00417835" w:rsidRDefault="00000000">
      <w:pPr>
        <w:jc w:val="right"/>
        <w:rPr>
          <w:rFonts w:ascii="Helvetica Neue" w:eastAsia="Helvetica Neue" w:hAnsi="Helvetica Neue" w:cs="Helvetica Neue"/>
          <w:sz w:val="14"/>
          <w:szCs w:val="14"/>
        </w:rPr>
      </w:pPr>
      <w:r>
        <w:rPr>
          <w:rFonts w:ascii="Helvetica Neue" w:eastAsia="Helvetica Neue" w:hAnsi="Helvetica Neue" w:cs="Helvetica Neue"/>
          <w:sz w:val="14"/>
          <w:szCs w:val="14"/>
        </w:rPr>
        <w:t>* No se incluyen impuestos aplicables</w:t>
      </w:r>
      <w:r>
        <w:rPr>
          <w:noProof/>
        </w:rPr>
        <mc:AlternateContent>
          <mc:Choice Requires="wps">
            <w:drawing>
              <wp:anchor distT="0" distB="0" distL="114300" distR="114300" simplePos="0" relativeHeight="251664384" behindDoc="0" locked="0" layoutInCell="1" hidden="0" allowOverlap="1" wp14:anchorId="2BAC7BED" wp14:editId="131B0A8B">
                <wp:simplePos x="0" y="0"/>
                <wp:positionH relativeFrom="column">
                  <wp:posOffset>1</wp:posOffset>
                </wp:positionH>
                <wp:positionV relativeFrom="paragraph">
                  <wp:posOffset>127256</wp:posOffset>
                </wp:positionV>
                <wp:extent cx="5762625" cy="254635"/>
                <wp:effectExtent l="0" t="0" r="0" b="0"/>
                <wp:wrapNone/>
                <wp:docPr id="6" name="Rectángulo: esquinas diagonales redondeadas 6"/>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60A2D08C" w14:textId="77777777" w:rsidR="00417835" w:rsidRDefault="00000000">
                            <w:pPr>
                              <w:spacing w:line="258" w:lineRule="auto"/>
                              <w:textDirection w:val="btLr"/>
                            </w:pPr>
                            <w:r>
                              <w:rPr>
                                <w:rFonts w:ascii="Helvetica Neue" w:eastAsia="Helvetica Neue" w:hAnsi="Helvetica Neue" w:cs="Helvetica Neue"/>
                                <w:b/>
                                <w:color w:val="FFFFFF"/>
                                <w:sz w:val="18"/>
                              </w:rPr>
                              <w:t>CONDICIONES APLICABLES</w:t>
                            </w:r>
                          </w:p>
                        </w:txbxContent>
                      </wps:txbx>
                      <wps:bodyPr spcFirstLastPara="1" wrap="square" lIns="91425" tIns="45700" rIns="91425" bIns="45700" anchor="t" anchorCtr="0">
                        <a:noAutofit/>
                      </wps:bodyPr>
                    </wps:wsp>
                  </a:graphicData>
                </a:graphic>
              </wp:anchor>
            </w:drawing>
          </mc:Choice>
          <mc:Fallback>
            <w:pict>
              <v:shape w14:anchorId="2BAC7BED" id="Rectángulo: esquinas diagonales redondeadas 6" o:spid="_x0000_s1032" style="position:absolute;left:0;text-align:left;margin-left:0;margin-top:10pt;width:453.75pt;height:20.0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60A2D08C" w14:textId="77777777" w:rsidR="00417835" w:rsidRDefault="00000000">
                      <w:pPr>
                        <w:spacing w:line="258" w:lineRule="auto"/>
                        <w:textDirection w:val="btLr"/>
                      </w:pPr>
                      <w:r>
                        <w:rPr>
                          <w:rFonts w:ascii="Helvetica Neue" w:eastAsia="Helvetica Neue" w:hAnsi="Helvetica Neue" w:cs="Helvetica Neue"/>
                          <w:b/>
                          <w:color w:val="FFFFFF"/>
                          <w:sz w:val="18"/>
                        </w:rPr>
                        <w:t>CONDICIONES APLICABLES</w:t>
                      </w:r>
                    </w:p>
                  </w:txbxContent>
                </v:textbox>
              </v:shape>
            </w:pict>
          </mc:Fallback>
        </mc:AlternateContent>
      </w:r>
    </w:p>
    <w:p w14:paraId="20333C69" w14:textId="77777777" w:rsidR="00417835" w:rsidRDefault="00417835">
      <w:pPr>
        <w:jc w:val="both"/>
        <w:rPr>
          <w:rFonts w:ascii="Helvetica Neue" w:eastAsia="Helvetica Neue" w:hAnsi="Helvetica Neue" w:cs="Helvetica Neue"/>
          <w:sz w:val="14"/>
          <w:szCs w:val="14"/>
        </w:rPr>
      </w:pPr>
    </w:p>
    <w:p w14:paraId="68A14BA7" w14:textId="77777777" w:rsidR="00417835" w:rsidRDefault="00000000">
      <w:pPr>
        <w:jc w:val="both"/>
        <w:rPr>
          <w:rFonts w:ascii="Helvetica Neue" w:eastAsia="Helvetica Neue" w:hAnsi="Helvetica Neue" w:cs="Helvetica Neue"/>
          <w:b/>
          <w:bCs/>
          <w:sz w:val="14"/>
          <w:szCs w:val="14"/>
        </w:rPr>
      </w:pPr>
      <w:r>
        <w:rPr>
          <w:rFonts w:ascii="Helvetica Neue" w:eastAsia="Helvetica Neue" w:hAnsi="Helvetica Neue" w:cs="Helvetica Neue"/>
          <w:b/>
          <w:bCs/>
          <w:sz w:val="14"/>
          <w:szCs w:val="14"/>
        </w:rPr>
        <w:t xml:space="preserve">Compromiso mínimo de permanencia: </w:t>
      </w:r>
      <w:r>
        <w:rPr>
          <w:rFonts w:ascii="Helvetica Neue" w:eastAsia="Helvetica Neue" w:hAnsi="Helvetica Neue" w:cs="Helvetica Neue"/>
          <w:sz w:val="14"/>
          <w:szCs w:val="14"/>
        </w:rPr>
        <w:t>{{MESESPERMANENCIA}} meses desde la fecha de activación del suministro.</w:t>
      </w:r>
      <w:r>
        <w:rPr>
          <w:rFonts w:ascii="Helvetica Neue" w:eastAsia="Helvetica Neue" w:hAnsi="Helvetica Neue" w:cs="Helvetica Neue"/>
          <w:b/>
          <w:bCs/>
          <w:sz w:val="14"/>
          <w:szCs w:val="14"/>
        </w:rPr>
        <w:t xml:space="preserve"> </w:t>
      </w:r>
    </w:p>
    <w:p w14:paraId="0EE038C3"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Servicio adicional: </w:t>
      </w:r>
      <w:r>
        <w:rPr>
          <w:rFonts w:ascii="Helvetica Neue" w:eastAsia="Helvetica Neue" w:hAnsi="Helvetica Neue" w:cs="Helvetica Neue"/>
          <w:sz w:val="14"/>
          <w:szCs w:val="14"/>
        </w:rPr>
        <w:t>{{servicios}}</w:t>
      </w:r>
    </w:p>
    <w:p w14:paraId="4AEE4451"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Consumo anual estimado: </w:t>
      </w:r>
      <w:r>
        <w:rPr>
          <w:rFonts w:ascii="Helvetica Neue" w:eastAsia="Helvetica Neue" w:hAnsi="Helvetica Neue" w:cs="Helvetica Neue"/>
          <w:sz w:val="14"/>
          <w:szCs w:val="14"/>
        </w:rPr>
        <w:t>{{</w:t>
      </w:r>
      <w:proofErr w:type="spellStart"/>
      <w:r>
        <w:rPr>
          <w:rFonts w:ascii="Helvetica Neue" w:eastAsia="Helvetica Neue" w:hAnsi="Helvetica Neue" w:cs="Helvetica Neue"/>
          <w:sz w:val="14"/>
          <w:szCs w:val="14"/>
        </w:rPr>
        <w:t>consumoanual</w:t>
      </w:r>
      <w:proofErr w:type="spellEnd"/>
      <w:r>
        <w:rPr>
          <w:rFonts w:ascii="Helvetica Neue" w:eastAsia="Helvetica Neue" w:hAnsi="Helvetica Neue" w:cs="Helvetica Neue"/>
          <w:sz w:val="14"/>
          <w:szCs w:val="14"/>
        </w:rPr>
        <w:t>}} kWh</w:t>
      </w:r>
    </w:p>
    <w:p w14:paraId="31BFA919"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Renovación: </w:t>
      </w:r>
      <w:r>
        <w:rPr>
          <w:rFonts w:ascii="Helvetica Neue" w:eastAsia="Helvetica Neue" w:hAnsi="Helvetica Neue" w:cs="Helvetica Neue"/>
          <w:sz w:val="14"/>
          <w:szCs w:val="14"/>
        </w:rPr>
        <w:t xml:space="preserve">El contrato se prorrogará automáticamente por períodos de un año, salvo que alguna de las partes comunique su voluntad de no renovarlo con al menos 30 días naturales de antelación. </w:t>
      </w:r>
    </w:p>
    <w:p w14:paraId="20C6FD79"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Penalización por terminación anticipada:</w:t>
      </w:r>
      <w:r>
        <w:rPr>
          <w:rFonts w:ascii="Helvetica Neue" w:eastAsia="Helvetica Neue" w:hAnsi="Helvetica Neue" w:cs="Helvetica Neue"/>
          <w:sz w:val="14"/>
          <w:szCs w:val="14"/>
        </w:rPr>
        <w:t xml:space="preserve"> En caso de resolución del contrato o cambio de comercializadora antes del vencimiento pactado, AED ENERGÍA aplicará una penalización consistente en:</w:t>
      </w:r>
    </w:p>
    <w:p w14:paraId="0CF6D930" w14:textId="77777777" w:rsidR="00417835" w:rsidRDefault="00000000">
      <w:pPr>
        <w:numPr>
          <w:ilvl w:val="0"/>
          <w:numId w:val="1"/>
        </w:numPr>
        <w:spacing w:before="240" w:after="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En Baja Tensión:</w:t>
      </w:r>
      <w:r>
        <w:rPr>
          <w:rFonts w:ascii="Helvetica Neue" w:eastAsia="Helvetica Neue" w:hAnsi="Helvetica Neue" w:cs="Helvetica Neue"/>
          <w:sz w:val="14"/>
          <w:szCs w:val="14"/>
        </w:rPr>
        <w:t xml:space="preserve"> el 5% del importe de la energía estimada pendiente de suministrar al precio contratado. </w:t>
      </w:r>
    </w:p>
    <w:p w14:paraId="74F6ABD3" w14:textId="77777777" w:rsidR="00417835" w:rsidRDefault="00000000">
      <w:pPr>
        <w:numPr>
          <w:ilvl w:val="0"/>
          <w:numId w:val="1"/>
        </w:numPr>
        <w:spacing w:after="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En Alta Tensión (6.X TD):</w:t>
      </w:r>
      <w:r>
        <w:rPr>
          <w:rFonts w:ascii="PT Sans" w:eastAsia="PT Sans" w:hAnsi="PT Sans" w:cs="PT Sans"/>
          <w:sz w:val="14"/>
          <w:szCs w:val="14"/>
        </w:rPr>
        <w:t xml:space="preserve"> 30 € por cada </w:t>
      </w:r>
      <w:proofErr w:type="spellStart"/>
      <w:r>
        <w:rPr>
          <w:rFonts w:ascii="PT Sans" w:eastAsia="PT Sans" w:hAnsi="PT Sans" w:cs="PT Sans"/>
          <w:sz w:val="14"/>
          <w:szCs w:val="14"/>
        </w:rPr>
        <w:t>MWh</w:t>
      </w:r>
      <w:proofErr w:type="spellEnd"/>
      <w:r>
        <w:rPr>
          <w:rFonts w:ascii="PT Sans" w:eastAsia="PT Sans" w:hAnsi="PT Sans" w:cs="PT Sans"/>
          <w:sz w:val="14"/>
          <w:szCs w:val="14"/>
        </w:rPr>
        <w:t xml:space="preserve"> estimado pendiente de suministrar. </w:t>
      </w:r>
      <w:r>
        <w:rPr>
          <w:rFonts w:ascii="Helvetica Neue" w:eastAsia="Helvetica Neue" w:hAnsi="Helvetica Neue" w:cs="Helvetica Neue"/>
          <w:b/>
          <w:bCs/>
          <w:sz w:val="14"/>
          <w:szCs w:val="14"/>
        </w:rPr>
        <w:t>IMPORTANTE:</w:t>
      </w:r>
      <w:r>
        <w:rPr>
          <w:rFonts w:ascii="Helvetica Neue" w:eastAsia="Helvetica Neue" w:hAnsi="Helvetica Neue" w:cs="Helvetica Neue"/>
          <w:sz w:val="14"/>
          <w:szCs w:val="14"/>
        </w:rPr>
        <w:t xml:space="preserve"> Para estas tarifas, cada prórroga automática anual conlleva un nuevo compromiso de permanencia por el mismo periodo renovado.</w:t>
      </w:r>
    </w:p>
    <w:p w14:paraId="362AAFFE" w14:textId="77777777" w:rsidR="00417835" w:rsidRDefault="00000000">
      <w:pPr>
        <w:numPr>
          <w:ilvl w:val="0"/>
          <w:numId w:val="3"/>
        </w:numPr>
        <w:spacing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Gestión Administrativa</w:t>
      </w:r>
      <w:r>
        <w:rPr>
          <w:rFonts w:ascii="PT Sans" w:eastAsia="PT Sans" w:hAnsi="PT Sans" w:cs="PT Sans"/>
          <w:sz w:val="14"/>
          <w:szCs w:val="14"/>
        </w:rPr>
        <w:t>: 4,99 € (25,00 € en altas nuevas) si la baja ocurre en los primeros 15 días y el titular no es un consumidor particular; los consumidores particulares dispondrán de 14 días de desistimiento gratuito, abonando solo el consumo y los costes regulados incurridos.</w:t>
      </w:r>
    </w:p>
    <w:p w14:paraId="1EAE844F"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i/>
          <w:iCs/>
          <w:sz w:val="14"/>
          <w:szCs w:val="14"/>
        </w:rPr>
        <w:t>Nota</w:t>
      </w:r>
      <w:r>
        <w:rPr>
          <w:rFonts w:ascii="Helvetica Neue" w:eastAsia="Helvetica Neue" w:hAnsi="Helvetica Neue" w:cs="Helvetica Neue"/>
          <w:sz w:val="14"/>
          <w:szCs w:val="14"/>
        </w:rPr>
        <w:t xml:space="preserve">: En productos indexados, la energía se valorará según la cotización de cierre de MEFF del día anterior a la resolución. </w:t>
      </w:r>
    </w:p>
    <w:p w14:paraId="281686CB" w14:textId="77777777" w:rsidR="00417835" w:rsidRDefault="00000000">
      <w:pPr>
        <w:spacing w:before="240" w:after="24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Consumo Mínimo Garantizado (Solo aplicable a Alta Tensión 6.X TD):</w:t>
      </w:r>
      <w:r>
        <w:rPr>
          <w:rFonts w:ascii="Helvetica Neue" w:eastAsia="Helvetica Neue" w:hAnsi="Helvetica Neue" w:cs="Helvetica Neue"/>
          <w:sz w:val="14"/>
          <w:szCs w:val="14"/>
        </w:rPr>
        <w:t xml:space="preserve"> &gt; </w:t>
      </w:r>
      <w:r>
        <w:rPr>
          <w:rFonts w:ascii="Helvetica Neue" w:eastAsia="Helvetica Neue" w:hAnsi="Helvetica Neue" w:cs="Helvetica Neue"/>
          <w:i/>
          <w:iCs/>
          <w:sz w:val="14"/>
          <w:szCs w:val="14"/>
        </w:rPr>
        <w:t xml:space="preserve">Cláusula Take </w:t>
      </w:r>
      <w:proofErr w:type="spellStart"/>
      <w:r>
        <w:rPr>
          <w:rFonts w:ascii="Helvetica Neue" w:eastAsia="Helvetica Neue" w:hAnsi="Helvetica Neue" w:cs="Helvetica Neue"/>
          <w:i/>
          <w:iCs/>
          <w:sz w:val="14"/>
          <w:szCs w:val="14"/>
        </w:rPr>
        <w:t>or</w:t>
      </w:r>
      <w:proofErr w:type="spellEnd"/>
      <w:r>
        <w:rPr>
          <w:rFonts w:ascii="Helvetica Neue" w:eastAsia="Helvetica Neue" w:hAnsi="Helvetica Neue" w:cs="Helvetica Neue"/>
          <w:i/>
          <w:iCs/>
          <w:sz w:val="14"/>
          <w:szCs w:val="14"/>
        </w:rPr>
        <w:t xml:space="preserve"> Pay:</w:t>
      </w:r>
      <w:r>
        <w:rPr>
          <w:rFonts w:ascii="Helvetica Neue" w:eastAsia="Helvetica Neue" w:hAnsi="Helvetica Neue" w:cs="Helvetica Neue"/>
          <w:sz w:val="14"/>
          <w:szCs w:val="14"/>
        </w:rPr>
        <w:t xml:space="preserve"> El cliente asume el compromiso de consumir al menos el 80% de la energía estimada para su periodo de suministro. Si al finalizar el año (o cualquiera de sus prórrogas), así como en la fecha de una baja anticipada, el consumo real acumulado fuera inferior al 80% de la estimación </w:t>
      </w:r>
      <w:r>
        <w:rPr>
          <w:rFonts w:ascii="Helvetica Neue" w:eastAsia="Helvetica Neue" w:hAnsi="Helvetica Neue" w:cs="Helvetica Neue"/>
          <w:b/>
          <w:bCs/>
          <w:sz w:val="14"/>
          <w:szCs w:val="14"/>
        </w:rPr>
        <w:t>correspondiente a dicho periodo temporal</w:t>
      </w:r>
      <w:r>
        <w:rPr>
          <w:rFonts w:ascii="PT Sans" w:eastAsia="PT Sans" w:hAnsi="PT Sans" w:cs="PT Sans"/>
          <w:sz w:val="14"/>
          <w:szCs w:val="14"/>
        </w:rPr>
        <w:t>, se facturará la energía no consumida hasta alcanzar dicho umbral a razón de 30 €/</w:t>
      </w:r>
      <w:proofErr w:type="spellStart"/>
      <w:r>
        <w:rPr>
          <w:rFonts w:ascii="PT Sans" w:eastAsia="PT Sans" w:hAnsi="PT Sans" w:cs="PT Sans"/>
          <w:sz w:val="14"/>
          <w:szCs w:val="14"/>
        </w:rPr>
        <w:t>MWh</w:t>
      </w:r>
      <w:proofErr w:type="spellEnd"/>
      <w:r>
        <w:rPr>
          <w:rFonts w:ascii="PT Sans" w:eastAsia="PT Sans" w:hAnsi="PT Sans" w:cs="PT Sans"/>
          <w:sz w:val="14"/>
          <w:szCs w:val="14"/>
        </w:rPr>
        <w:t>.</w:t>
      </w:r>
    </w:p>
    <w:p w14:paraId="033DE727" w14:textId="77777777" w:rsidR="00417835" w:rsidRDefault="00000000">
      <w:pPr>
        <w:spacing w:before="240" w:after="24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Impuestos, Conceptos Regulados y Modificaciones Normativas:</w:t>
      </w:r>
      <w:r>
        <w:rPr>
          <w:rFonts w:ascii="Helvetica Neue" w:eastAsia="Helvetica Neue" w:hAnsi="Helvetica Neue" w:cs="Helvetica Neue"/>
          <w:sz w:val="14"/>
          <w:szCs w:val="14"/>
        </w:rPr>
        <w:t xml:space="preserve"> Los precios indicados no incluyen impuestos. A la facturación se le añadirá:</w:t>
      </w:r>
    </w:p>
    <w:p w14:paraId="78D968A1" w14:textId="77777777" w:rsidR="00417835" w:rsidRDefault="00000000">
      <w:pPr>
        <w:numPr>
          <w:ilvl w:val="0"/>
          <w:numId w:val="2"/>
        </w:numPr>
        <w:spacing w:before="240" w:after="0"/>
        <w:ind w:right="4"/>
        <w:jc w:val="both"/>
        <w:rPr>
          <w:rFonts w:ascii="Helvetica Neue" w:eastAsia="Helvetica Neue" w:hAnsi="Helvetica Neue" w:cs="Helvetica Neue"/>
          <w:sz w:val="14"/>
          <w:szCs w:val="14"/>
        </w:rPr>
      </w:pPr>
      <w:r>
        <w:rPr>
          <w:rFonts w:ascii="Helvetica Neue" w:eastAsia="Helvetica Neue" w:hAnsi="Helvetica Neue" w:cs="Helvetica Neue"/>
          <w:sz w:val="14"/>
          <w:szCs w:val="14"/>
        </w:rPr>
        <w:t>El Impuesto Eléctrico y los impuestos indirectos correspondientes (IVA/IGIC) según la Comunidad Autónoma.</w:t>
      </w:r>
    </w:p>
    <w:p w14:paraId="478FE1CD" w14:textId="77777777" w:rsidR="00417835" w:rsidRDefault="00000000">
      <w:pPr>
        <w:numPr>
          <w:ilvl w:val="0"/>
          <w:numId w:val="2"/>
        </w:numPr>
        <w:spacing w:after="0"/>
        <w:ind w:right="4"/>
        <w:jc w:val="both"/>
        <w:rPr>
          <w:rFonts w:ascii="Helvetica Neue" w:eastAsia="Helvetica Neue" w:hAnsi="Helvetica Neue" w:cs="Helvetica Neue"/>
          <w:sz w:val="14"/>
          <w:szCs w:val="14"/>
        </w:rPr>
      </w:pPr>
      <w:r>
        <w:rPr>
          <w:rFonts w:ascii="Helvetica Neue" w:eastAsia="Helvetica Neue" w:hAnsi="Helvetica Neue" w:cs="Helvetica Neue"/>
          <w:sz w:val="14"/>
          <w:szCs w:val="14"/>
        </w:rPr>
        <w:t>La cuota de financiación del Bono Social vigente en cada momento para cada CUPS.</w:t>
      </w:r>
    </w:p>
    <w:p w14:paraId="75D642DF" w14:textId="77777777" w:rsidR="00417835" w:rsidRDefault="00000000">
      <w:pPr>
        <w:numPr>
          <w:ilvl w:val="0"/>
          <w:numId w:val="2"/>
        </w:numPr>
        <w:spacing w:after="240"/>
        <w:ind w:right="4"/>
        <w:jc w:val="both"/>
        <w:rPr>
          <w:rFonts w:ascii="Helvetica Neue" w:eastAsia="Helvetica Neue" w:hAnsi="Helvetica Neue" w:cs="Helvetica Neue"/>
          <w:sz w:val="14"/>
          <w:szCs w:val="14"/>
        </w:rPr>
      </w:pPr>
      <w:r>
        <w:rPr>
          <w:rFonts w:ascii="Helvetica Neue" w:eastAsia="Helvetica Neue" w:hAnsi="Helvetica Neue" w:cs="Helvetica Neue"/>
          <w:sz w:val="14"/>
          <w:szCs w:val="14"/>
        </w:rPr>
        <w:t>El coste derivado de cualquier mecanismo de ajuste del gas o del mercado mayorista que pudiera establecer la Administración.</w:t>
      </w:r>
    </w:p>
    <w:p w14:paraId="37D05734" w14:textId="77777777" w:rsidR="00417835" w:rsidRDefault="00000000">
      <w:pPr>
        <w:spacing w:before="240" w:after="24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Traslado regulatorio:</w:t>
      </w:r>
      <w:r>
        <w:rPr>
          <w:rFonts w:ascii="Helvetica Neue" w:eastAsia="Helvetica Neue" w:hAnsi="Helvetica Neue" w:cs="Helvetica Neue"/>
          <w:sz w:val="14"/>
          <w:szCs w:val="14"/>
        </w:rPr>
        <w:t xml:space="preserve"> Los precios pactados estarán sujetos a cualquier cambio normativo. Se trasladará íntegra y automáticamente al cliente cualquier variación (al alza o a la baja) que apruebe la Administración sobre peajes de acceso, cargos, cánones, impuestos o nuevos conceptos regulados durante la vigencia del contrato.</w:t>
      </w:r>
    </w:p>
    <w:p w14:paraId="4EAE38D6" w14:textId="77777777" w:rsidR="00417835" w:rsidRDefault="00000000">
      <w:pPr>
        <w:spacing w:before="240" w:after="240"/>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CONDICIONES PARTICULARES DEL CONTRATO DE SUMINISTRO ELÉCTRICO</w:t>
      </w:r>
    </w:p>
    <w:p w14:paraId="0CC74682"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Garantía de Precio Fijo Real:</w:t>
      </w:r>
      <w:r>
        <w:rPr>
          <w:rFonts w:ascii="Helvetica Neue" w:eastAsia="Helvetica Neue" w:hAnsi="Helvetica Neue" w:cs="Helvetica Neue"/>
          <w:sz w:val="14"/>
          <w:szCs w:val="14"/>
        </w:rPr>
        <w:t xml:space="preserve"> Los precios pactados incluyen de forma definitiva los costes de los servicios de ajuste del sistema (SSAA). AED ENERGÍA asume íntegramente el riesgo de su variación, garantizando expresamente que no aplicará ningún recargo, tope o sobrecoste adicional al Cliente por este concepto, sin importar los incrementos del Operador del Sistema.</w:t>
      </w:r>
    </w:p>
    <w:p w14:paraId="53E897C2"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Compromiso de Suministro 100% Renovable:</w:t>
      </w:r>
      <w:r>
        <w:rPr>
          <w:rFonts w:ascii="Helvetica Neue" w:eastAsia="Helvetica Neue" w:hAnsi="Helvetica Neue" w:cs="Helvetica Neue"/>
          <w:sz w:val="14"/>
          <w:szCs w:val="14"/>
        </w:rPr>
        <w:t xml:space="preserve"> AED Energía garantiza que el 100% de la energía eléctrica comercializada bajo este contrato proviene de fuentes de generación renovable, respaldada mediante el Sistema de Garantías de Origen (</w:t>
      </w:r>
      <w:proofErr w:type="spellStart"/>
      <w:r>
        <w:rPr>
          <w:rFonts w:ascii="Helvetica Neue" w:eastAsia="Helvetica Neue" w:hAnsi="Helvetica Neue" w:cs="Helvetica Neue"/>
          <w:sz w:val="14"/>
          <w:szCs w:val="14"/>
        </w:rPr>
        <w:t>GdOs</w:t>
      </w:r>
      <w:proofErr w:type="spellEnd"/>
      <w:r>
        <w:rPr>
          <w:rFonts w:ascii="Helvetica Neue" w:eastAsia="Helvetica Neue" w:hAnsi="Helvetica Neue" w:cs="Helvetica Neue"/>
          <w:sz w:val="14"/>
          <w:szCs w:val="14"/>
        </w:rPr>
        <w:t>). Para maximizar la eficiencia y evitar sobrecostes repercutibles al Cliente, AED Energía realiza la adquisición y gestión de estas garantías a nivel global de compañía frente a la CNMC (Etiqueta A). En consecuencia, el Cliente tendrá derecho a recibir anualmente y sin coste adicional un Certificado Corporativo Oficial emitido por AED Energía, que acredita el origen 100% verde de su volumen total de consumo, con plena validez para sus auditorías ambientales y reportes de sostenibilidad, no procediéndose a la redención individualizada por CUPS.</w:t>
      </w:r>
      <w:r>
        <w:rPr>
          <w:noProof/>
        </w:rPr>
        <mc:AlternateContent>
          <mc:Choice Requires="wps">
            <w:drawing>
              <wp:anchor distT="0" distB="0" distL="114300" distR="114300" simplePos="0" relativeHeight="251665408" behindDoc="0" locked="0" layoutInCell="1" hidden="0" allowOverlap="1" wp14:anchorId="0F702900" wp14:editId="5CE1A8CF">
                <wp:simplePos x="0" y="0"/>
                <wp:positionH relativeFrom="column">
                  <wp:posOffset>1</wp:posOffset>
                </wp:positionH>
                <wp:positionV relativeFrom="paragraph">
                  <wp:posOffset>762000</wp:posOffset>
                </wp:positionV>
                <wp:extent cx="5762625" cy="266045"/>
                <wp:effectExtent l="0" t="0" r="0" b="0"/>
                <wp:wrapNone/>
                <wp:docPr id="8" name="Rectángulo: esquinas diagonales redondeadas 8"/>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3F590849" w14:textId="77777777" w:rsidR="00417835" w:rsidRDefault="00000000">
                            <w:pPr>
                              <w:spacing w:line="258" w:lineRule="auto"/>
                              <w:textDirection w:val="btLr"/>
                            </w:pPr>
                            <w:r>
                              <w:rPr>
                                <w:rFonts w:ascii="Helvetica Neue" w:eastAsia="Helvetica Neue" w:hAnsi="Helvetica Neue" w:cs="Helvetica Neue"/>
                                <w:b/>
                                <w:color w:val="FFFFFF"/>
                                <w:sz w:val="18"/>
                              </w:rPr>
                              <w:t>TRAMITACIÓN Y ENTRADA EN VIGOR</w:t>
                            </w:r>
                          </w:p>
                        </w:txbxContent>
                      </wps:txbx>
                      <wps:bodyPr spcFirstLastPara="1" wrap="square" lIns="91425" tIns="45700" rIns="91425" bIns="45700" anchor="t" anchorCtr="0">
                        <a:noAutofit/>
                      </wps:bodyPr>
                    </wps:wsp>
                  </a:graphicData>
                </a:graphic>
              </wp:anchor>
            </w:drawing>
          </mc:Choice>
          <mc:Fallback>
            <w:pict>
              <v:shape w14:anchorId="0F702900" id="Rectángulo: esquinas diagonales redondeadas 8" o:spid="_x0000_s1033" style="position:absolute;left:0;text-align:left;margin-left:0;margin-top:60pt;width:453.75pt;height:20.9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3F590849" w14:textId="77777777" w:rsidR="00417835" w:rsidRDefault="00000000">
                      <w:pPr>
                        <w:spacing w:line="258" w:lineRule="auto"/>
                        <w:textDirection w:val="btLr"/>
                      </w:pPr>
                      <w:r>
                        <w:rPr>
                          <w:rFonts w:ascii="Helvetica Neue" w:eastAsia="Helvetica Neue" w:hAnsi="Helvetica Neue" w:cs="Helvetica Neue"/>
                          <w:b/>
                          <w:color w:val="FFFFFF"/>
                          <w:sz w:val="18"/>
                        </w:rPr>
                        <w:t>TRAMITACIÓN Y ENTRADA EN VIGOR</w:t>
                      </w:r>
                    </w:p>
                  </w:txbxContent>
                </v:textbox>
              </v:shape>
            </w:pict>
          </mc:Fallback>
        </mc:AlternateContent>
      </w:r>
    </w:p>
    <w:p w14:paraId="1D12BF9A" w14:textId="77777777" w:rsidR="00417835" w:rsidRDefault="00417835">
      <w:pPr>
        <w:spacing w:before="240" w:after="240"/>
        <w:jc w:val="both"/>
        <w:rPr>
          <w:rFonts w:ascii="Helvetica Neue" w:eastAsia="Helvetica Neue" w:hAnsi="Helvetica Neue" w:cs="Helvetica Neue"/>
          <w:sz w:val="14"/>
          <w:szCs w:val="14"/>
        </w:rPr>
      </w:pPr>
    </w:p>
    <w:p w14:paraId="734D2D6A"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Tipo de tramitación: </w:t>
      </w:r>
      <w:r>
        <w:rPr>
          <w:rFonts w:ascii="Helvetica Neue" w:eastAsia="Helvetica Neue" w:hAnsi="Helvetica Neue" w:cs="Helvetica Neue"/>
          <w:sz w:val="14"/>
          <w:szCs w:val="14"/>
        </w:rPr>
        <w:t>{{</w:t>
      </w:r>
      <w:proofErr w:type="spellStart"/>
      <w:r>
        <w:rPr>
          <w:rFonts w:ascii="Helvetica Neue" w:eastAsia="Helvetica Neue" w:hAnsi="Helvetica Neue" w:cs="Helvetica Neue"/>
          <w:sz w:val="14"/>
          <w:szCs w:val="14"/>
        </w:rPr>
        <w:t>tramitacion</w:t>
      </w:r>
      <w:proofErr w:type="spellEnd"/>
      <w:r>
        <w:rPr>
          <w:rFonts w:ascii="Helvetica Neue" w:eastAsia="Helvetica Neue" w:hAnsi="Helvetica Neue" w:cs="Helvetica Neue"/>
          <w:sz w:val="14"/>
          <w:szCs w:val="14"/>
        </w:rPr>
        <w:t xml:space="preserve">}}* </w:t>
      </w:r>
    </w:p>
    <w:p w14:paraId="72D43DBB"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Gestión de Alta y Derechos Regulados:</w:t>
      </w:r>
      <w:r>
        <w:rPr>
          <w:rFonts w:ascii="Helvetica Neue" w:eastAsia="Helvetica Neue" w:hAnsi="Helvetica Neue" w:cs="Helvetica Neue"/>
          <w:sz w:val="14"/>
          <w:szCs w:val="14"/>
        </w:rPr>
        <w:t xml:space="preserve"> En casos de alta nueva, reactivación de suministro o aumento de potencia, AED Energía repercutirá al Cliente de forma íntegra todos los </w:t>
      </w:r>
      <w:r>
        <w:rPr>
          <w:rFonts w:ascii="Helvetica Neue" w:eastAsia="Helvetica Neue" w:hAnsi="Helvetica Neue" w:cs="Helvetica Neue"/>
          <w:b/>
          <w:bCs/>
          <w:sz w:val="14"/>
          <w:szCs w:val="14"/>
        </w:rPr>
        <w:t>derechos regulados</w:t>
      </w:r>
      <w:r>
        <w:rPr>
          <w:rFonts w:ascii="Helvetica Neue" w:eastAsia="Helvetica Neue" w:hAnsi="Helvetica Neue" w:cs="Helvetica Neue"/>
          <w:sz w:val="14"/>
          <w:szCs w:val="14"/>
        </w:rPr>
        <w:t xml:space="preserve"> (acceso, extensión, enganche y/o verificación) que la Empresa Distribuidora liquide a AED Energía según la normativa vigente. </w:t>
      </w:r>
    </w:p>
    <w:p w14:paraId="53512372"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sz w:val="14"/>
          <w:szCs w:val="14"/>
        </w:rPr>
        <w:t>* En caso de Renovación o Modificación de un CUPS que ya estaba siendo suministrado por AED Energía a la fecha de firma del presente contrato, este nuevo Contrato entrará en vigor al día siguiente de finalizar el contrato vigente para este suministro, sustituyéndolo definitivamente (salvo las obligaciones de pago pendientes). Si el contrato anterior ya hubiera finalizado, entrará en vigor en la fecha de firma. Dado que los ciclos de facturación los fija la distribuidora, si un ciclo abarca días de ambos contratos, se aplicarán las condiciones del contrato anterior a todo ese ciclo.</w:t>
      </w:r>
    </w:p>
    <w:p w14:paraId="6AC9B7A2" w14:textId="77777777" w:rsidR="00417835"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Titularidad: </w:t>
      </w:r>
      <w:r>
        <w:rPr>
          <w:rFonts w:ascii="Helvetica Neue" w:eastAsia="Helvetica Neue" w:hAnsi="Helvetica Neue" w:cs="Helvetica Neue"/>
          <w:sz w:val="14"/>
          <w:szCs w:val="14"/>
        </w:rPr>
        <w:t>El Cliente declara ser el legítimo usuario (con justo título) del inmueble suministrado.</w:t>
      </w:r>
    </w:p>
    <w:p w14:paraId="5796BF48" w14:textId="77777777" w:rsidR="00417835"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Información sobre el Bono Social (Aplicable a consumidores particulares):</w:t>
      </w:r>
      <w:r>
        <w:rPr>
          <w:rFonts w:ascii="Helvetica Neue" w:eastAsia="Helvetica Neue" w:hAnsi="Helvetica Neue" w:cs="Helvetica Neue"/>
          <w:sz w:val="14"/>
          <w:szCs w:val="14"/>
        </w:rPr>
        <w:t xml:space="preserve"> En cumplimiento de la normativa vigente, AED Energía informa al Cliente de la existencia del Bono Social eléctrico para consumidores vulnerables, gestionado exclusivamente por las Comercializadoras de Referencia en el mercado regulado (PVPC). El Cliente reconoce haber sido expresamente informado de que la formalización del presente contrato en el mercado libre es incompatible con dicho mecanismo y conlleva la renuncia y pérdida automática del Bono Social, en caso de que lo tuviera concedido previamente. Puede obtener más información sobre los requisitos y tramitación del Bono Social en www.bonosocial.gob.es. </w:t>
      </w:r>
    </w:p>
    <w:p w14:paraId="4D3509B1" w14:textId="77777777" w:rsidR="00417835" w:rsidRDefault="00417835">
      <w:pPr>
        <w:spacing w:before="240" w:after="240"/>
        <w:jc w:val="both"/>
        <w:rPr>
          <w:rFonts w:ascii="Helvetica Neue" w:eastAsia="Helvetica Neue" w:hAnsi="Helvetica Neue" w:cs="Helvetica Neue"/>
          <w:sz w:val="14"/>
          <w:szCs w:val="14"/>
        </w:rPr>
      </w:pPr>
    </w:p>
    <w:p w14:paraId="06C1B1A8" w14:textId="77777777" w:rsidR="00417835" w:rsidRDefault="00417835">
      <w:pPr>
        <w:spacing w:before="240" w:after="240"/>
        <w:jc w:val="both"/>
        <w:rPr>
          <w:rFonts w:ascii="Helvetica Neue" w:eastAsia="Helvetica Neue" w:hAnsi="Helvetica Neue" w:cs="Helvetica Neue"/>
          <w:sz w:val="14"/>
          <w:szCs w:val="14"/>
        </w:rPr>
      </w:pPr>
    </w:p>
    <w:p w14:paraId="4FC93227" w14:textId="77777777" w:rsidR="00417835" w:rsidRDefault="00417835">
      <w:pPr>
        <w:spacing w:before="240" w:after="240"/>
        <w:jc w:val="both"/>
        <w:rPr>
          <w:rFonts w:ascii="Helvetica Neue" w:eastAsia="Helvetica Neue" w:hAnsi="Helvetica Neue" w:cs="Helvetica Neue"/>
          <w:sz w:val="14"/>
          <w:szCs w:val="14"/>
        </w:rPr>
      </w:pPr>
    </w:p>
    <w:p w14:paraId="137CF062" w14:textId="77777777" w:rsidR="00A92271" w:rsidRDefault="00A92271">
      <w:r>
        <w:br w:type="page"/>
      </w:r>
    </w:p>
    <w:p w14:paraId="346DE72B" w14:textId="77777777" w:rsidR="00417835"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CONDICIONES GENERALES DEL CONTRATO DE SUMINISTRO ELÉCTRICO</w:t>
      </w:r>
    </w:p>
    <w:tbl>
      <w:tblPr>
        <w:tblStyle w:val="a1"/>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417835" w14:paraId="4D54DB3B" w14:textId="77777777">
        <w:tc>
          <w:tcPr>
            <w:tcW w:w="3020" w:type="dxa"/>
          </w:tcPr>
          <w:p w14:paraId="774A1BC8"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 OBJETO DEL CONTRATO</w:t>
            </w:r>
          </w:p>
          <w:p w14:paraId="7118CC94"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1.1. El presente contrato regula las Condiciones Generales por las cuales AED ENERGÍA ELÉCTRICA S.L. (en adelante “AED") se obliga a suministrar energía eléctrica en el punto de suministro (CUPS) titularidad del CLIENTE en la dirección indicada en Condiciones Particulares, y éste se obliga a abonar a AED la energía eléctrica  suministrada conforme a los términos y condiciones del presente Contrato. 1.2. La  entrega de la energía eléctrica se entenderá efectuada cuando ésta sea puesta a disposición del CLIENTE en el punto de suministro, donde le serán transferidos la titularidad, el riesgo y la responsabilidad respecto de la misma. 1.3. El  CLIENTE declara ser persona física, persona jurídica o autónomo que contrata el  suministro  en  el  ámbito  de  su  actividad particular, comercial, profesional o empresarial.  Así  mismo, el CLIENTE deberá ser el efectivo usuario de la energía eléctrica suministrada, no pudiendo cederla, enajenarla o ponerla a disposición de terceros sin el consentimiento expreso de AED . </w:t>
            </w:r>
          </w:p>
          <w:p w14:paraId="5F6D2C98"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2. DURACIÓN</w:t>
            </w:r>
          </w:p>
          <w:p w14:paraId="7A54B388"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2.1. Salvo que se acuerde otro periodo en las Condiciones Particulares, el presente Contrato tendrá una duración de un (1) año desde la fecha de comienzo del suministro. El Contrato se prorrogará automáticamente por periodos anuales, salvo que alguna de las  Partes comunique su intención de no prorrogarlo con al menos treinta días de antelación a su fecha fin ordinaria o de cualquiera de sus prórrogas, sin perjuicio de lo previsto en la cláusula 4.5 del RD 1435/2002, de 27 de diciembre para el periodo de prórroga de  suministros en baja tensión. Las partes acuerdan que AED podrá notificar al CLIENTE unas nuevas condiciones económicas de aplicación al periodo de prórroga con un mes de antelación a la fecha fin del Contrato o de sus posteriores prórrogas, las cuáles serán  efectivas si el CLIENTE no manifiesta su oposición a las mismas con al menos quince días de antelación al comienzo del periodo de prórroga. 2.2. En cualquiera  de  los  casos,  el  inicio  de  la  prestación  del suministro por parte de AED quedará supeditada al cumplimiento de todas    las    condiciones    que    se    indican    a    continuación: a)      Que el equipo de medida del CLIENTE cumpla los requisitos técnicos   y   de   seguridad   conforme   a   la   normativa   vigente. b)      Que  el  CLIENTE  se  encuentre  al  corriente  en  el  pago  del suministro eléctrico, a estos efectos autoriza a AED para efectuar dicha       verificación       con       el       anterior       comercializador. c)      Que  se  haya  producido  la  entrada  en  vigor  del  Contrato Técnico  de  Acceso  de  Terceros  a  la  Red  (en  adelante “Contrato   ATR”   o   “Contrato   de   Acceso”)   con   la   Empresa Distribuidora.  Si  AED gestionase en nombre del AED la solicitud del Contrato ATR y éste se anulase por causa imputable al mismo, AED le podrá repercutir los costes derivados de dicha anulación. En caso de que fuese el CLIENTE el responsable de tramitar el Contrato ATR con la Empresa Distribuidora, este debe comunicar a AED la fecha  de  comienzo   del   suministro   con   al   menos   3   días   de antelación  al  inicio</w:t>
            </w:r>
          </w:p>
        </w:tc>
        <w:tc>
          <w:tcPr>
            <w:tcW w:w="3020" w:type="dxa"/>
          </w:tcPr>
          <w:p w14:paraId="1E787353"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de  la  prestación  del  servicio.  En  caso  de  no recibir  dicha  comunicación,    AED   no    asumirá    responsabilidad alguna   al   respecto. d) Que  el  CLIENTE  abone  el  depósito  de  garantía,  si  este  fuera exigido por la Empresa Distribuidora en la contratación del ATR. e) Que  de  las  comprobaciones  que  en  su  caso  efectúe  AED  sobre el riesgo de crédito del CLIENTE se deduzca una solvencia suficiente para   cumplir   con   sus   obligaciones   de   pago   del   suministro. Si como resultado de dicha comprobación se deduce un  riesgo  de impago  por  el  CLIENTE,  AED  podrá  rechazar  la  activación  del Contrato,    condicionar    la    prestación    del    suministro    a      la presentación     por     el     CLIENTE     de     un     aval     a     primer requerimiento otorgado por una entidad bancaria calificada como </w:t>
            </w:r>
            <w:proofErr w:type="spellStart"/>
            <w:r>
              <w:rPr>
                <w:rFonts w:ascii="Helvetica Neue" w:eastAsia="Helvetica Neue" w:hAnsi="Helvetica Neue" w:cs="Helvetica Neue"/>
                <w:sz w:val="13"/>
                <w:szCs w:val="13"/>
              </w:rPr>
              <w:t>investment</w:t>
            </w:r>
            <w:proofErr w:type="spellEnd"/>
            <w:r>
              <w:rPr>
                <w:rFonts w:ascii="Helvetica Neue" w:eastAsia="Helvetica Neue" w:hAnsi="Helvetica Neue" w:cs="Helvetica Neue"/>
                <w:sz w:val="13"/>
                <w:szCs w:val="13"/>
              </w:rPr>
              <w:t xml:space="preserve">  grade  o  el  cambio  a  una  modalidad  de  pago  por anticipado. El CLIENTE se compromete a entregar a AED el aval</w:t>
            </w:r>
          </w:p>
          <w:p w14:paraId="0DED0801"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o pago anticipado que le sea requerido en un plazo máximo de 5 días naturales previos a la fecha estimada de inicio de suministro indicada en Condiciones Particulares.</w:t>
            </w:r>
          </w:p>
          <w:p w14:paraId="5958C177"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Si  llegada  la  fecha  de  inicio  del  suministro  no  se  hubiesen cumplido todas las condiciones referidas, AED podrá rechazar la activación del Contrato y por ende su resolución, sin necesidad de justificación  y  sin  derecho  a  indemnización  alguna  para  el CLIENTE.</w:t>
            </w:r>
          </w:p>
          <w:p w14:paraId="3D02C76D"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3.     PREVISIÓN DE CONSUMO</w:t>
            </w:r>
          </w:p>
          <w:p w14:paraId="2EA9683B"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El  CLIENTE  informará  a  AED  de  la  Previsión  de  Consumo  en  el punto  de  suministro  correspondiente  a  la  duración  del  Contrato, indicando    a    tal    efecto    su    consumo    anual    en    Condiciones Particulares.  Así  mismo  el  CLIENTE  deberá  comunicar  a  la  mayor brevedad cualquier modificación relevante que afecte a la energía consumida de la red.</w:t>
            </w:r>
          </w:p>
          <w:p w14:paraId="34106BC9"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4.     AUTORIZACIONES Y ACCESO A LA RED DE DISTRIBUCIÓN</w:t>
            </w:r>
          </w:p>
          <w:p w14:paraId="7503DB61"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4.1. En  el  caso  que  así  se  haya  solicitado  por  el  CLIENTE  en Condiciones Particulares, este autoriza a AED para que, actuando en nombre    y    por    cuenta    del    CLIENTE,    solicite    y    suscriba    el correspondiente Contrato ATR con la Empresa Distribuidora para el punto de suministro objeto de Contrato. Así mismo la firma de este Contrato supone la autorización del CLIENTE a AED para que ésta realice   ante   la   Empresa   Distribuidora   cuantas   gestiones   sean necesarias para el buen fin del suministro y para la notificación y cancelación del Contrato que con anterioridad pudiera tener con otra comercializadora.   El   CLIENTE   deberá   facilitar a AED la información o documentación necesaria para contratar en nombre del CLIENTE el Contrato ATR. 4.2. El Cliente consiente expresamente y autoriza a AED a llevar a cabo    las   modificaciones    del ATR suscrito con   la   empresa distribuidora  que, a juicio de AED sean  convenientes  para  la reducción de los costes del presente Contrato, tales  como  la modificación   de   la   potencia   contratada,   la   modificación   de   la tarifa  de  acceso,  la  de  los  equipos  de  medida,  y  el  cambio  de titularidad  del  Contrato, </w:t>
            </w:r>
          </w:p>
        </w:tc>
        <w:tc>
          <w:tcPr>
            <w:tcW w:w="3021" w:type="dxa"/>
          </w:tcPr>
          <w:p w14:paraId="3003FE84"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entre otros supuestos. La viabilidad de dichas   modificaciones   podrá   operar   como   condición   para   la aceptación del Contrato y la activación del suministro. 4.3. Será  exclusiva  responsabilidad  del  CLIENTE  el  pago  de  los costes relativos al Contrato ATR, sin perjuicio de que AED pueda satisfacerlos   por   adelantado en su nombre.   Igualmente   será exclusiva  responsabilidad  del  CLIENTE  el  pago del depósito de garantía que en su caso fuese    exigido por la Empresa Distribuidora, si AED hubiese   satisfecho   por   adelantado   este importe   procederá   a   facturarlo   al   CLIENTE   y   en   caso   de finalización del Contrato, éste será el titular de dicho depósito de garantía. 4.4. Si   fuese   el   CLIENTE   quien   formalizase   directamente   el Contrato ATR con la Empresa Distribuidora, este se compromete a tramitarlo  con  la  antelación  suficiente  para  que  el  suministro pueda empezar en la fecha acordada en Condiciones Particulares y comunicará   a   la   Empresa   Distribuidora   que   AED   será   su comercializadora.   Así   mismo   el   CLIENTE   deberá   comunicar previamente   a   AED   todo   cambio   solicitado   a   la   Empresa Distribuidora,   en   caso   contrario   AED   podrá,   a   su   elección, actualizar el Precio o resolver el Contrato.</w:t>
            </w:r>
          </w:p>
          <w:p w14:paraId="2447E58C"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5.     MODIFICACIONES DE POTENCIA Y/O TARIFA</w:t>
            </w:r>
          </w:p>
          <w:p w14:paraId="753DEC4B"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5.1. En caso de que fuese AED quien formalizas el Contrato ATR en nombre del CLIENTE y este desee modificar la potencia y/o tarifa contratada, deberá solicitarlo a AED con objeto de que esta tramite dicha  solicitud  ante  la  Empresa  Distribuidora.  Si  fuese  el  CLIENTE quien  hubiese  contratado  el  ATR  directamente  con  la  Empresa Distribuidora, deberá comunicarlo a AED para que tenga constancia de    dicho    cambio.    En  cualquier caso, dicha    modificación está   condicionada a la concesión   por   parte   de   la   Empresa Distribuidora de la nueva potencia y/o tarifa. 5.2. AED no asume responsabilidad por el rechazo o retraso de la Empresa Distribuidora en tramitar la modificación solicitada por el CLIENTE  ni  por  el  sometimiento  de  dicha  modificación  por parte de  la  Empresa  Distribuidora  a  cualquier  actuación  requerida  al CLIENTE   que   entrañe   un   coste   económico   para   este   último, incluidas  las  modificaciones  técnicas  necesarias  que  pudieran  ser requeridas por la Empresa Distribuidora. 5.3. AED   estará   facultada   para   realizar   las   modificaciones   de potencia  y  tarifa  que  sean  necesarias  a  los  efectos  de  activar  el producto  contratado  por  el  Cliente.  Salvo  mención  expresa  en  las Condiciones Particulares, el coste de los derechos de enganche o de actuación en la medida para dicha modificación de potencia y tarifa será asumido por AED, excepto en el supuesto en el que el Cliente resuelva  el  Contrato  dentro  del  año  inmediatamente  posterior a  dicha  modificación,  en  cuyo  caso  será  éste  quien  asuma tal coste</w:t>
            </w:r>
          </w:p>
          <w:p w14:paraId="639F018A"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6.     EQUIPO DE MEDIDA Y CONTROL.</w:t>
            </w:r>
          </w:p>
          <w:p w14:paraId="660AF48E"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6.1. El  CLIENTE  deberá  tener  instalado  un  Equipo  de  Medida  y Control   que   cumpla   con   la   normativa   aplicable,   siendo   el CLIENTE    responsable    de    su    </w:t>
            </w:r>
          </w:p>
        </w:tc>
      </w:tr>
    </w:tbl>
    <w:p w14:paraId="4B6B32A3" w14:textId="77777777" w:rsidR="00417835" w:rsidRDefault="00417835">
      <w:pPr>
        <w:jc w:val="center"/>
        <w:rPr>
          <w:rFonts w:ascii="Helvetica Neue" w:eastAsia="Helvetica Neue" w:hAnsi="Helvetica Neue" w:cs="Helvetica Neue"/>
          <w:b/>
          <w:bCs/>
          <w:sz w:val="20"/>
          <w:szCs w:val="20"/>
        </w:rPr>
      </w:pPr>
    </w:p>
    <w:p w14:paraId="6A8266A3" w14:textId="77777777" w:rsidR="00417835" w:rsidRDefault="00000000">
      <w:pPr>
        <w:jc w:val="center"/>
        <w:rPr>
          <w:rFonts w:ascii="Helvetica Neue" w:eastAsia="Helvetica Neue" w:hAnsi="Helvetica Neue" w:cs="Helvetica Neue"/>
          <w:b/>
          <w:bCs/>
          <w:sz w:val="12"/>
          <w:szCs w:val="12"/>
        </w:rPr>
      </w:pPr>
      <w:r>
        <w:rPr>
          <w:rFonts w:ascii="Helvetica Neue" w:eastAsia="Helvetica Neue" w:hAnsi="Helvetica Neue" w:cs="Helvetica Neue"/>
          <w:b/>
          <w:bCs/>
          <w:sz w:val="20"/>
          <w:szCs w:val="20"/>
        </w:rPr>
        <w:lastRenderedPageBreak/>
        <w:t>CONDICIONES GENERALES DEL CONTRATO DE SUMINISTRO ELÉCTRICO</w:t>
      </w:r>
    </w:p>
    <w:tbl>
      <w:tblPr>
        <w:tblStyle w:val="a2"/>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417835" w14:paraId="16C68ABE" w14:textId="77777777">
        <w:tc>
          <w:tcPr>
            <w:tcW w:w="3020" w:type="dxa"/>
          </w:tcPr>
          <w:p w14:paraId="27A869BC"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custodia,    buen    uso    y    del cumplimiento   del   resto   de   obligaciones   establecidas   por   la legislación   vigente.   El   CLIENTE   deberá   notificar   de   inmediato cualquier incidencia que detecte en el funcionamiento del equipo de medida  y  no   manipularlo,  asimismo,  deberá  permitir  en  todo momento   el   acceso   al   equipo   de   medida   a   la   Empresa Distribuidora y en su caso a AED, a los efectos de realizar lecturas, verificaciones, y actuaciones que sean necesarias para asegurar su debido mantenimiento o adecuación a modificaciones contractuales. 6.2. La  Empresa  Distribuidora  es  la  responsable  de  realizar  las lecturas de los consumos de energía bien directamente o a través de entidades autorizadas; quién las pondrá a disposición de AED para su   facturación   al   CLIENTE.   En   el   supuesto   de   que   AED   no dispusiera  de  los  datos  de  lectura  antes  de  la  finalización  del Periodo  de  Facturación,  el CLIENTE  faculta  a  AED  a  facturar  una cantidad  estimada  que  se  regularizará  en  cuanto  la  Empresa Distribuidora     traslade     las     lecturas     para     dicho     periodo. </w:t>
            </w:r>
          </w:p>
          <w:p w14:paraId="02ED2811"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7.     CALIDAD DE SUMINISTRO</w:t>
            </w:r>
          </w:p>
          <w:p w14:paraId="5F26D4B0"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7.1. De conformidad con lo previsto en la Ley 24/2013 del Sector Eléctrico  y   el   Real  Decreto   1955/2000  de   1   de   diciembre  o normativa que lo sustituya, la Empresa Distribuidora con la cual el CLIENTE   tiene   contratado   el   Acceso   de   Terceros   a   la   Red (Contrato    ATR), es    la    responsable    de    la    operación    y mantenimiento de la red y de la calidad del suministro. AED no será en    ningún    caso    responsable    de    la    falta    de    calidad    de suministro  o  de  los  daños  que pudieran  producirse al  CLIENTE o terceros   por   interrupciones,  cortes   de  suministro,   bajadas  de tensión,  etc.,  debiendo  dirigir  el  CLIENTE  cualquier  reclamación derivada   de   defectuosa   calidad   del   suministro   a   la   Empresa Distribuidora con la cual tenga el Contrato ATR. En ningún caso podrá el CLIENTE reclamar responsabilidad alguna a AED por obligaciones que legalmente corresponden a la Empresa Distribuidora, no obstante, AED se compromete a colaborar con el CLIENTE, a su requerimiento y en la medida de lo posible, en la reclamación que presente ante la Empresa Distribuidora. 7.2. En aquellos casos en que la Empresa Distribuidora incumpla los  valores para la continuidad del suministro y aplique los correspondientes  descuentos  en la  facturación  de  conformidad con  lo  establecido  en  el  Real  Decreto  1955/2000,  éstos  serán trasladados al CLIENTE en la posterior factura que se emita tras su percepción por parte de la Empresa Distribuidora.</w:t>
            </w:r>
          </w:p>
          <w:p w14:paraId="6FBA4CD6"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8.     OBLIGACIONES DE LAS PARTES</w:t>
            </w:r>
          </w:p>
          <w:p w14:paraId="5922A9F9"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8.1. El CLIENTE se compromete a pagar el suministro eléctrico prestado por AED conforme a las condiciones del presente Contrato y a cumplir los términos acordados en el mismo, por su parte AED se compromete a suministrar la energía eléctrica en el Punto  de  Suministro titularidad del CLIENTE y en su caso a formalizar en nombre del CLIENTE el   Contrato   ATR, en las condiciones establecidas  en  la  normativa  aplicable  y  en  presente Contrato. 8.2. Durante  la  vigencia  del</w:t>
            </w:r>
          </w:p>
        </w:tc>
        <w:tc>
          <w:tcPr>
            <w:tcW w:w="3020" w:type="dxa"/>
          </w:tcPr>
          <w:p w14:paraId="21DF9598"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presente Contrato y sus sucesivas prórrogas, el CLIENTE deberá tener la solvencia económica suficiente para cumplir con sus obligaciones de pago del suministro eléctrico. A tal efecto, AED podrá realizar periódicamente análisis del   riesgo   de   crédito   del   CLIENTE,   en caso  de  durante  la  relación  contractual  AED  deduzca  que  ha habido  un  deterioro  que  pueda  suponer  un  riesgo  para  cumplir con   sus   obligaciones   contractuales,   AED   podrá   requerir   al CLIENTE   la   presentación   de   un   aval   a   primer   requerimiento otorgado  por  una  entidad  bancaria  calificada  como  </w:t>
            </w:r>
            <w:proofErr w:type="spellStart"/>
            <w:r>
              <w:rPr>
                <w:rFonts w:ascii="Helvetica Neue" w:eastAsia="Helvetica Neue" w:hAnsi="Helvetica Neue" w:cs="Helvetica Neue"/>
                <w:sz w:val="13"/>
                <w:szCs w:val="13"/>
              </w:rPr>
              <w:t>investment</w:t>
            </w:r>
            <w:proofErr w:type="spellEnd"/>
            <w:r>
              <w:rPr>
                <w:rFonts w:ascii="Helvetica Neue" w:eastAsia="Helvetica Neue" w:hAnsi="Helvetica Neue" w:cs="Helvetica Neue"/>
                <w:sz w:val="13"/>
                <w:szCs w:val="13"/>
              </w:rPr>
              <w:t xml:space="preserve"> grade, el cambio a una modalidad de pago anticipado, o resolver el presente contrato sin indemnización alguna para el CLIENTE.</w:t>
            </w:r>
          </w:p>
          <w:p w14:paraId="197A9D6C"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9.    PRECIO, FACTURACIÓN, PAGO Y MODIFICACIÓN DE CONDICIONES</w:t>
            </w:r>
          </w:p>
          <w:p w14:paraId="0FF5EA5D"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9.1. El  CLIENTE  se  compromete  a  pagar  el  suministro  eléctrico prestado por AED conforme a los términos y condiciones acordados  en  el  presente  Contrato.  El  Precio  será  el  indicado  en las Condiciones Particulares;   adicionalmente   serán   trasladados   y   a cargo del CLIENTE: a) Los gastos que originen los trabajos de enganche, extensión, reconexión, verificación, u otros derechos de acometida necesarios para un nuevo suministro o para la ampliación o reconexión del ya existente, así como otros normativamente establecidos y que deban pagarse a la Empresa Distribuidora. Así mismo el  CLIENTE asumirá las refacturaciones o  facturaciones complementarias trasladadas por la Empresa Distribuidora o aquellas que realice AED en caso de haber realizado facturaciones estimadas. Igualmente se trasladará automáticamente al CLIENTE  cualquier  garantía de pago solicitada por la  Empresa Distribuidora. b)      El  I.V.A.,  I.G.I.C  (o  impuesto  que  geográficamente  sea  de aplicación),  el  impuesto  especial  sobre  la  electricidad,  las  tasas, cargos  e  impuestos  que  correspondan;  los  cuáles  se  aplicarán sobre el Precio. c)      Si el CLIENTE tuviese derecho a una reducción o exención de la base del impuesto eléctrico de conformidad con la normativa que regula los impuestos especiales, para su aplicación deberá remitir a AED a la mayor brevedad la Tarjeta de Inscripción en el Registro Territorial   con   el   Código   de   Identificación   de   la   Electricidad (CIE).  En  tal  caso,  el  CLIENTE  se  compromete  a  comunicar   a AED  cualquier  cambio  que  pueda  afectar  a  la  percepción de tal derecho. d)      Cualquier   otro   no   incluido   expresamente   en   Condiciones Particulares  derivado  de  cambios  técnicos,  regulatorios  o  fiscales que  supongan  un  nuevo  componente  en  el  precio  del  suministro eléctrico  o  modifique  los  existentes;  en  cuyo  caso  no  tendrán  la consideración de modificación contractual. 9.2. Cualquier cambio que afecte a precios, términos o conceptos asociados  al  suministro  eléctrico  diferentes  a  los  referidos  en  la cláusula   anterior,  o que  suponga  algún coste adicional en la actividad de comercialización de energía eléctrica  o  implique  un desequilibrio  de  la  contraprestación  entre  las  partes  respecto  al</w:t>
            </w:r>
          </w:p>
        </w:tc>
        <w:tc>
          <w:tcPr>
            <w:tcW w:w="3021" w:type="dxa"/>
          </w:tcPr>
          <w:p w14:paraId="682CB91D" w14:textId="77777777" w:rsidR="00417835" w:rsidRDefault="00000000">
            <w:pPr>
              <w:jc w:val="both"/>
              <w:rPr>
                <w:rFonts w:ascii="Helvetica Neue" w:eastAsia="Helvetica Neue" w:hAnsi="Helvetica Neue" w:cs="Helvetica Neue"/>
                <w:sz w:val="13"/>
                <w:szCs w:val="13"/>
              </w:rPr>
            </w:pPr>
            <w:r>
              <w:rPr>
                <w:rFonts w:ascii="PT Sans" w:eastAsia="PT Sans" w:hAnsi="PT Sans" w:cs="PT Sans"/>
                <w:sz w:val="13"/>
                <w:szCs w:val="13"/>
              </w:rPr>
              <w:t xml:space="preserve">momento de firma del Contrato, será de aplicación lo previsto en la cláusula 14.6 de modificaciones contractuales. El precio de este Contrato está basado en la hipótesis de un precio medio de mercado mayorista OMIE en 0,065 €/kWh, por lo que un precio medio superior a 0,095 €/kWh o inferior a 0,035 €/kWh durante dos meses consecutivos será considerado un desequilibrio entre las Partes   9.3. El  precio  de  la  energía  se  podrá  actualizar  anualmente  de acuerdo al Índice General de Precios al Consumo (IPC) publicado por el Instituto Nacional de Estadística. 9.4. Con carácter mensual o bimensual, AED emitirá al CLIENTE la correspondiente  factura  por  el  servicio  de  suministro,  así  como cualquier otro concepto adeudado por el CLIENTE derivado de la prestación del servicio. AED realizará la facturación de acuerdo a las lecturas de consumo facilitadas por la Empresa Distribuidora, si bien queda  facultada  a  realizar  una  estimación  con  la  mejor  medida disponible o basándose en consumos de años o meses precedentes   en   caso   de   que   la   Empresa   Distribuidora   no trasladase   dichos   datos   o   no   estuvieran   a   su   disposición, procediendo  en  tal  caso  a  realizar  las  regularizaciones  oportunas una  vez  la  distribuidora  traslade  las  lecturas  para  dicho  periodo. 9.5. En   el   plazo   de un día,   AED procederá a cargar el importe de la factura en la cuenta bancaria que el CLIENTE haya indicado en la Orden de domiciliación anexa. 9.6. En el caso de producirse dos o más devoluciones consecutivas o alternas por impago de las facturas remitidas a la cuenta bancaria comunicada, el cobro dejará de ser domiciliado y se enviará la factura a la dirección (en su caso, electrónica) facilitada por el Cliente para su pago en cualquiera de las entidades y modalidades que se señalen en las distintas comunicaciones de AED. Las facturas no abonadas en su totalidad en las fechas previstas por causas no imputables a AED tendrán la consideración de deuda vencida. 9.7. La facturación será electrónica. A tal efecto el Cliente recibirá su factura   en   el   correo   electrónico   que   haya   facilitado   para facturación, teniendo igualmente acceso a las mismas a través de su Oficina   Virtual   en   www.AED-energia.com.   El   CLIENTE   puede revocar en cualquier momento el consentimiento prestado a la recepción   de   la   factura   electrónica   y   comenzar   a   recibir   las facturas en soporte papel, en cuyo caso se facturará un coste de 1,5 € por factura. 9.8. El impago total o parcial de cualquier factura fuera del plazo acordado o el retraso en su  abono, devengará automáticamente y sin  necesidad  de  requerimiento  previo,  los  intereses  de  demora sobre  las  cantidades  no  satisfechas  desde  la  fecha  en  que  debió realizarse el pago hasta la fecha de su efectivo abono, aplicándose los intereses   de   demora   e   indemnización   por   costes   de   cobro previstos en la Ley 3/2004 de 29 de diciembre de lucha contra la morosidad   en   las   operaciones   comerciales   o   norma   que   lo sustituya. La indemnización por gastos de cobro será un importe fijo de   40€   por factura, sin   perjuicio   de   poder   reclamar   una cantidad   Mayor   en   caso   de   superar </w:t>
            </w:r>
          </w:p>
        </w:tc>
      </w:tr>
    </w:tbl>
    <w:p w14:paraId="59C56281" w14:textId="77777777" w:rsidR="00417835" w:rsidRDefault="00417835">
      <w:pPr>
        <w:jc w:val="center"/>
        <w:rPr>
          <w:rFonts w:ascii="Helvetica Neue" w:eastAsia="Helvetica Neue" w:hAnsi="Helvetica Neue" w:cs="Helvetica Neue"/>
          <w:b/>
          <w:bCs/>
          <w:sz w:val="20"/>
          <w:szCs w:val="20"/>
        </w:rPr>
      </w:pPr>
    </w:p>
    <w:p w14:paraId="0460D3A5" w14:textId="77777777" w:rsidR="00417835" w:rsidRDefault="00000000">
      <w:pPr>
        <w:jc w:val="center"/>
        <w:rPr>
          <w:rFonts w:ascii="Helvetica Neue" w:eastAsia="Helvetica Neue" w:hAnsi="Helvetica Neue" w:cs="Helvetica Neue"/>
          <w:b/>
          <w:bCs/>
          <w:sz w:val="12"/>
          <w:szCs w:val="12"/>
        </w:rPr>
      </w:pPr>
      <w:r>
        <w:rPr>
          <w:rFonts w:ascii="Helvetica Neue" w:eastAsia="Helvetica Neue" w:hAnsi="Helvetica Neue" w:cs="Helvetica Neue"/>
          <w:b/>
          <w:bCs/>
          <w:sz w:val="20"/>
          <w:szCs w:val="20"/>
        </w:rPr>
        <w:lastRenderedPageBreak/>
        <w:t>CONDICIONES GENERALES DEL CONTRATO DE SUMINISTRO ELÉCTRICO</w:t>
      </w:r>
    </w:p>
    <w:tbl>
      <w:tblPr>
        <w:tblStyle w:val="a3"/>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417835" w14:paraId="39013B90" w14:textId="77777777">
        <w:tc>
          <w:tcPr>
            <w:tcW w:w="3020" w:type="dxa"/>
          </w:tcPr>
          <w:p w14:paraId="11A4202F"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dichos   costes, previa acreditación. Los intereses de demora se devengarán diariamente y se trasladarán en las consiguientes facturas que se emitan tras aquella que fuera objeto de impago.  Sin perjuicio de lo anterior, cualquier   impago del CLIENTE facultará a AED a modificar   la modalidad de pago de domiciliación bancaria a un mecanismo de pago anticipado. 9.9 El Cliente autoriza expresamente a AED ENERGÍA ELÉCTRICA, S.L. en el caso de que existan facturas u otros conceptos pendientes de cobro a favor de AED ENERGÍA ELÉCTRICAS.L. a que ésta solicite, en nombre del Cliente, el cambio de comercializador en favor de AED ENERGÍA ELÉCTRICA, S.L., reanudando la relación que mantenía hasta la fecha con AED ENERGÍA ELÉCTRICA, S.L. y anulando cualquier cambio pretendido por el Cliente. 9.10 AED podrá modificar las Condiciones del presente Contrato previa comunicación al Cliente con una antelación de 30 días naturales a la fecha efectiva de la modificación sin perjuicio de la facultad del Cliente de resolver el Contrato por disconformidad sin penalización alguna. En caso de no manifestar lo contrario dentro del citado plazo, se entenderá que el Cliente acepta las modificaciones en la fecha determinada por AED.</w:t>
            </w:r>
          </w:p>
          <w:p w14:paraId="60736A3D"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10.  SUSPENSIÓN DE SUMINISTRO</w:t>
            </w:r>
          </w:p>
          <w:p w14:paraId="46BF84B8"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10.1. El suministro podrá ser suspendido en caso de retraso impago de cualquier factura vencida por parte del CLIENTE; si previo requerimiento de AED para su abono, éste no hace efectivas todas las cantidades adeudadas, en cuyo caso se solicitará a la Empresa Distribuidora la suspensión del suministro de conformidad con la normativa vigente. Se podrá igualmente suspender el suministro en caso de fuerza mayor, en los casos previstos en la normativa sectorial vigente o incumplimiento de las obligaciones previstas en el presente Contrato. 10.2.  En caso de suspensión del suministro, el CLIENTE vendrá obligado   a   abonar   cualesquiera   gastos   que   se   deriven   de   la suspensión y eventual reposición del servicio que repercuta la Empresa Distribuidora.  Si la causa de la suspensión del suministro fuese el impago, no se producirá la reconexión hasta que el CLIENTE haya abonado todos los pagos adeudados, y haya sido constituida la garantía de pago que pueda requerir AED.  En ningún caso, la suspensión del suministro eximirá al CLIENTE de sus obligaciones de pago derivadas del presente Contrato. 10.3.   En caso de detección de una situación calificada como fraude por la Empresa Distribuidora, AED podrá suspender el suministro y resolver el Contrato de forma inmediata, sin perjuicio de las acciones que se pudieran interponer al efecto. 10.4 El impago de cualquier factura de cualquier contrato del mismo titular facultará a la comercializadora para aplicar la presente cláusula a todos los contratos vigentes con dicho titular.</w:t>
            </w:r>
          </w:p>
          <w:p w14:paraId="3C536986"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b/>
                <w:bCs/>
                <w:sz w:val="13"/>
                <w:szCs w:val="13"/>
              </w:rPr>
              <w:t>11. RESOLUCIÓN ANTICIPADA DEL CONTRATO</w:t>
            </w:r>
          </w:p>
        </w:tc>
        <w:tc>
          <w:tcPr>
            <w:tcW w:w="3020" w:type="dxa"/>
          </w:tcPr>
          <w:p w14:paraId="67041BFC" w14:textId="77777777" w:rsidR="00417835" w:rsidRDefault="00000000">
            <w:pPr>
              <w:jc w:val="both"/>
              <w:rPr>
                <w:rFonts w:ascii="Helvetica Neue" w:eastAsia="Helvetica Neue" w:hAnsi="Helvetica Neue" w:cs="Helvetica Neue"/>
                <w:sz w:val="13"/>
                <w:szCs w:val="13"/>
              </w:rPr>
            </w:pPr>
            <w:r>
              <w:rPr>
                <w:rFonts w:ascii="PT Sans" w:eastAsia="PT Sans" w:hAnsi="PT Sans" w:cs="PT Sans"/>
                <w:sz w:val="13"/>
                <w:szCs w:val="13"/>
              </w:rPr>
              <w:t xml:space="preserve">11.1.  Son causas de resolución anticipada, además de las previstas legalmente   y   en   el  presente   Contrato, las   siguientes:   a)     El incumplimiento de las obligaciones de cualquiera de las Partes, no subsanándose en el plazo de 5 días hábiles desde la notificación de la parte cumplidora. b) Si el CLIENTE    incumpliese sus obligaciones de pago repetidamente, en cuyo caso no tendrá cabida la subsanación. c) La falsedad de la información facilitada por el CLIENTE en la contratación. 11.2. Las Partes acuerdan que en caso de resolución unilateral del Contrato por parte del CLIENTE antes de finalizar el período mínimo de permanencia establecido en las Condiciones Particulares del presente Contrato, AED tendrá derecho a reclamar las siguientes penalizaciones: a) En el caso de suministros de Baja Tensión, la penalización será el cinco por ciento del precio del Contrato por la energía estimada pendiente de suministrar, según la estimación de consumo anual existente en la base de datos de la distribuidora (SIPS). b) En el caso de suministros de Alta Tensión, la penalización será de 30 €/ </w:t>
            </w:r>
            <w:proofErr w:type="spellStart"/>
            <w:r>
              <w:rPr>
                <w:rFonts w:ascii="PT Sans" w:eastAsia="PT Sans" w:hAnsi="PT Sans" w:cs="PT Sans"/>
                <w:sz w:val="13"/>
                <w:szCs w:val="13"/>
              </w:rPr>
              <w:t>MWh</w:t>
            </w:r>
            <w:proofErr w:type="spellEnd"/>
            <w:r>
              <w:rPr>
                <w:rFonts w:ascii="PT Sans" w:eastAsia="PT Sans" w:hAnsi="PT Sans" w:cs="PT Sans"/>
                <w:sz w:val="13"/>
                <w:szCs w:val="13"/>
              </w:rPr>
              <w:t xml:space="preserve"> por toda la energía pendiente de entregar según la estimación de consumo anual existente en la base de datos de la distribuidora (SIPS). anual    existente en la base de datos de la distribuidora (SIPS). Si el CLIENTE tuviese contratado más de un Punto de Suministro, la penalización será aplicable en caso de resoluciones individuales.</w:t>
            </w:r>
            <w:r>
              <w:rPr>
                <w:sz w:val="13"/>
                <w:szCs w:val="13"/>
              </w:rPr>
              <w:t xml:space="preserve"> </w:t>
            </w:r>
            <w:r>
              <w:rPr>
                <w:rFonts w:ascii="Helvetica Neue" w:eastAsia="Helvetica Neue" w:hAnsi="Helvetica Neue" w:cs="Helvetica Neue"/>
                <w:sz w:val="13"/>
                <w:szCs w:val="13"/>
              </w:rPr>
              <w:t xml:space="preserve">11.4.    En caso de resolución del Contrato por incumplimiento de alguna de las Partes, la parte cumplidora podrá reclamar a la otra los daños y perjuicios directos que resulten acreditables. </w:t>
            </w:r>
          </w:p>
          <w:p w14:paraId="23B27860"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Adicionalmente en el supuesto   de   resolución  del contrato por impago, el CLIENTE estará obligado a abonar a AED las cantidades    debidas    junto    con    los    intereses    de    demora    e indemnización por costes de cobro pactados. AED quedará facultada para retener cualquier garantía (excepto el  depósito    de    garantía exigido por la   Empresa   Distribuidora) que hubiese depositado el CLIENTE en caso de que, una vez finalizado el Contrato, éste tuviese adeudos con AED a causa del servicio    prestado o derivadas de cualquier incumplimiento; en todo caso la retención se efectuará por los importes pendientes de pago. 11.5.  La resolución del Contrato, cualquiera que sea su causa, no eximirá al CLIENTE de las obligaciones de pago que se encontraran pendientes o pudieran generarse con posterioridad. </w:t>
            </w:r>
          </w:p>
          <w:p w14:paraId="10C0CEF3"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12.  PROTECCIÓN DE DATOS DE CARÁCTER PERSONAL</w:t>
            </w:r>
          </w:p>
          <w:p w14:paraId="4FCFEC1C"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12.1. En   cumplimiento   de   lo   dispuesto   en   la   normativa   vigente en materia de Protección de Datos de Carácter Personal, ambas partes informan a los </w:t>
            </w:r>
            <w:proofErr w:type="spellStart"/>
            <w:r>
              <w:rPr>
                <w:rFonts w:ascii="Helvetica Neue" w:eastAsia="Helvetica Neue" w:hAnsi="Helvetica Neue" w:cs="Helvetica Neue"/>
                <w:sz w:val="13"/>
                <w:szCs w:val="13"/>
              </w:rPr>
              <w:t>intervinientesde</w:t>
            </w:r>
            <w:proofErr w:type="spellEnd"/>
            <w:r>
              <w:rPr>
                <w:rFonts w:ascii="Helvetica Neue" w:eastAsia="Helvetica Neue" w:hAnsi="Helvetica Neue" w:cs="Helvetica Neue"/>
                <w:sz w:val="13"/>
                <w:szCs w:val="13"/>
              </w:rPr>
              <w:t xml:space="preserve"> que   los   datos   personales que figuran en este Contrato y los que se deriven de la relación, serán tratados por cada una de las partes indicadas en el Contrato para la correcta ejecución de la relación contractual. La base para el tratamiento   de   los   datos   es   la   ejecución   contractual, así </w:t>
            </w:r>
          </w:p>
        </w:tc>
        <w:tc>
          <w:tcPr>
            <w:tcW w:w="3021" w:type="dxa"/>
          </w:tcPr>
          <w:p w14:paraId="76A1D1F9" w14:textId="77777777" w:rsidR="00417835" w:rsidRDefault="00000000">
            <w:pPr>
              <w:jc w:val="both"/>
              <w:rPr>
                <w:rFonts w:ascii="Helvetica Neue" w:eastAsia="Helvetica Neue" w:hAnsi="Helvetica Neue" w:cs="Helvetica Neue"/>
                <w:sz w:val="13"/>
                <w:szCs w:val="13"/>
              </w:rPr>
            </w:pPr>
            <w:proofErr w:type="spellStart"/>
            <w:r>
              <w:rPr>
                <w:rFonts w:ascii="Helvetica Neue" w:eastAsia="Helvetica Neue" w:hAnsi="Helvetica Neue" w:cs="Helvetica Neue"/>
                <w:sz w:val="13"/>
                <w:szCs w:val="13"/>
              </w:rPr>
              <w:t>como</w:t>
            </w:r>
            <w:proofErr w:type="spellEnd"/>
            <w:r>
              <w:rPr>
                <w:rFonts w:ascii="Helvetica Neue" w:eastAsia="Helvetica Neue" w:hAnsi="Helvetica Neue" w:cs="Helvetica Neue"/>
                <w:sz w:val="13"/>
                <w:szCs w:val="13"/>
              </w:rPr>
              <w:t xml:space="preserve">, el interés legítimo en mantenerle informado acerca de nuestros servicios. 12.2. Los   interesados   pueden   ejercitar   sus   derechos   de   acceso, rectificación, supresión, portabilidad   y   la   limitación u oposición dirigiéndose por escrito a los domicilios de cada una de las partes que figuran en el Contrato, indicando el derecho que desea ejercer y aportando la documentación acreditativa de su identidad. Asimismo, los interesados tienen derecho a reclamar ante la Autoridad de Control (Agencia Española de Protección de Datos:  www.aepd.es). Tiene a su disposición mayor información a través   del   email </w:t>
            </w:r>
            <w:hyperlink r:id="rId7">
              <w:r w:rsidR="00417835">
                <w:rPr>
                  <w:rFonts w:ascii="Helvetica Neue" w:eastAsia="Helvetica Neue" w:hAnsi="Helvetica Neue" w:cs="Helvetica Neue"/>
                  <w:color w:val="1155CC"/>
                  <w:sz w:val="13"/>
                  <w:szCs w:val="13"/>
                  <w:u w:val="single"/>
                </w:rPr>
                <w:t>clientes@AED-energia.es</w:t>
              </w:r>
            </w:hyperlink>
            <w:r>
              <w:rPr>
                <w:rFonts w:ascii="Helvetica Neue" w:eastAsia="Helvetica Neue" w:hAnsi="Helvetica Neue" w:cs="Helvetica Neue"/>
                <w:sz w:val="13"/>
                <w:szCs w:val="13"/>
              </w:rPr>
              <w:t xml:space="preserve">. Puede contactar con nuestro Delegado de Protección de Datos en dpd@aed-energia.es 12.3.     El       CLIENTE podrá presentar las reclamaciones convenientes en relación con el presente Contrato por las siguientes vías: a) mediante comunicación escrita a  AED ENERGÍA ELÉCTRICA  S.L. Av. Gran Capitán, 23, 5.3, 14008, Córdoba, b) mediante email  dirigido  a clientes@AED-energia.es  o c) a  través  del  teléfono  gratuito  de Atención al Cliente 900 525 826. AED ENERGÍA ELÉCTRICA S.L. informa de que no se encuentra adherida al Sistema Arbitral de Consumo ni a ninguna entidad de resolución alternativa de litigios. No obstante, conforme al Reglamento (UE) </w:t>
            </w:r>
            <w:proofErr w:type="spellStart"/>
            <w:r>
              <w:rPr>
                <w:rFonts w:ascii="Helvetica Neue" w:eastAsia="Helvetica Neue" w:hAnsi="Helvetica Neue" w:cs="Helvetica Neue"/>
                <w:sz w:val="13"/>
                <w:szCs w:val="13"/>
              </w:rPr>
              <w:t>Nº</w:t>
            </w:r>
            <w:proofErr w:type="spellEnd"/>
            <w:r>
              <w:rPr>
                <w:rFonts w:ascii="Helvetica Neue" w:eastAsia="Helvetica Neue" w:hAnsi="Helvetica Neue" w:cs="Helvetica Neue"/>
                <w:sz w:val="13"/>
                <w:szCs w:val="13"/>
              </w:rPr>
              <w:t xml:space="preserve"> 524/2013 del Parlamento Europeo, ponemos a disposición de los clientes consumidores el enlace a la plataforma de resolución de litigios en línea de la Unión Europea:</w:t>
            </w:r>
            <w:hyperlink r:id="rId8">
              <w:r w:rsidR="00417835">
                <w:rPr>
                  <w:rFonts w:ascii="Helvetica Neue" w:eastAsia="Helvetica Neue" w:hAnsi="Helvetica Neue" w:cs="Helvetica Neue"/>
                  <w:sz w:val="13"/>
                  <w:szCs w:val="13"/>
                </w:rPr>
                <w:t xml:space="preserve"> </w:t>
              </w:r>
            </w:hyperlink>
            <w:hyperlink r:id="rId9">
              <w:r w:rsidR="00417835">
                <w:rPr>
                  <w:rFonts w:ascii="Helvetica Neue" w:eastAsia="Helvetica Neue" w:hAnsi="Helvetica Neue" w:cs="Helvetica Neue"/>
                  <w:color w:val="1155CC"/>
                  <w:sz w:val="13"/>
                  <w:szCs w:val="13"/>
                  <w:u w:val="single"/>
                </w:rPr>
                <w:t>https://ec.europa.eu/consumers/odr</w:t>
              </w:r>
            </w:hyperlink>
            <w:r>
              <w:rPr>
                <w:rFonts w:ascii="Helvetica Neue" w:eastAsia="Helvetica Neue" w:hAnsi="Helvetica Neue" w:cs="Helvetica Neue"/>
                <w:sz w:val="13"/>
                <w:szCs w:val="13"/>
              </w:rPr>
              <w:t xml:space="preserve"> 12.4. El presente Contrato se regirá e interpretará por la ley española aplicable y, en particular, por la normativa sectorial eléctrica. Para cualquier disputa que pudiera suscitarse en relación con el Contrato: a) </w:t>
            </w:r>
            <w:r>
              <w:rPr>
                <w:rFonts w:ascii="Helvetica Neue" w:eastAsia="Helvetica Neue" w:hAnsi="Helvetica Neue" w:cs="Helvetica Neue"/>
                <w:b/>
                <w:bCs/>
                <w:sz w:val="13"/>
                <w:szCs w:val="13"/>
              </w:rPr>
              <w:t>Si el Cliente actúa en el marco de su actividad empresarial o profesional (autónomos y empresas):</w:t>
            </w:r>
            <w:r>
              <w:rPr>
                <w:rFonts w:ascii="Helvetica Neue" w:eastAsia="Helvetica Neue" w:hAnsi="Helvetica Neue" w:cs="Helvetica Neue"/>
                <w:sz w:val="13"/>
                <w:szCs w:val="13"/>
              </w:rPr>
              <w:t xml:space="preserve"> las partes renuncian expresamente a cualquier otro fuero que pudiera corresponderles y acuerdan someterse a la jurisdicción y competencia de los Juzgados y Tribunales de la ciudad de Málaga. b) </w:t>
            </w:r>
            <w:r>
              <w:rPr>
                <w:rFonts w:ascii="Helvetica Neue" w:eastAsia="Helvetica Neue" w:hAnsi="Helvetica Neue" w:cs="Helvetica Neue"/>
                <w:b/>
                <w:bCs/>
                <w:sz w:val="13"/>
                <w:szCs w:val="13"/>
              </w:rPr>
              <w:t>Si el Cliente tiene la consideración legal de consumidor o usuario (particulares):</w:t>
            </w:r>
            <w:r>
              <w:rPr>
                <w:rFonts w:ascii="Helvetica Neue" w:eastAsia="Helvetica Neue" w:hAnsi="Helvetica Neue" w:cs="Helvetica Neue"/>
                <w:sz w:val="13"/>
                <w:szCs w:val="13"/>
              </w:rPr>
              <w:t xml:space="preserve"> las partes se someterán a la jurisdicción de los Juzgados y Tribunales del domicilio del Cliente, conforme a lo establecido en la normativa vigente de defensa de los consumidores. 12.5 AED podrá, bajo el pleno respeto de la normativa aplicable y con base en su interés legítimo para prevenir el fraude, consultar con anterioridad a la contratación los ficheros de solvencia patrimonial y de crédito que estime convenientes para valorar la solvencia económica del Cliente. El resultado de dicha consulta podría, en su caso, condicionar la entrada en vigor del Contrato. En caso de que AED adopte una decisión denegatoria basada única y exclusivamente en el tratamiento automatizado de sus datos en dichos ficheros, el Cliente tendrá derecho a ser informado de ello, a obtener intervención humana por parte de AED, a expresar su punto de vista y a </w:t>
            </w:r>
          </w:p>
        </w:tc>
      </w:tr>
    </w:tbl>
    <w:p w14:paraId="7F56D1C2" w14:textId="77777777" w:rsidR="00417835" w:rsidRDefault="00417835">
      <w:pPr>
        <w:jc w:val="center"/>
        <w:rPr>
          <w:rFonts w:ascii="Helvetica Neue" w:eastAsia="Helvetica Neue" w:hAnsi="Helvetica Neue" w:cs="Helvetica Neue"/>
          <w:b/>
          <w:bCs/>
          <w:sz w:val="20"/>
          <w:szCs w:val="20"/>
        </w:rPr>
      </w:pPr>
    </w:p>
    <w:p w14:paraId="40BA067F" w14:textId="77777777" w:rsidR="00417835" w:rsidRDefault="00417835">
      <w:pPr>
        <w:jc w:val="center"/>
        <w:rPr>
          <w:rFonts w:ascii="Helvetica Neue" w:eastAsia="Helvetica Neue" w:hAnsi="Helvetica Neue" w:cs="Helvetica Neue"/>
          <w:b/>
          <w:bCs/>
          <w:sz w:val="20"/>
          <w:szCs w:val="20"/>
        </w:rPr>
      </w:pPr>
    </w:p>
    <w:p w14:paraId="3B981C44" w14:textId="77777777" w:rsidR="00417835" w:rsidRDefault="00000000">
      <w:pPr>
        <w:jc w:val="center"/>
        <w:rPr>
          <w:rFonts w:ascii="Helvetica Neue" w:eastAsia="Helvetica Neue" w:hAnsi="Helvetica Neue" w:cs="Helvetica Neue"/>
          <w:b/>
          <w:bCs/>
          <w:sz w:val="12"/>
          <w:szCs w:val="12"/>
        </w:rPr>
      </w:pPr>
      <w:r>
        <w:rPr>
          <w:rFonts w:ascii="Helvetica Neue" w:eastAsia="Helvetica Neue" w:hAnsi="Helvetica Neue" w:cs="Helvetica Neue"/>
          <w:b/>
          <w:bCs/>
          <w:noProof/>
          <w:sz w:val="20"/>
          <w:szCs w:val="20"/>
        </w:rPr>
        <mc:AlternateContent>
          <mc:Choice Requires="wps">
            <w:drawing>
              <wp:anchor distT="0" distB="0" distL="114300" distR="114300" simplePos="0" relativeHeight="251666432" behindDoc="0" locked="0" layoutInCell="1" hidden="0" allowOverlap="1" wp14:anchorId="5815F5CC" wp14:editId="5D8382D3">
                <wp:simplePos x="0" y="0"/>
                <wp:positionH relativeFrom="page">
                  <wp:posOffset>139065</wp:posOffset>
                </wp:positionH>
                <wp:positionV relativeFrom="page">
                  <wp:posOffset>1259290</wp:posOffset>
                </wp:positionV>
                <wp:extent cx="257175" cy="7807339"/>
                <wp:effectExtent l="0" t="0" r="0" b="0"/>
                <wp:wrapNone/>
                <wp:docPr id="4" name="Rectángulo: esquinas diagonales redondeadas 4"/>
                <wp:cNvGraphicFramePr/>
                <a:graphic xmlns:a="http://schemas.openxmlformats.org/drawingml/2006/main">
                  <a:graphicData uri="http://schemas.microsoft.com/office/word/2010/wordprocessingShape">
                    <wps:wsp>
                      <wps:cNvSpPr/>
                      <wps:spPr>
                        <a:xfrm rot="-5400000">
                          <a:off x="736694" y="3662208"/>
                          <a:ext cx="9218613" cy="235585"/>
                        </a:xfrm>
                        <a:prstGeom prst="round2DiagRect">
                          <a:avLst>
                            <a:gd name="adj1" fmla="val 16667"/>
                            <a:gd name="adj2" fmla="val 0"/>
                          </a:avLst>
                        </a:prstGeom>
                        <a:solidFill>
                          <a:schemeClr val="lt1"/>
                        </a:solidFill>
                        <a:ln w="19050" cap="flat" cmpd="sng">
                          <a:solidFill>
                            <a:schemeClr val="lt1"/>
                          </a:solidFill>
                          <a:prstDash val="solid"/>
                          <a:miter lim="800000"/>
                          <a:headEnd type="none" w="sm" len="sm"/>
                          <a:tailEnd type="none" w="sm" len="sm"/>
                        </a:ln>
                      </wps:spPr>
                      <wps:txbx>
                        <w:txbxContent>
                          <w:p w14:paraId="68D558C0" w14:textId="77777777" w:rsidR="00417835" w:rsidRDefault="00000000">
                            <w:pPr>
                              <w:spacing w:line="258" w:lineRule="auto"/>
                              <w:jc w:val="center"/>
                              <w:textDirection w:val="btLr"/>
                            </w:pPr>
                            <w:r>
                              <w:rPr>
                                <w:rFonts w:ascii="Helvetica Neue" w:eastAsia="Helvetica Neue" w:hAnsi="Helvetica Neue" w:cs="Helvetica Neue"/>
                                <w:b/>
                                <w:color w:val="000000"/>
                                <w:sz w:val="14"/>
                              </w:rPr>
                              <w:t xml:space="preserve">AED ENERGÍA ELÉCTRICA S.L. (CIF: B-10915544), C/del Brezo </w:t>
                            </w:r>
                            <w:proofErr w:type="spellStart"/>
                            <w:r>
                              <w:rPr>
                                <w:rFonts w:ascii="Helvetica Neue" w:eastAsia="Helvetica Neue" w:hAnsi="Helvetica Neue" w:cs="Helvetica Neue"/>
                                <w:b/>
                                <w:color w:val="000000"/>
                                <w:sz w:val="14"/>
                              </w:rPr>
                              <w:t>Nº</w:t>
                            </w:r>
                            <w:proofErr w:type="spellEnd"/>
                            <w:r>
                              <w:rPr>
                                <w:rFonts w:ascii="Helvetica Neue" w:eastAsia="Helvetica Neue" w:hAnsi="Helvetica Neue" w:cs="Helvetica Neue"/>
                                <w:b/>
                                <w:color w:val="000000"/>
                                <w:sz w:val="14"/>
                              </w:rPr>
                              <w:t xml:space="preserve"> 6, CP, 14012, Córdoba. Registro Mercantil de Córdoba, Tomo 2858, Folio 61, Hoja CO-43825, Inscripción 1ª</w:t>
                            </w:r>
                          </w:p>
                        </w:txbxContent>
                      </wps:txbx>
                      <wps:bodyPr spcFirstLastPara="1" wrap="square" lIns="91425" tIns="45700" rIns="91425" bIns="45700" anchor="t" anchorCtr="0">
                        <a:noAutofit/>
                      </wps:bodyPr>
                    </wps:wsp>
                  </a:graphicData>
                </a:graphic>
              </wp:anchor>
            </w:drawing>
          </mc:Choice>
          <mc:Fallback>
            <w:pict>
              <v:shape w14:anchorId="5815F5CC" id="Rectángulo: esquinas diagonales redondeadas 4" o:spid="_x0000_s1034" style="position:absolute;left:0;text-align:left;margin-left:10.95pt;margin-top:99.15pt;width:20.25pt;height:614.75pt;rotation:-90;z-index:251666432;visibility:visible;mso-wrap-style:square;mso-wrap-distance-left:9pt;mso-wrap-distance-top:0;mso-wrap-distance-right:9pt;mso-wrap-distance-bottom:0;mso-position-horizontal:absolute;mso-position-horizontal-relative:page;mso-position-vertical:absolute;mso-position-vertical-relative:page;v-text-anchor:top" coordsize="9218613,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" adj="-11796480,,5400" path="m39265,l9218613,r,l9218613,196320v,21685,-17580,39265,-39265,39265l,235585r,l,39265c,17580,17580,,39265,xe" fillcolor="white [3201]" strokecolor="white [3201]" strokeweight="1.5pt">
                <v:stroke startarrowwidth="narrow" startarrowlength="short" endarrowwidth="narrow" endarrowlength="short" joinstyle="miter"/>
                <v:formulas/>
                <v:path arrowok="t" o:connecttype="custom" o:connectlocs="39265,0;9218613,0;9218613,0;9218613,196320;9179348,235585;0,235585;0,235585;0,39265;39265,0" o:connectangles="0,0,0,0,0,0,0,0,0" textboxrect="0,0,9218613,235585"/>
                <v:textbox inset="2.53958mm,1.2694mm,2.53958mm,1.2694mm">
                  <w:txbxContent>
                    <w:p w14:paraId="68D558C0" w14:textId="77777777" w:rsidR="00417835" w:rsidRDefault="00000000">
                      <w:pPr>
                        <w:spacing w:line="258" w:lineRule="auto"/>
                        <w:jc w:val="center"/>
                        <w:textDirection w:val="btLr"/>
                      </w:pPr>
                      <w:r>
                        <w:rPr>
                          <w:rFonts w:ascii="Helvetica Neue" w:eastAsia="Helvetica Neue" w:hAnsi="Helvetica Neue" w:cs="Helvetica Neue"/>
                          <w:b/>
                          <w:color w:val="000000"/>
                          <w:sz w:val="14"/>
                        </w:rPr>
                        <w:t>AED ENERGÍA ELÉCTRICA S.L. (CIF: B-10915544), C/del Brezo Nº 6, CP, 14012, Córdoba. Registro Mercantil de Córdoba, Tomo 2858, Folio 61, Hoja CO-43825, Inscripción 1ª</w:t>
                      </w:r>
                    </w:p>
                  </w:txbxContent>
                </v:textbox>
                <w10:wrap anchorx="page" anchory="page"/>
              </v:shape>
            </w:pict>
          </mc:Fallback>
        </mc:AlternateContent>
      </w:r>
      <w:r>
        <w:rPr>
          <w:rFonts w:ascii="Helvetica Neue" w:eastAsia="Helvetica Neue" w:hAnsi="Helvetica Neue" w:cs="Helvetica Neue"/>
          <w:b/>
          <w:bCs/>
          <w:sz w:val="20"/>
          <w:szCs w:val="20"/>
        </w:rPr>
        <w:t>CONDICIONES GENERALES DEL CONTRATO DE SUMINISTRO ELÉCTRICO</w:t>
      </w:r>
    </w:p>
    <w:tbl>
      <w:tblPr>
        <w:tblStyle w:val="a4"/>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417835" w14:paraId="3E076B93" w14:textId="77777777">
        <w:tc>
          <w:tcPr>
            <w:tcW w:w="3020" w:type="dxa"/>
          </w:tcPr>
          <w:p w14:paraId="55812648"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lastRenderedPageBreak/>
              <w:t>impugnar la decisión. 12.6 Comunicación de información a sistemas de información crediticia: Con base en el interés legítimo, los datos personales del Cliente también podrán ser comunicados a ficheros de solvencia patrimonial y de crédito que AED estime conveniente, si el Cliente ha impagado un servicio de facturación periódica que tenga contratado. Las categorías de datos que se comunican en estos supuestos, son: nombre, apellidos, D.N.I./N.I.E., dirección del punto de suministro, siempre cumpliendo con las garantías que otorga la legislación vigente. 12.7 Los datos se conservarán durante la vigencia del contrato y, una vez finalizado, durante los plazos legales de prescripción de responsabilidades (generalmente 5 años para deudas y 10 años por normativa de prevención de blanqueo/tributaria).</w:t>
            </w:r>
          </w:p>
          <w:p w14:paraId="56A6803B"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13.  CONTRATACIÓN A DISTANCIA</w:t>
            </w:r>
          </w:p>
          <w:p w14:paraId="4C923CBC"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13.1. Las partes acuerdan   que la perfección del presente Contrato podrá realizarse por medios electrónicos o telemáticos con el concurso de un Tercero de Confianza regulado en el artículo 25 de la Ley   34/2002, de   11   de   julio, o normativa que lo sustituya. 13.2. A tal efecto, el Tercero de Confianza remitirá al Cliente un correo electrónico   con   un   link   donde   podrá   acceder   a   las   Condiciones Particulares y Generales del Contrato y anexos al mismo, las cuales tendrán la consideración</w:t>
            </w:r>
          </w:p>
          <w:p w14:paraId="2130E851"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 de información precontractual. Para poder proceder a la aceptación, es condición necesaria la visualización de las condiciones   contractuales, no   permitiéndose la aceptación de las mismas si no se confirma su previa visualización; si el Cliente podrá, si   lo   desea, descargar   dicha información. Tras confirmar     la visualización    de    la    Información Precontractual y para proceder a su aceptación, el Tercero de Confianza remitirá mediante SMS o WhatsApp al número de teléfono facilitado   por el   Cliente, un código   de   verificación que deberá introducir en  la  plataforma  a  la que   ha   accedido   a   través   del   link,   junto   con   un   código   de autenticación  personal. La introducción de ambos códigos supone la aceptación del Contrato, generándose de esta forma una prueba electrónica de su aceptación.  El Tercero de Confianza remitirá al correo electrónico del CLIENTE y a AED un certificado electrónico acreditativo de dicha aceptación. 13.3. Para    garantizar    la    eficacia    jurídica y el buen fin del procedimiento descrito, las partes acuerdan lo siguiente: a) Aceptar la intervención del Tercero de Confianza designado por AED como tercera parte confiable conforme se establece en el artículo 25 de la  Ley  34/2002, encomendándole la generación y custodia por un plazo mínimo de cinco años de la prueba acreditativa de dicha perfección contractual. b) La utilización del procedimiento descrito, tendrá para la  misma validez que la utilización de una firma electrónica reconocida, equiparándose la perfección del Contrato a través de este medio a la perfección mediante firma manuscrita. c) Poner a disposición del Tercero de Confianza el correo electrónico  del Cliente, a los efectos de perfeccionar el Contrato a través del medio descrito d) Las Condiciones Generales y Particulares del presente Contrato actúan como información precontractual hasta su aceptación </w:t>
            </w:r>
          </w:p>
          <w:p w14:paraId="6C4D341B"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 </w:t>
            </w:r>
          </w:p>
        </w:tc>
        <w:tc>
          <w:tcPr>
            <w:tcW w:w="3020" w:type="dxa"/>
          </w:tcPr>
          <w:p w14:paraId="68D4D0FD"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y firma por las Partes de conformidad con el proceso de perfección contractual aquí acordado, momento en el que pasarán a constituir la relación contractual vinculante entre las Partes. 13.4. Si el Cliente hubiese introducido erróneamente el código recibido para la aceptación del Contrato, o hubiese caducado por  tiempo de espera, el Tercero de Confianza enviará un nuevo y último código de verificación  mediante SMS al número de teléfono facilitado por el Cliente. 13.5. El Contrato se formalizará en lengua española</w:t>
            </w:r>
          </w:p>
          <w:p w14:paraId="47626A61"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14.  MISCELÁNEA.</w:t>
            </w:r>
          </w:p>
          <w:p w14:paraId="2597D75E"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14.1.  Comunicaciones:  Las  notificaciones  y  comunicaciones  que  se efectúen entre las Partes en relación al presente contrato, se realizarán mediante burofax, correo postal, correo electrónico, WhatsApp, SMS, fax, o cualquier otro medio designado a efectos de notificaciones en  las Condiciones   Particulares. Las Partes podrán modificar los medios designados a efectos de   notificaciones comunicándolo a la otra con una antelación de 15 días a la fecha en que el  cambio  vaya  a  ser efectivo.  Las Partes  acuerdan  que  AED podrá comunicar la renovación del Contrato o la modificación del Precio en las propias facturas de suministro; así como el envío de </w:t>
            </w:r>
            <w:proofErr w:type="spellStart"/>
            <w:r>
              <w:rPr>
                <w:rFonts w:ascii="Helvetica Neue" w:eastAsia="Helvetica Neue" w:hAnsi="Helvetica Neue" w:cs="Helvetica Neue"/>
                <w:sz w:val="13"/>
                <w:szCs w:val="13"/>
              </w:rPr>
              <w:t>WhatsAp</w:t>
            </w:r>
            <w:proofErr w:type="spellEnd"/>
            <w:r>
              <w:rPr>
                <w:rFonts w:ascii="Helvetica Neue" w:eastAsia="Helvetica Neue" w:hAnsi="Helvetica Neue" w:cs="Helvetica Neue"/>
                <w:sz w:val="13"/>
                <w:szCs w:val="13"/>
              </w:rPr>
              <w:t>,  SMS o correos electrónicos  para  comunicaciones  relacionadas  con  la  gestión  del Contrato. 14.2. Prevalencia:      En caso      de      discrepancia      entre      las Condiciones Generales del Contrato y las Condiciones Particulares o Anexos  prevalecerán  por  este  orden,  las  Particulares,  Anexos  y Generales. 14.3.</w:t>
            </w:r>
            <w:r>
              <w:rPr>
                <w:sz w:val="13"/>
                <w:szCs w:val="13"/>
              </w:rPr>
              <w:t xml:space="preserve"> </w:t>
            </w:r>
            <w:r>
              <w:rPr>
                <w:rFonts w:ascii="Helvetica Neue" w:eastAsia="Helvetica Neue" w:hAnsi="Helvetica Neue" w:cs="Helvetica Neue"/>
                <w:sz w:val="13"/>
                <w:szCs w:val="13"/>
              </w:rPr>
              <w:t xml:space="preserve">Nulidad: Si alguna de las disposiciones del presente Contrato se declarase  nula  por  cualquier  tribunal  o  autoridad  competente,  se tendrá  por  no-puesta  y  no  afectará  al  resto  de  estipulaciones  del Contrato. En tal caso, las Partes se comprometen a negociar de buena fe   una   redacción   alternativa   a   la   estipulación   declarada   nula. 14.4.   No renuncia: El retraso o la falta de ejercicio por cualquiera de las  Partes  de  un  derecho  o  facultad  bajo  el  presente  Contrato  no supone una renuncia a dicho derecho o facultad; del mismo modo que su ejercicio parcial no precluirá el ejercicio futuro de dicho derecho o facultad. 14.5.  Actualización    de    datos:    El    CLIENTE    debe    comunicar inmediatamente   a   AED   cualquier   modificación   de   los   datos consignados en el presente Contrato, en especial cualquier cambio en el   número   de cuenta   bancaria   o   en   los   datos   a   efectos   de comunicaciones.     14.6. Modificación Condiciones    Contractuales: En    caso    de modificación de Condiciones contractuales, éstas serán notificadas al CLIENTE  con  una  antelación  mínima  de  treinta  días  naturales  a  su aplicación,  informándole  de  su  derecho  a  resolver  el  contrato  con quince días de antelación a su entrada en vigor, en cuyo caso el Contrato se considerará resuelto 14.7.    Cesión:  El  presente  Contrato  no  podrá  ser  cedido  por  el CLIENTE  a  terceros,  salvo  previa  aceptación  expresa  de  AED.  AED podrá ceder el Contrato a cualquier sociedad del mismo grupo al que pertenece, previa comunicación al CLIENTE. 14.8.   Cómputo de </w:t>
            </w:r>
          </w:p>
          <w:p w14:paraId="4D2DF99B"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      </w:t>
            </w:r>
          </w:p>
          <w:p w14:paraId="77CD7B95" w14:textId="77777777" w:rsidR="00417835" w:rsidRDefault="00417835">
            <w:pPr>
              <w:jc w:val="both"/>
              <w:rPr>
                <w:rFonts w:ascii="Helvetica Neue" w:eastAsia="Helvetica Neue" w:hAnsi="Helvetica Neue" w:cs="Helvetica Neue"/>
                <w:sz w:val="13"/>
                <w:szCs w:val="13"/>
              </w:rPr>
            </w:pPr>
          </w:p>
        </w:tc>
        <w:tc>
          <w:tcPr>
            <w:tcW w:w="3021" w:type="dxa"/>
          </w:tcPr>
          <w:p w14:paraId="210AFFE3"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Plazos: En caso de que no se establezca nada al respecto, el cómputo de los plazos se efectuará por días naturales. Cuando se haga referencia a días hábiles, se entenderán excluidos los festivos  y  domingos  en  la  localidad  en  la  que </w:t>
            </w:r>
            <w:proofErr w:type="spellStart"/>
            <w:r>
              <w:rPr>
                <w:rFonts w:ascii="Helvetica Neue" w:eastAsia="Helvetica Neue" w:hAnsi="Helvetica Neue" w:cs="Helvetica Neue"/>
                <w:sz w:val="13"/>
                <w:szCs w:val="13"/>
              </w:rPr>
              <w:t>stá</w:t>
            </w:r>
            <w:proofErr w:type="spellEnd"/>
            <w:r>
              <w:rPr>
                <w:rFonts w:ascii="Helvetica Neue" w:eastAsia="Helvetica Neue" w:hAnsi="Helvetica Neue" w:cs="Helvetica Neue"/>
                <w:sz w:val="13"/>
                <w:szCs w:val="13"/>
              </w:rPr>
              <w:t xml:space="preserve">  domiciliado  el CLIENTE y que haya sido indicado en Condiciones Particulares o que hubiese      comunicado      fehacientemente      con      posterioridad. 14.9.   Fuerza Mayor: Las partes acuerdan que, ninguna de ellas será responsable  en  situaciones  de  fuerza  mayor  o  caso  fortuito  y  en especial, sí existe una imposibilidad por parte de AED de adquirir o hacer llegar la energía eléctrica al CLIENTE, por causas no imputables a la misma. 14.10.   Confidencialidad: Salvo acuerdo por escrito en contrario, toda la  información  contenida  en  el  presente  Contrato  (incluyendo  sus términos  y  condiciones)  e  intercambiada  durante  su  ejecución,  se considerarán confidenciales. 14.11.   Referencia Catastral: De conformidad con lo establecido en la Ley del Catastro Inmobiliario, el CLIENTE deberá aportar la referencia catastral del inmueble donde se ubique el suministro en el momento de la firma del contrato, en caso de no disponer de la misma en el momento de la firma, deberá  comunicarla a AED en el plazo de un mes desde que les sea notificado. 14.12. En aras a dar cumplimiento al Reglamento (UE) 2016/679 del Parlamento Europeo y del Consejo, de 27 de abril de 2016, relativo a la protección de las personas físicas y en lo que respecta al tratamiento de datos personales y a la libre circulación de estos datos, y siguiendo las Recomendaciones e Instrucciones emitidas por la Agencia Española de Protección de Datos (A.E.P.D.), con la firma de este Contrato, el cliente otorga expresamente la autorización para realizar comunicaciones a través de la APP de mensajería instantánea WhatsApp con la finalidad de agilizar la gestión de los servicios contratados y la comunicación entre ambas partes, para lo cual otorga su consentimiento expreso.</w:t>
            </w:r>
          </w:p>
        </w:tc>
      </w:tr>
    </w:tbl>
    <w:p w14:paraId="2BD5E19B" w14:textId="57FABCC0" w:rsidR="00A92271" w:rsidRDefault="00A92271">
      <w:pPr>
        <w:jc w:val="center"/>
        <w:rPr>
          <w:rFonts w:ascii="Helvetica Neue" w:eastAsia="Helvetica Neue" w:hAnsi="Helvetica Neue" w:cs="Helvetica Neue"/>
          <w:b/>
          <w:bCs/>
          <w:sz w:val="20"/>
          <w:szCs w:val="20"/>
        </w:rPr>
      </w:pPr>
    </w:p>
    <w:p w14:paraId="4927EFC9" w14:textId="77777777" w:rsidR="00A92271" w:rsidRDefault="00A92271">
      <w:pPr>
        <w:rPr>
          <w:rFonts w:ascii="Helvetica Neue" w:eastAsia="Helvetica Neue" w:hAnsi="Helvetica Neue" w:cs="Helvetica Neue"/>
          <w:b/>
          <w:bCs/>
          <w:sz w:val="20"/>
          <w:szCs w:val="20"/>
        </w:rPr>
      </w:pPr>
      <w:r>
        <w:rPr>
          <w:rFonts w:ascii="Helvetica Neue" w:eastAsia="Helvetica Neue" w:hAnsi="Helvetica Neue" w:cs="Helvetica Neue"/>
          <w:b/>
          <w:bCs/>
          <w:sz w:val="20"/>
          <w:szCs w:val="20"/>
        </w:rPr>
        <w:br w:type="page"/>
      </w:r>
    </w:p>
    <w:p w14:paraId="3DB6C483" w14:textId="473CCDB3" w:rsidR="00417835"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ANEXO DE AUTOCONSUMO Y BATERÍA VIRTUAL (O BOLSILLO SOLAR)</w:t>
      </w:r>
      <w:r>
        <w:rPr>
          <w:noProof/>
        </w:rPr>
        <mc:AlternateContent>
          <mc:Choice Requires="wps">
            <w:drawing>
              <wp:anchor distT="0" distB="0" distL="114300" distR="114300" simplePos="0" relativeHeight="251667456" behindDoc="0" locked="0" layoutInCell="1" hidden="0" allowOverlap="1" wp14:anchorId="193ED230" wp14:editId="1A1246BE">
                <wp:simplePos x="0" y="0"/>
                <wp:positionH relativeFrom="column">
                  <wp:posOffset>1</wp:posOffset>
                </wp:positionH>
                <wp:positionV relativeFrom="paragraph">
                  <wp:posOffset>224041</wp:posOffset>
                </wp:positionV>
                <wp:extent cx="5762625" cy="273685"/>
                <wp:effectExtent l="0" t="0" r="0" b="0"/>
                <wp:wrapNone/>
                <wp:docPr id="3" name="Rectángulo: esquinas diagonales redondeadas 3"/>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2227F894" w14:textId="77777777" w:rsidR="00417835" w:rsidRDefault="00000000">
                            <w:pPr>
                              <w:spacing w:line="258" w:lineRule="auto"/>
                              <w:textDirection w:val="btLr"/>
                            </w:pPr>
                            <w:r>
                              <w:rPr>
                                <w:rFonts w:ascii="Helvetica Neue" w:eastAsia="Helvetica Neue" w:hAnsi="Helvetica Neue" w:cs="Helvetica Neue"/>
                                <w:b/>
                                <w:color w:val="FFFFFF"/>
                                <w:sz w:val="18"/>
                              </w:rPr>
                              <w:t>AUTOCONSUMO CON COMPENSACIÓN DE EXCEDENTES</w:t>
                            </w:r>
                          </w:p>
                        </w:txbxContent>
                      </wps:txbx>
                      <wps:bodyPr spcFirstLastPara="1" wrap="square" lIns="91425" tIns="45700" rIns="91425" bIns="45700" anchor="t" anchorCtr="0">
                        <a:noAutofit/>
                      </wps:bodyPr>
                    </wps:wsp>
                  </a:graphicData>
                </a:graphic>
              </wp:anchor>
            </w:drawing>
          </mc:Choice>
          <mc:Fallback>
            <w:pict>
              <v:shape w14:anchorId="193ED230" id="Rectángulo: esquinas diagonales redondeadas 3" o:spid="_x0000_s1035" style="position:absolute;left:0;text-align:left;margin-left:0;margin-top:17.65pt;width:453.75pt;height:21.5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2227F894" w14:textId="77777777" w:rsidR="00417835" w:rsidRDefault="00000000">
                      <w:pPr>
                        <w:spacing w:line="258" w:lineRule="auto"/>
                        <w:textDirection w:val="btLr"/>
                      </w:pPr>
                      <w:r>
                        <w:rPr>
                          <w:rFonts w:ascii="Helvetica Neue" w:eastAsia="Helvetica Neue" w:hAnsi="Helvetica Neue" w:cs="Helvetica Neue"/>
                          <w:b/>
                          <w:color w:val="FFFFFF"/>
                          <w:sz w:val="18"/>
                        </w:rPr>
                        <w:t>AUTOCONSUMO CON COMPENSACIÓN DE EXCEDENTES</w:t>
                      </w:r>
                    </w:p>
                  </w:txbxContent>
                </v:textbox>
              </v:shape>
            </w:pict>
          </mc:Fallback>
        </mc:AlternateContent>
      </w:r>
    </w:p>
    <w:p w14:paraId="279DB4D3" w14:textId="77777777" w:rsidR="00417835" w:rsidRDefault="00417835">
      <w:pPr>
        <w:jc w:val="both"/>
        <w:rPr>
          <w:rFonts w:ascii="Helvetica Neue" w:eastAsia="Helvetica Neue" w:hAnsi="Helvetica Neue" w:cs="Helvetica Neue"/>
          <w:b/>
          <w:bCs/>
          <w:sz w:val="20"/>
          <w:szCs w:val="20"/>
        </w:rPr>
      </w:pPr>
    </w:p>
    <w:p w14:paraId="682ED752"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Modalidad: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modalidadauto</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t>Precio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pexc</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r>
      <w:proofErr w:type="spellStart"/>
      <w:r>
        <w:rPr>
          <w:rFonts w:ascii="PT Sans" w:eastAsia="PT Sans" w:hAnsi="PT Sans" w:cs="PT Sans"/>
          <w:b/>
          <w:bCs/>
          <w:sz w:val="16"/>
          <w:szCs w:val="16"/>
        </w:rPr>
        <w:t>FEE_Exc</w:t>
      </w:r>
      <w:proofErr w:type="spellEnd"/>
      <w:r>
        <w:rPr>
          <w:rFonts w:ascii="PT Sans" w:eastAsia="PT Sans" w:hAnsi="PT Sans" w:cs="PT Sans"/>
          <w:b/>
          <w:bCs/>
          <w:sz w:val="16"/>
          <w:szCs w:val="16"/>
        </w:rPr>
        <w:t xml:space="preserve">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feeexc</w:t>
      </w:r>
      <w:proofErr w:type="spellEnd"/>
      <w:r>
        <w:rPr>
          <w:rFonts w:ascii="Helvetica Neue" w:eastAsia="Helvetica Neue" w:hAnsi="Helvetica Neue" w:cs="Helvetica Neue"/>
          <w:sz w:val="16"/>
          <w:szCs w:val="16"/>
        </w:rPr>
        <w:t xml:space="preserve">}} </w:t>
      </w:r>
    </w:p>
    <w:p w14:paraId="6807485E" w14:textId="77777777" w:rsidR="00417835"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A) VALORACIÓN DE EXCEDENTES</w:t>
      </w:r>
    </w:p>
    <w:p w14:paraId="7A702758" w14:textId="77777777" w:rsidR="00417835" w:rsidRDefault="00000000">
      <w:pPr>
        <w:spacing w:after="240" w:line="276" w:lineRule="auto"/>
        <w:jc w:val="both"/>
        <w:rPr>
          <w:rFonts w:ascii="Helvetica Neue" w:eastAsia="Helvetica Neue" w:hAnsi="Helvetica Neue" w:cs="Helvetica Neue"/>
          <w:sz w:val="13"/>
          <w:szCs w:val="13"/>
        </w:rPr>
      </w:pPr>
      <w:r>
        <w:rPr>
          <w:rFonts w:ascii="PT Sans" w:eastAsia="PT Sans" w:hAnsi="PT Sans" w:cs="PT Sans"/>
          <w:sz w:val="13"/>
          <w:szCs w:val="13"/>
        </w:rPr>
        <w:t>Si el Cliente tiene contratada la modalidad de precio variable (Indexado), la compensación se calculará multiplicando el volumen de excedentes horarios por el precio final de compensación de cada hora. Este precio se calcula restando el Coste de Gestión al precio del mercado, según la siguiente fórmula (en €/</w:t>
      </w:r>
      <w:proofErr w:type="spellStart"/>
      <w:r>
        <w:rPr>
          <w:rFonts w:ascii="PT Sans" w:eastAsia="PT Sans" w:hAnsi="PT Sans" w:cs="PT Sans"/>
          <w:sz w:val="13"/>
          <w:szCs w:val="13"/>
        </w:rPr>
        <w:t>MWh</w:t>
      </w:r>
      <w:proofErr w:type="spellEnd"/>
      <w:r>
        <w:rPr>
          <w:rFonts w:ascii="PT Sans" w:eastAsia="PT Sans" w:hAnsi="PT Sans" w:cs="PT Sans"/>
          <w:sz w:val="13"/>
          <w:szCs w:val="13"/>
        </w:rPr>
        <w:t xml:space="preserve">): </w:t>
      </w:r>
    </w:p>
    <w:p w14:paraId="3BA25C12" w14:textId="77777777" w:rsidR="00417835" w:rsidRDefault="00000000">
      <w:pPr>
        <w:spacing w:after="240" w:line="276" w:lineRule="auto"/>
        <w:jc w:val="center"/>
        <w:rPr>
          <w:rFonts w:ascii="Helvetica Neue" w:eastAsia="Helvetica Neue" w:hAnsi="Helvetica Neue" w:cs="Helvetica Neue"/>
          <w:sz w:val="13"/>
          <w:szCs w:val="13"/>
        </w:rPr>
      </w:pPr>
      <w:r>
        <w:rPr>
          <w:rFonts w:ascii="Helvetica Neue" w:eastAsia="Helvetica Neue" w:hAnsi="Helvetica Neue" w:cs="Helvetica Neue"/>
          <w:sz w:val="13"/>
          <w:szCs w:val="13"/>
        </w:rPr>
        <w:t>"</w:t>
      </w:r>
      <w:proofErr w:type="spellStart"/>
      <w:r>
        <w:rPr>
          <w:rFonts w:ascii="Helvetica Neue" w:eastAsia="Helvetica Neue" w:hAnsi="Helvetica Neue" w:cs="Helvetica Neue"/>
          <w:sz w:val="13"/>
          <w:szCs w:val="13"/>
        </w:rPr>
        <w:t>P_EXCh</w:t>
      </w:r>
      <w:proofErr w:type="spellEnd"/>
      <w:r>
        <w:rPr>
          <w:rFonts w:ascii="Helvetica Neue" w:eastAsia="Helvetica Neue" w:hAnsi="Helvetica Neue" w:cs="Helvetica Neue"/>
          <w:sz w:val="13"/>
          <w:szCs w:val="13"/>
        </w:rPr>
        <w:t xml:space="preserve"> =  </w:t>
      </w:r>
      <w:proofErr w:type="spellStart"/>
      <w:r>
        <w:rPr>
          <w:rFonts w:ascii="Helvetica Neue" w:eastAsia="Helvetica Neue" w:hAnsi="Helvetica Neue" w:cs="Helvetica Neue"/>
          <w:sz w:val="13"/>
          <w:szCs w:val="13"/>
        </w:rPr>
        <w:t>OMIEh</w:t>
      </w:r>
      <w:proofErr w:type="spellEnd"/>
      <w:r>
        <w:rPr>
          <w:rFonts w:ascii="Helvetica Neue" w:eastAsia="Helvetica Neue" w:hAnsi="Helvetica Neue" w:cs="Helvetica Neue"/>
          <w:sz w:val="13"/>
          <w:szCs w:val="13"/>
        </w:rPr>
        <w:t xml:space="preserve"> - FEE_EXC". </w:t>
      </w:r>
    </w:p>
    <w:p w14:paraId="5EB2F72D" w14:textId="77777777" w:rsidR="00417835" w:rsidRDefault="00000000">
      <w:pPr>
        <w:spacing w:after="240" w:line="276" w:lineRule="auto"/>
        <w:jc w:val="both"/>
        <w:rPr>
          <w:rFonts w:ascii="Helvetica Neue" w:eastAsia="Helvetica Neue" w:hAnsi="Helvetica Neue" w:cs="Helvetica Neue"/>
          <w:sz w:val="13"/>
          <w:szCs w:val="13"/>
        </w:rPr>
      </w:pPr>
      <w:r>
        <w:rPr>
          <w:rFonts w:ascii="PT Sans" w:eastAsia="PT Sans" w:hAnsi="PT Sans" w:cs="PT Sans"/>
          <w:sz w:val="13"/>
          <w:szCs w:val="13"/>
        </w:rPr>
        <w:t>En €/</w:t>
      </w:r>
      <w:proofErr w:type="spellStart"/>
      <w:r>
        <w:rPr>
          <w:rFonts w:ascii="PT Sans" w:eastAsia="PT Sans" w:hAnsi="PT Sans" w:cs="PT Sans"/>
          <w:sz w:val="13"/>
          <w:szCs w:val="13"/>
        </w:rPr>
        <w:t>MWh</w:t>
      </w:r>
      <w:proofErr w:type="spellEnd"/>
      <w:r>
        <w:rPr>
          <w:rFonts w:ascii="PT Sans" w:eastAsia="PT Sans" w:hAnsi="PT Sans" w:cs="PT Sans"/>
          <w:sz w:val="13"/>
          <w:szCs w:val="13"/>
        </w:rPr>
        <w:t xml:space="preserve">: </w:t>
      </w:r>
      <w:proofErr w:type="spellStart"/>
      <w:r>
        <w:rPr>
          <w:rFonts w:ascii="PT Sans" w:eastAsia="PT Sans" w:hAnsi="PT Sans" w:cs="PT Sans"/>
          <w:sz w:val="13"/>
          <w:szCs w:val="13"/>
        </w:rPr>
        <w:t>OMIEh</w:t>
      </w:r>
      <w:proofErr w:type="spellEnd"/>
      <w:r>
        <w:rPr>
          <w:rFonts w:ascii="PT Sans" w:eastAsia="PT Sans" w:hAnsi="PT Sans" w:cs="PT Sans"/>
          <w:sz w:val="13"/>
          <w:szCs w:val="13"/>
        </w:rPr>
        <w:t>=Precio horario de casación de energía en mercado diario de OMIE - FEE_EXC=Costes operativos y de desvíos de AED para monetizar los excedentes.</w:t>
      </w:r>
    </w:p>
    <w:p w14:paraId="12C174FB" w14:textId="77777777" w:rsidR="00417835" w:rsidRDefault="00000000">
      <w:pPr>
        <w:spacing w:after="240" w:line="276" w:lineRule="auto"/>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B) CONDICIONES DE LA COMPENSACIÓN</w:t>
      </w:r>
    </w:p>
    <w:p w14:paraId="22B18FC9" w14:textId="77777777" w:rsidR="00417835" w:rsidRDefault="00000000">
      <w:pPr>
        <w:spacing w:before="240" w:after="240" w:line="276" w:lineRule="auto"/>
        <w:ind w:right="4"/>
        <w:jc w:val="both"/>
        <w:rPr>
          <w:rFonts w:ascii="Helvetica Neue" w:eastAsia="Helvetica Neue" w:hAnsi="Helvetica Neue" w:cs="Helvetica Neue"/>
          <w:sz w:val="14"/>
          <w:szCs w:val="14"/>
        </w:rPr>
      </w:pPr>
      <w:r>
        <w:rPr>
          <w:rFonts w:ascii="Helvetica Neue" w:eastAsia="Helvetica Neue" w:hAnsi="Helvetica Neue" w:cs="Helvetica Neue"/>
          <w:sz w:val="13"/>
          <w:szCs w:val="13"/>
        </w:rPr>
        <w:t xml:space="preserve">Para que aplique la compensación, el Cliente acepta expresamente las siguientes condiciones: </w:t>
      </w:r>
      <w:r>
        <w:rPr>
          <w:rFonts w:ascii="Helvetica Neue" w:eastAsia="Helvetica Neue" w:hAnsi="Helvetica Neue" w:cs="Helvetica Neue"/>
          <w:b/>
          <w:bCs/>
          <w:sz w:val="13"/>
          <w:szCs w:val="13"/>
        </w:rPr>
        <w:t>Legalización y Trámites:</w:t>
      </w:r>
      <w:r>
        <w:rPr>
          <w:rFonts w:ascii="Helvetica Neue" w:eastAsia="Helvetica Neue" w:hAnsi="Helvetica Neue" w:cs="Helvetica Neue"/>
          <w:sz w:val="13"/>
          <w:szCs w:val="13"/>
        </w:rPr>
        <w:t xml:space="preserve"> El Cliente es el único responsable de legalizar su instalación ante la Comunidad Autónoma y la distribuidora. AED Energía no asumirá responsabilidad ni indemnización alguna por retrasos imputables a terceros. Si AED tuviera que solicitar a la distribuidora la modificación del contrato ATR para habilitar la compensación, repercutirá al Cliente el coste regulado correspondiente a la actuación sobre la medida. </w:t>
      </w:r>
      <w:r>
        <w:rPr>
          <w:rFonts w:ascii="Helvetica Neue" w:eastAsia="Helvetica Neue" w:hAnsi="Helvetica Neue" w:cs="Helvetica Neue"/>
          <w:b/>
          <w:bCs/>
          <w:sz w:val="13"/>
          <w:szCs w:val="13"/>
        </w:rPr>
        <w:t>Límite legal:</w:t>
      </w:r>
      <w:r>
        <w:rPr>
          <w:rFonts w:ascii="Helvetica Neue" w:eastAsia="Helvetica Neue" w:hAnsi="Helvetica Neue" w:cs="Helvetica Neue"/>
          <w:sz w:val="13"/>
          <w:szCs w:val="13"/>
        </w:rPr>
        <w:t xml:space="preserve"> La compensación se realizará sobre el término de energía de la factura, sin que en ningún caso el saldo pueda resultar negativo o a favor del Cliente, conforme a la normativa vigente. </w:t>
      </w:r>
      <w:r>
        <w:rPr>
          <w:rFonts w:ascii="Helvetica Neue" w:eastAsia="Helvetica Neue" w:hAnsi="Helvetica Neue" w:cs="Helvetica Neue"/>
          <w:b/>
          <w:bCs/>
          <w:sz w:val="13"/>
          <w:szCs w:val="13"/>
        </w:rPr>
        <w:t>Garantías de Origen:</w:t>
      </w:r>
      <w:r>
        <w:rPr>
          <w:rFonts w:ascii="Helvetica Neue" w:eastAsia="Helvetica Neue" w:hAnsi="Helvetica Neue" w:cs="Helvetica Neue"/>
          <w:sz w:val="13"/>
          <w:szCs w:val="13"/>
        </w:rPr>
        <w:t xml:space="preserve"> El Cliente autoriza a AED Energía a solicitar ante la CNMC la expedición de las Garantías de Origen (</w:t>
      </w:r>
      <w:proofErr w:type="spellStart"/>
      <w:r>
        <w:rPr>
          <w:rFonts w:ascii="Helvetica Neue" w:eastAsia="Helvetica Neue" w:hAnsi="Helvetica Neue" w:cs="Helvetica Neue"/>
          <w:sz w:val="13"/>
          <w:szCs w:val="13"/>
        </w:rPr>
        <w:t>GdO</w:t>
      </w:r>
      <w:proofErr w:type="spellEnd"/>
      <w:r>
        <w:rPr>
          <w:rFonts w:ascii="Helvetica Neue" w:eastAsia="Helvetica Neue" w:hAnsi="Helvetica Neue" w:cs="Helvetica Neue"/>
          <w:sz w:val="13"/>
          <w:szCs w:val="13"/>
        </w:rPr>
        <w:t>) generadas por sus excedentes, cediendo a la comercializadora total libertad para su gestión y destino.</w:t>
      </w:r>
    </w:p>
    <w:p w14:paraId="10E5DA41" w14:textId="77777777" w:rsidR="00417835" w:rsidRDefault="00000000">
      <w:pPr>
        <w:jc w:val="both"/>
        <w:rPr>
          <w:rFonts w:ascii="Helvetica Neue" w:eastAsia="Helvetica Neue" w:hAnsi="Helvetica Neue" w:cs="Helvetica Neue"/>
          <w:sz w:val="14"/>
          <w:szCs w:val="14"/>
        </w:rPr>
      </w:pPr>
      <w:r>
        <w:rPr>
          <w:noProof/>
        </w:rPr>
        <mc:AlternateContent>
          <mc:Choice Requires="wps">
            <w:drawing>
              <wp:anchor distT="0" distB="0" distL="114300" distR="114300" simplePos="0" relativeHeight="251668480" behindDoc="0" locked="0" layoutInCell="1" hidden="0" allowOverlap="1" wp14:anchorId="4A30AF8E" wp14:editId="48CBADD5">
                <wp:simplePos x="0" y="0"/>
                <wp:positionH relativeFrom="column">
                  <wp:posOffset>-1424</wp:posOffset>
                </wp:positionH>
                <wp:positionV relativeFrom="paragraph">
                  <wp:posOffset>23056</wp:posOffset>
                </wp:positionV>
                <wp:extent cx="5762625" cy="276225"/>
                <wp:effectExtent l="0" t="0" r="0" b="0"/>
                <wp:wrapNone/>
                <wp:docPr id="14" name="Rectángulo: esquinas diagonales redondeadas 14"/>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02FFEA67" w14:textId="77777777" w:rsidR="00417835" w:rsidRDefault="00000000">
                            <w:pPr>
                              <w:spacing w:line="258" w:lineRule="auto"/>
                              <w:textDirection w:val="btLr"/>
                            </w:pPr>
                            <w:r>
                              <w:rPr>
                                <w:rFonts w:ascii="Helvetica Neue" w:eastAsia="Helvetica Neue" w:hAnsi="Helvetica Neue" w:cs="Helvetica Neue"/>
                                <w:b/>
                                <w:color w:val="FFFFFF"/>
                                <w:sz w:val="18"/>
                              </w:rPr>
                              <w:t>BATERÍA VIRTUAL (O BOLSILLO SOLAR)</w:t>
                            </w:r>
                          </w:p>
                        </w:txbxContent>
                      </wps:txbx>
                      <wps:bodyPr spcFirstLastPara="1" wrap="square" lIns="91425" tIns="45700" rIns="91425" bIns="45700" anchor="t" anchorCtr="0">
                        <a:noAutofit/>
                      </wps:bodyPr>
                    </wps:wsp>
                  </a:graphicData>
                </a:graphic>
              </wp:anchor>
            </w:drawing>
          </mc:Choice>
          <mc:Fallback>
            <w:pict>
              <v:shape w14:anchorId="4A30AF8E" id="Rectángulo: esquinas diagonales redondeadas 14" o:spid="_x0000_s1036" style="position:absolute;left:0;text-align:left;margin-left:-.1pt;margin-top:1.8pt;width:453.75pt;height:21.7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02FFEA67" w14:textId="77777777" w:rsidR="00417835" w:rsidRDefault="00000000">
                      <w:pPr>
                        <w:spacing w:line="258" w:lineRule="auto"/>
                        <w:textDirection w:val="btLr"/>
                      </w:pPr>
                      <w:r>
                        <w:rPr>
                          <w:rFonts w:ascii="Helvetica Neue" w:eastAsia="Helvetica Neue" w:hAnsi="Helvetica Neue" w:cs="Helvetica Neue"/>
                          <w:b/>
                          <w:color w:val="FFFFFF"/>
                          <w:sz w:val="18"/>
                        </w:rPr>
                        <w:t>BATERÍA VIRTUAL (O BOLSILLO SOLAR)</w:t>
                      </w:r>
                    </w:p>
                  </w:txbxContent>
                </v:textbox>
              </v:shape>
            </w:pict>
          </mc:Fallback>
        </mc:AlternateContent>
      </w:r>
    </w:p>
    <w:p w14:paraId="5CF2A6FC" w14:textId="77777777" w:rsidR="00417835" w:rsidRDefault="00417835">
      <w:pPr>
        <w:jc w:val="both"/>
        <w:rPr>
          <w:rFonts w:ascii="Helvetica Neue" w:eastAsia="Helvetica Neue" w:hAnsi="Helvetica Neue" w:cs="Helvetica Neue"/>
          <w:sz w:val="14"/>
          <w:szCs w:val="14"/>
        </w:rPr>
      </w:pPr>
    </w:p>
    <w:p w14:paraId="63FCF44D" w14:textId="77777777" w:rsidR="00417835"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¿Asociar a bolsillo solar?: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asociarabolsillo</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t xml:space="preserve">Coste de gestión de bolsillo solar (€/mes):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cbolsillosolar</w:t>
      </w:r>
      <w:proofErr w:type="spellEnd"/>
      <w:r>
        <w:rPr>
          <w:rFonts w:ascii="Helvetica Neue" w:eastAsia="Helvetica Neue" w:hAnsi="Helvetica Neue" w:cs="Helvetica Neue"/>
          <w:sz w:val="16"/>
          <w:szCs w:val="16"/>
        </w:rPr>
        <w:t>}}</w:t>
      </w:r>
    </w:p>
    <w:p w14:paraId="7A35173E" w14:textId="77777777" w:rsidR="00417835" w:rsidRDefault="00000000">
      <w:pPr>
        <w:jc w:val="both"/>
        <w:rPr>
          <w:rFonts w:ascii="Helvetica Neue" w:eastAsia="Helvetica Neue" w:hAnsi="Helvetica Neue" w:cs="Helvetica Neue"/>
          <w:sz w:val="13"/>
          <w:szCs w:val="13"/>
        </w:rPr>
      </w:pPr>
      <w:r>
        <w:rPr>
          <w:rFonts w:ascii="Helvetica Neue" w:eastAsia="Helvetica Neue" w:hAnsi="Helvetica Neue" w:cs="Helvetica Neue"/>
          <w:b/>
          <w:bCs/>
          <w:sz w:val="13"/>
          <w:szCs w:val="13"/>
        </w:rPr>
        <w:t>C) CONDICIONES DEL BOLSILLO SOLAR (BATERÍA VIRTUAL)</w:t>
      </w:r>
    </w:p>
    <w:p w14:paraId="61C9AD97" w14:textId="77777777" w:rsidR="00417835" w:rsidRDefault="00000000">
      <w:pPr>
        <w:spacing w:before="240" w:after="240"/>
        <w:ind w:right="4"/>
        <w:rPr>
          <w:rFonts w:ascii="Helvetica Neue" w:eastAsia="Helvetica Neue" w:hAnsi="Helvetica Neue" w:cs="Helvetica Neue"/>
          <w:sz w:val="13"/>
          <w:szCs w:val="13"/>
        </w:rPr>
      </w:pPr>
      <w:r>
        <w:rPr>
          <w:rFonts w:ascii="Helvetica Neue" w:eastAsia="Helvetica Neue" w:hAnsi="Helvetica Neue" w:cs="Helvetica Neue"/>
          <w:sz w:val="13"/>
          <w:szCs w:val="13"/>
        </w:rPr>
        <w:t>Al asociar este suministro a un Bolsillo Solar, el Cliente abonará a AED el Coste de Gestión mensual indicado (que se prorrateará por los días del ciclo de facturación y se cobrará conjuntamente en la factura de energía). Ambas partes aceptan expresamente las siguientes normas de funcionamiento:</w:t>
      </w:r>
    </w:p>
    <w:p w14:paraId="111574AB" w14:textId="77777777" w:rsidR="00417835" w:rsidRDefault="00000000">
      <w:pPr>
        <w:spacing w:before="240" w:after="240"/>
        <w:ind w:right="4"/>
        <w:jc w:val="both"/>
        <w:rPr>
          <w:rFonts w:ascii="Helvetica Neue" w:eastAsia="Helvetica Neue" w:hAnsi="Helvetica Neue" w:cs="Helvetica Neue"/>
          <w:sz w:val="13"/>
          <w:szCs w:val="13"/>
        </w:rPr>
      </w:pPr>
      <w:r>
        <w:rPr>
          <w:rFonts w:ascii="Helvetica Neue" w:eastAsia="Helvetica Neue" w:hAnsi="Helvetica Neue" w:cs="Helvetica Neue"/>
          <w:b/>
          <w:bCs/>
          <w:sz w:val="13"/>
          <w:szCs w:val="13"/>
        </w:rPr>
        <w:t>Activación del servicio:</w:t>
      </w:r>
      <w:r>
        <w:rPr>
          <w:rFonts w:ascii="Helvetica Neue" w:eastAsia="Helvetica Neue" w:hAnsi="Helvetica Neue" w:cs="Helvetica Neue"/>
          <w:sz w:val="13"/>
          <w:szCs w:val="13"/>
        </w:rPr>
        <w:t xml:space="preserve"> El derecho a generar y aplicar saldo entrará en vigor en el momento en que AED tenga constancia de la firma de este anexo y la Empresa Distribuidora confirme operativamente la compensación de excedentes. </w:t>
      </w:r>
      <w:r>
        <w:rPr>
          <w:rFonts w:ascii="Helvetica Neue" w:eastAsia="Helvetica Neue" w:hAnsi="Helvetica Neue" w:cs="Helvetica Neue"/>
          <w:b/>
          <w:bCs/>
          <w:sz w:val="13"/>
          <w:szCs w:val="13"/>
        </w:rPr>
        <w:t>Generación y Valoración del Saldo:</w:t>
      </w:r>
      <w:r>
        <w:rPr>
          <w:rFonts w:ascii="Helvetica Neue" w:eastAsia="Helvetica Neue" w:hAnsi="Helvetica Neue" w:cs="Helvetica Neue"/>
          <w:sz w:val="13"/>
          <w:szCs w:val="13"/>
        </w:rPr>
        <w:t xml:space="preserve"> El valor económico de los excedentes que no pueda compensarse en la factura del mes en curso (por haber alcanzado el límite legal del coste de la energía adquirida) se acumulará como saldo ("Descuento"). Su valoración se realizará aplicando el precio pactado en el contrato de la instalación específica que genere dicho excedente. </w:t>
      </w:r>
      <w:r>
        <w:rPr>
          <w:rFonts w:ascii="Helvetica Neue" w:eastAsia="Helvetica Neue" w:hAnsi="Helvetica Neue" w:cs="Helvetica Neue"/>
          <w:b/>
          <w:bCs/>
          <w:sz w:val="13"/>
          <w:szCs w:val="13"/>
        </w:rPr>
        <w:t>Aplicación del Saldo:</w:t>
      </w:r>
      <w:r>
        <w:rPr>
          <w:rFonts w:ascii="Helvetica Neue" w:eastAsia="Helvetica Neue" w:hAnsi="Helvetica Neue" w:cs="Helvetica Neue"/>
          <w:sz w:val="13"/>
          <w:szCs w:val="13"/>
        </w:rPr>
        <w:t xml:space="preserve"> Este saldo no caduca mientras el Contrato (o el de cualquier otra Instalación Asociada a la misma Batería Virtual) esté activo. Se aplicará automáticamente en orden cronológico como descuento en las facturas de este suministro o de los asociados, hasta el límite total del importe de la factura. </w:t>
      </w:r>
      <w:r>
        <w:rPr>
          <w:rFonts w:ascii="Helvetica Neue" w:eastAsia="Helvetica Neue" w:hAnsi="Helvetica Neue" w:cs="Helvetica Neue"/>
          <w:b/>
          <w:bCs/>
          <w:sz w:val="13"/>
          <w:szCs w:val="13"/>
        </w:rPr>
        <w:t>En ningún caso originará saldos negativos ni devoluciones de dinero en efectivo a favor del Cliente. Baja y Pérdida del Saldo:</w:t>
      </w:r>
      <w:r>
        <w:rPr>
          <w:rFonts w:ascii="Helvetica Neue" w:eastAsia="Helvetica Neue" w:hAnsi="Helvetica Neue" w:cs="Helvetica Neue"/>
          <w:sz w:val="13"/>
          <w:szCs w:val="13"/>
        </w:rPr>
        <w:t xml:space="preserve"> El Cliente puede desvincular un suministro en cualquier momento. Si el Cliente cambia de comercializadora o causa baja de todas las instalaciones vinculadas a la Batería Virtual, el anexo quedará anulado, cesando el cobro del Coste de Gestión, pero </w:t>
      </w:r>
      <w:r>
        <w:rPr>
          <w:rFonts w:ascii="Helvetica Neue" w:eastAsia="Helvetica Neue" w:hAnsi="Helvetica Neue" w:cs="Helvetica Neue"/>
          <w:b/>
          <w:bCs/>
          <w:sz w:val="13"/>
          <w:szCs w:val="13"/>
        </w:rPr>
        <w:t>perdiendo irremediablemente el derecho a aplicar cualquier saldo remanente acumulado hasta esa fecha. Resolución por parte de AED:</w:t>
      </w:r>
      <w:r>
        <w:rPr>
          <w:rFonts w:ascii="Helvetica Neue" w:eastAsia="Helvetica Neue" w:hAnsi="Helvetica Neue" w:cs="Helvetica Neue"/>
          <w:sz w:val="13"/>
          <w:szCs w:val="13"/>
        </w:rPr>
        <w:t xml:space="preserve"> AED podrá anular este anexo por: a) Impago de facturas de energía o del Coste de Gestión (no subsanado en 15 días tras requerimiento); o b) Concurso de acreedores, embargos, cambios normativos o resoluciones que impidan legalmente su aplicación. Asimismo, AED podrá dejar sin efecto el servicio si le resultara gravoso, preavisando con 30 días (en este único caso, sí se respetará la aplicación del saldo remanente hasta su agotamiento).</w:t>
      </w:r>
    </w:p>
    <w:p w14:paraId="7F296C6E" w14:textId="77777777" w:rsidR="00417835" w:rsidRDefault="00417835">
      <w:pPr>
        <w:spacing w:before="240" w:after="240"/>
        <w:ind w:right="4"/>
        <w:rPr>
          <w:rFonts w:ascii="Helvetica Neue" w:eastAsia="Helvetica Neue" w:hAnsi="Helvetica Neue" w:cs="Helvetica Neue"/>
          <w:sz w:val="13"/>
          <w:szCs w:val="13"/>
        </w:rPr>
      </w:pPr>
    </w:p>
    <w:p w14:paraId="7331AD85" w14:textId="77777777" w:rsidR="00417835" w:rsidRDefault="00417835">
      <w:pPr>
        <w:spacing w:before="240" w:after="240"/>
        <w:ind w:right="4"/>
        <w:rPr>
          <w:rFonts w:ascii="Helvetica Neue" w:eastAsia="Helvetica Neue" w:hAnsi="Helvetica Neue" w:cs="Helvetica Neue"/>
          <w:sz w:val="13"/>
          <w:szCs w:val="13"/>
        </w:rPr>
      </w:pPr>
    </w:p>
    <w:p w14:paraId="53DAC75E" w14:textId="77777777" w:rsidR="00417835" w:rsidRDefault="00417835">
      <w:pPr>
        <w:spacing w:before="240" w:after="240"/>
        <w:ind w:right="4"/>
        <w:rPr>
          <w:rFonts w:ascii="Helvetica Neue" w:eastAsia="Helvetica Neue" w:hAnsi="Helvetica Neue" w:cs="Helvetica Neue"/>
          <w:sz w:val="13"/>
          <w:szCs w:val="13"/>
        </w:rPr>
      </w:pPr>
    </w:p>
    <w:p w14:paraId="0B1F4B53" w14:textId="1C26CA4A" w:rsidR="00A92271" w:rsidRDefault="00A92271">
      <w:pPr>
        <w:rPr>
          <w:rFonts w:ascii="Helvetica Neue" w:eastAsia="Helvetica Neue" w:hAnsi="Helvetica Neue" w:cs="Helvetica Neue"/>
          <w:sz w:val="13"/>
          <w:szCs w:val="13"/>
        </w:rPr>
      </w:pPr>
      <w:r>
        <w:rPr>
          <w:rFonts w:ascii="Helvetica Neue" w:eastAsia="Helvetica Neue" w:hAnsi="Helvetica Neue" w:cs="Helvetica Neue"/>
          <w:sz w:val="13"/>
          <w:szCs w:val="13"/>
        </w:rPr>
        <w:br w:type="page"/>
      </w:r>
    </w:p>
    <w:p w14:paraId="3D6256BF" w14:textId="77777777" w:rsidR="00417835"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ORDEN DE DOMICILIACIÓN DE ADEUDO DIRECTO SEPA</w:t>
      </w:r>
    </w:p>
    <w:p w14:paraId="00A6A8D8" w14:textId="77777777" w:rsidR="00417835" w:rsidRDefault="00417835">
      <w:pPr>
        <w:jc w:val="both"/>
        <w:rPr>
          <w:rFonts w:ascii="Helvetica Neue" w:eastAsia="Helvetica Neue" w:hAnsi="Helvetica Neue" w:cs="Helvetica Neue"/>
          <w:b/>
          <w:bCs/>
          <w:sz w:val="20"/>
          <w:szCs w:val="20"/>
        </w:rPr>
      </w:pPr>
    </w:p>
    <w:p w14:paraId="14A81693"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Referencia de la orden de domiciliación: </w:t>
      </w:r>
      <w:r>
        <w:rPr>
          <w:rFonts w:ascii="Helvetica Neue" w:eastAsia="Helvetica Neue" w:hAnsi="Helvetica Neue" w:cs="Helvetica Neue"/>
          <w:sz w:val="20"/>
          <w:szCs w:val="20"/>
        </w:rPr>
        <w:t>Se indicará en la primera factura emitida.</w:t>
      </w:r>
    </w:p>
    <w:p w14:paraId="0F76D069" w14:textId="77777777" w:rsidR="00417835" w:rsidRDefault="00417835">
      <w:pPr>
        <w:jc w:val="both"/>
        <w:rPr>
          <w:rFonts w:ascii="Helvetica Neue" w:eastAsia="Helvetica Neue" w:hAnsi="Helvetica Neue" w:cs="Helvetica Neue"/>
          <w:b/>
          <w:bCs/>
          <w:sz w:val="20"/>
          <w:szCs w:val="20"/>
          <w:u w:val="single"/>
        </w:rPr>
      </w:pPr>
    </w:p>
    <w:p w14:paraId="5C26044D" w14:textId="77777777" w:rsidR="00417835"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acreedor</w:t>
      </w:r>
    </w:p>
    <w:p w14:paraId="397FF05A" w14:textId="77777777" w:rsidR="00417835"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Nombre del acreedor: </w:t>
      </w:r>
      <w:r>
        <w:rPr>
          <w:rFonts w:ascii="Helvetica Neue" w:eastAsia="Helvetica Neue" w:hAnsi="Helvetica Neue" w:cs="Helvetica Neue"/>
          <w:sz w:val="20"/>
          <w:szCs w:val="20"/>
        </w:rPr>
        <w:t>AED Energía Eléctrica, S.L.</w:t>
      </w:r>
    </w:p>
    <w:p w14:paraId="7C347DEA"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Av. Gran Capitán, 23, 5.3</w:t>
      </w:r>
    </w:p>
    <w:p w14:paraId="04CF7651"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 xml:space="preserve">14008 </w:t>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 xml:space="preserve">Córdoba </w:t>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Córdoba</w:t>
      </w:r>
    </w:p>
    <w:p w14:paraId="25FAC217"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1FF4BCD5" w14:textId="77777777" w:rsidR="00417835" w:rsidRDefault="00417835">
      <w:pPr>
        <w:jc w:val="both"/>
        <w:rPr>
          <w:rFonts w:ascii="Helvetica Neue" w:eastAsia="Helvetica Neue" w:hAnsi="Helvetica Neue" w:cs="Helvetica Neue"/>
          <w:sz w:val="20"/>
          <w:szCs w:val="20"/>
        </w:rPr>
      </w:pPr>
    </w:p>
    <w:p w14:paraId="0AFCEE01"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Mediante la firma de esta orden de domiciliación, autoriza a AED Energía Eléctrica, S.L. a enviar instrucciones a su entidad para adeudar en su cuenta y a la entidad para efectuar los adeudos en su cuenta siguiendo las instrucciones de AED Energía Eléctrica S.L. Como parte de sus derechos, está legitimado al 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p w14:paraId="24435FCD" w14:textId="77777777" w:rsidR="00417835" w:rsidRDefault="00417835">
      <w:pPr>
        <w:jc w:val="both"/>
        <w:rPr>
          <w:rFonts w:ascii="Helvetica Neue" w:eastAsia="Helvetica Neue" w:hAnsi="Helvetica Neue" w:cs="Helvetica Neue"/>
          <w:sz w:val="20"/>
          <w:szCs w:val="20"/>
        </w:rPr>
      </w:pPr>
    </w:p>
    <w:p w14:paraId="47BF013B" w14:textId="77777777" w:rsidR="00417835"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deudor</w:t>
      </w:r>
    </w:p>
    <w:p w14:paraId="059F1266" w14:textId="77777777" w:rsidR="00417835" w:rsidRDefault="00000000">
      <w:pPr>
        <w:jc w:val="both"/>
        <w:rPr>
          <w:rFonts w:ascii="Helvetica Neue" w:eastAsia="Helvetica Neue" w:hAnsi="Helvetica Neue" w:cs="Helvetica Neue"/>
          <w:b/>
          <w:bCs/>
          <w:sz w:val="24"/>
          <w:szCs w:val="24"/>
        </w:rPr>
      </w:pPr>
      <w:r>
        <w:rPr>
          <w:rFonts w:ascii="Helvetica Neue" w:eastAsia="Helvetica Neue" w:hAnsi="Helvetica Neue" w:cs="Helvetica Neue"/>
          <w:b/>
          <w:bCs/>
          <w:sz w:val="20"/>
          <w:szCs w:val="20"/>
        </w:rPr>
        <w:t xml:space="preserve">NIF del cliente: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nif</w:t>
      </w:r>
      <w:proofErr w:type="spellEnd"/>
      <w:r>
        <w:rPr>
          <w:rFonts w:ascii="Helvetica Neue" w:eastAsia="Helvetica Neue" w:hAnsi="Helvetica Neue" w:cs="Helvetica Neue"/>
          <w:sz w:val="20"/>
          <w:szCs w:val="20"/>
        </w:rPr>
        <w:t>}}</w:t>
      </w:r>
    </w:p>
    <w:p w14:paraId="42917DFD"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Nombre del cliente (titular de la cuenta de cargo):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nombretit</w:t>
      </w:r>
      <w:proofErr w:type="spellEnd"/>
      <w:r>
        <w:rPr>
          <w:rFonts w:ascii="Helvetica Neue" w:eastAsia="Helvetica Neue" w:hAnsi="Helvetica Neue" w:cs="Helvetica Neue"/>
          <w:sz w:val="20"/>
          <w:szCs w:val="20"/>
        </w:rPr>
        <w:t>}} {{1apetit}} {{2apetit}}</w:t>
      </w:r>
    </w:p>
    <w:p w14:paraId="629B2FD2"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direcciontitular</w:t>
      </w:r>
      <w:proofErr w:type="spellEnd"/>
      <w:r>
        <w:rPr>
          <w:rFonts w:ascii="Helvetica Neue" w:eastAsia="Helvetica Neue" w:hAnsi="Helvetica Neue" w:cs="Helvetica Neue"/>
          <w:sz w:val="20"/>
          <w:szCs w:val="20"/>
        </w:rPr>
        <w:t>}}</w:t>
      </w:r>
    </w:p>
    <w:p w14:paraId="76866E1E"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cptit</w:t>
      </w:r>
      <w:proofErr w:type="spellEnd"/>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loctit</w:t>
      </w:r>
      <w:proofErr w:type="spellEnd"/>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provtit</w:t>
      </w:r>
      <w:proofErr w:type="spellEnd"/>
      <w:r>
        <w:rPr>
          <w:rFonts w:ascii="Helvetica Neue" w:eastAsia="Helvetica Neue" w:hAnsi="Helvetica Neue" w:cs="Helvetica Neue"/>
          <w:sz w:val="20"/>
          <w:szCs w:val="20"/>
        </w:rPr>
        <w:t>}}</w:t>
      </w:r>
    </w:p>
    <w:p w14:paraId="1E3B6525"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67A3F3D0" w14:textId="77777777" w:rsidR="00417835" w:rsidRDefault="00000000">
      <w:pPr>
        <w:rPr>
          <w:rFonts w:ascii="Helvetica Neue" w:eastAsia="Helvetica Neue" w:hAnsi="Helvetica Neue" w:cs="Helvetica Neue"/>
          <w:sz w:val="20"/>
          <w:szCs w:val="20"/>
        </w:rPr>
      </w:pPr>
      <w:r>
        <w:rPr>
          <w:rFonts w:ascii="Helvetica Neue" w:eastAsia="Helvetica Neue" w:hAnsi="Helvetica Neue" w:cs="Helvetica Neue"/>
          <w:b/>
          <w:bCs/>
          <w:sz w:val="20"/>
          <w:szCs w:val="20"/>
        </w:rPr>
        <w:t>Número de cuenta - IBAN:</w:t>
      </w:r>
      <w:r>
        <w:rPr>
          <w:rFonts w:ascii="Helvetica Neue" w:eastAsia="Helvetica Neue" w:hAnsi="Helvetica Neue" w:cs="Helvetica Neue"/>
          <w:sz w:val="20"/>
          <w:szCs w:val="20"/>
        </w:rPr>
        <w:t xml:space="preserve"> {{iban}}</w:t>
      </w:r>
    </w:p>
    <w:p w14:paraId="17CD5552" w14:textId="77777777" w:rsidR="00417835"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Tipo de pago</w:t>
      </w:r>
      <w:r>
        <w:rPr>
          <w:rFonts w:ascii="Helvetica Neue" w:eastAsia="Helvetica Neue" w:hAnsi="Helvetica Neue" w:cs="Helvetica Neue"/>
          <w:sz w:val="20"/>
          <w:szCs w:val="20"/>
        </w:rPr>
        <w:t>: Recurrente</w:t>
      </w:r>
    </w:p>
    <w:p w14:paraId="3B4EEDB3" w14:textId="77777777" w:rsidR="00417835" w:rsidRDefault="00417835">
      <w:pPr>
        <w:jc w:val="both"/>
        <w:rPr>
          <w:rFonts w:ascii="Helvetica Neue" w:eastAsia="Helvetica Neue" w:hAnsi="Helvetica Neue" w:cs="Helvetica Neue"/>
          <w:sz w:val="20"/>
          <w:szCs w:val="20"/>
        </w:rPr>
      </w:pPr>
    </w:p>
    <w:p w14:paraId="5E01CDBB" w14:textId="77777777" w:rsidR="00417835" w:rsidRDefault="00417835">
      <w:pPr>
        <w:jc w:val="both"/>
        <w:rPr>
          <w:rFonts w:ascii="Helvetica Neue" w:eastAsia="Helvetica Neue" w:hAnsi="Helvetica Neue" w:cs="Helvetica Neue"/>
          <w:sz w:val="20"/>
          <w:szCs w:val="20"/>
        </w:rPr>
      </w:pPr>
    </w:p>
    <w:sectPr w:rsidR="00417835">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134" w:header="708"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8DC46" w14:textId="77777777" w:rsidR="001F1F47" w:rsidRDefault="001F1F47">
      <w:pPr>
        <w:spacing w:after="0" w:line="240" w:lineRule="auto"/>
      </w:pPr>
      <w:r>
        <w:separator/>
      </w:r>
    </w:p>
  </w:endnote>
  <w:endnote w:type="continuationSeparator" w:id="0">
    <w:p w14:paraId="3CBB2BB6" w14:textId="77777777" w:rsidR="001F1F47" w:rsidRDefault="001F1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6A2BDE2-C3EC-4569-81C5-0010F29A332C}"/>
    <w:embedBold r:id="rId2" w:fontKey="{BDDF9D19-8DBF-4232-BD57-C04DFD22D8E0}"/>
  </w:font>
  <w:font w:name="Georgia">
    <w:panose1 w:val="02040502050405020303"/>
    <w:charset w:val="00"/>
    <w:family w:val="roman"/>
    <w:pitch w:val="variable"/>
    <w:sig w:usb0="00000287" w:usb1="00000000" w:usb2="00000000" w:usb3="00000000" w:csb0="0000009F" w:csb1="00000000"/>
    <w:embedItalic r:id="rId3" w:fontKey="{784B76B6-C7B8-4BD6-BB79-7DF5D0FBF864}"/>
  </w:font>
  <w:font w:name="Helvetica Neue">
    <w:charset w:val="00"/>
    <w:family w:val="auto"/>
    <w:pitch w:val="default"/>
    <w:embedRegular r:id="rId4" w:fontKey="{FB9232FD-1E52-47DF-8787-DA96DCDB2B3C}"/>
    <w:embedBold r:id="rId5" w:fontKey="{A7BE9421-ADC1-4725-B25D-8A5E09E9F646}"/>
    <w:embedItalic r:id="rId6" w:fontKey="{6B038ACD-52AE-47E9-9C7D-E189BA85C0A0}"/>
    <w:embedBoldItalic r:id="rId7" w:fontKey="{119560F9-8BF1-4731-864E-8EBE28601E93}"/>
  </w:font>
  <w:font w:name="PT Sans">
    <w:charset w:val="00"/>
    <w:family w:val="swiss"/>
    <w:pitch w:val="variable"/>
    <w:sig w:usb0="A00002EF" w:usb1="5000204B" w:usb2="00000000" w:usb3="00000000" w:csb0="00000097" w:csb1="00000000"/>
    <w:embedRegular r:id="rId8" w:fontKey="{38DDAE4A-B8B9-444A-9E81-CE744A1A546E}"/>
    <w:embedBold r:id="rId9" w:fontKey="{3317E3D3-DCE3-47E7-AAD7-3AA5F4A7BC7A}"/>
  </w:font>
  <w:font w:name="Cambria">
    <w:panose1 w:val="02040503050406030204"/>
    <w:charset w:val="00"/>
    <w:family w:val="roman"/>
    <w:pitch w:val="variable"/>
    <w:sig w:usb0="E00006FF" w:usb1="420024FF" w:usb2="02000000" w:usb3="00000000" w:csb0="0000019F" w:csb1="00000000"/>
    <w:embedRegular r:id="rId10" w:fontKey="{8CBFAD2C-2536-4C10-8557-4D77CD8F63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087D" w14:textId="77777777" w:rsidR="0004289B" w:rsidRDefault="0004289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3AC2" w14:textId="77777777" w:rsidR="00417835" w:rsidRDefault="00417835">
    <w:pPr>
      <w:widowControl w:val="0"/>
      <w:pBdr>
        <w:top w:val="nil"/>
        <w:left w:val="nil"/>
        <w:bottom w:val="nil"/>
        <w:right w:val="nil"/>
        <w:between w:val="nil"/>
      </w:pBdr>
      <w:spacing w:after="0" w:line="276" w:lineRule="auto"/>
      <w:rPr>
        <w:b/>
        <w:bCs/>
        <w:color w:val="FF9666"/>
        <w:sz w:val="28"/>
        <w:szCs w:val="28"/>
      </w:rPr>
    </w:pPr>
  </w:p>
  <w:tbl>
    <w:tblPr>
      <w:tblStyle w:val="a6"/>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417835" w14:paraId="79F42E04" w14:textId="77777777">
      <w:tc>
        <w:tcPr>
          <w:tcW w:w="3020" w:type="dxa"/>
        </w:tcPr>
        <w:p w14:paraId="7F701132" w14:textId="77777777" w:rsidR="00417835" w:rsidRDefault="00000000">
          <w:pPr>
            <w:pBdr>
              <w:top w:val="nil"/>
              <w:left w:val="nil"/>
              <w:bottom w:val="nil"/>
              <w:right w:val="nil"/>
              <w:between w:val="nil"/>
            </w:pBdr>
            <w:tabs>
              <w:tab w:val="center" w:pos="4252"/>
              <w:tab w:val="right" w:pos="8504"/>
            </w:tabs>
            <w:rPr>
              <w:rFonts w:ascii="Helvetica Neue" w:eastAsia="Helvetica Neue" w:hAnsi="Helvetica Neue" w:cs="Helvetica Neue"/>
              <w:b/>
              <w:bCs/>
              <w:color w:val="000000"/>
              <w:sz w:val="20"/>
              <w:szCs w:val="20"/>
            </w:rPr>
          </w:pPr>
          <w:r>
            <w:rPr>
              <w:rFonts w:ascii="Helvetica Neue" w:eastAsia="Helvetica Neue" w:hAnsi="Helvetica Neue" w:cs="Helvetica Neue"/>
              <w:b/>
              <w:bCs/>
              <w:color w:val="000000"/>
              <w:sz w:val="20"/>
              <w:szCs w:val="20"/>
            </w:rPr>
            <w:t xml:space="preserve">Fecha: </w:t>
          </w:r>
          <w:r>
            <w:rPr>
              <w:rFonts w:ascii="Helvetica Neue" w:eastAsia="Helvetica Neue" w:hAnsi="Helvetica Neue" w:cs="Helvetica Neue"/>
              <w:color w:val="000000"/>
              <w:sz w:val="20"/>
              <w:szCs w:val="20"/>
            </w:rPr>
            <w:t>{{</w:t>
          </w:r>
          <w:proofErr w:type="spellStart"/>
          <w:r>
            <w:rPr>
              <w:rFonts w:ascii="Helvetica Neue" w:eastAsia="Helvetica Neue" w:hAnsi="Helvetica Neue" w:cs="Helvetica Neue"/>
              <w:color w:val="000000"/>
              <w:sz w:val="20"/>
              <w:szCs w:val="20"/>
            </w:rPr>
            <w:t>fechafirma</w:t>
          </w:r>
          <w:proofErr w:type="spellEnd"/>
          <w:r>
            <w:rPr>
              <w:rFonts w:ascii="Helvetica Neue" w:eastAsia="Helvetica Neue" w:hAnsi="Helvetica Neue" w:cs="Helvetica Neue"/>
              <w:color w:val="000000"/>
              <w:sz w:val="20"/>
              <w:szCs w:val="20"/>
            </w:rPr>
            <w:t>}}</w:t>
          </w:r>
          <w:r>
            <w:rPr>
              <w:rFonts w:ascii="Helvetica Neue" w:eastAsia="Helvetica Neue" w:hAnsi="Helvetica Neue" w:cs="Helvetica Neue"/>
              <w:b/>
              <w:bCs/>
              <w:color w:val="000000"/>
              <w:sz w:val="20"/>
              <w:szCs w:val="20"/>
            </w:rPr>
            <w:t xml:space="preserve"> </w:t>
          </w:r>
        </w:p>
      </w:tc>
      <w:tc>
        <w:tcPr>
          <w:tcW w:w="3020" w:type="dxa"/>
        </w:tcPr>
        <w:p w14:paraId="09509A83" w14:textId="77777777" w:rsidR="00417835" w:rsidRDefault="00000000">
          <w:pPr>
            <w:pBdr>
              <w:top w:val="nil"/>
              <w:left w:val="nil"/>
              <w:bottom w:val="nil"/>
              <w:right w:val="nil"/>
              <w:between w:val="nil"/>
            </w:pBdr>
            <w:tabs>
              <w:tab w:val="center" w:pos="4252"/>
              <w:tab w:val="right" w:pos="8504"/>
            </w:tabs>
            <w:rPr>
              <w:rFonts w:ascii="Helvetica Neue" w:eastAsia="Helvetica Neue" w:hAnsi="Helvetica Neue" w:cs="Helvetica Neue"/>
              <w:b/>
              <w:bCs/>
              <w:color w:val="FF9666"/>
              <w:sz w:val="20"/>
              <w:szCs w:val="20"/>
            </w:rPr>
          </w:pPr>
          <w:r>
            <w:rPr>
              <w:rFonts w:ascii="Helvetica Neue" w:eastAsia="Helvetica Neue" w:hAnsi="Helvetica Neue" w:cs="Helvetica Neue"/>
              <w:b/>
              <w:bCs/>
              <w:noProof/>
              <w:color w:val="FF9666"/>
              <w:sz w:val="20"/>
              <w:szCs w:val="20"/>
            </w:rPr>
            <mc:AlternateContent>
              <mc:Choice Requires="wps">
                <w:drawing>
                  <wp:inline distT="114300" distB="114300" distL="114300" distR="114300" wp14:anchorId="17FE46F7" wp14:editId="10F52416">
                    <wp:extent cx="1562100" cy="656388"/>
                    <wp:effectExtent l="0" t="0" r="0" b="0"/>
                    <wp:docPr id="12" name="Cuadro de texto 12"/>
                    <wp:cNvGraphicFramePr/>
                    <a:graphic xmlns:a="http://schemas.openxmlformats.org/drawingml/2006/main">
                      <a:graphicData uri="http://schemas.microsoft.com/office/word/2010/wordprocessingShape">
                        <wps:wsp>
                          <wps:cNvSpPr txBox="1"/>
                          <wps:spPr>
                            <a:xfrm>
                              <a:off x="2245400" y="976525"/>
                              <a:ext cx="1989600" cy="1005000"/>
                            </a:xfrm>
                            <a:prstGeom prst="rect">
                              <a:avLst/>
                            </a:prstGeom>
                            <a:noFill/>
                            <a:ln w="28575" cap="flat" cmpd="sng">
                              <a:solidFill>
                                <a:srgbClr val="000000"/>
                              </a:solidFill>
                              <a:prstDash val="solid"/>
                              <a:round/>
                              <a:headEnd type="none" w="sm" len="sm"/>
                              <a:tailEnd type="none" w="sm" len="sm"/>
                            </a:ln>
                          </wps:spPr>
                          <wps:txbx>
                            <w:txbxContent>
                              <w:p w14:paraId="4146A450" w14:textId="77777777" w:rsidR="00417835" w:rsidRDefault="00000000">
                                <w:pPr>
                                  <w:spacing w:after="0" w:line="240" w:lineRule="auto"/>
                                  <w:jc w:val="center"/>
                                  <w:textDirection w:val="btLr"/>
                                </w:pPr>
                                <w:r>
                                  <w:rPr>
                                    <w:rFonts w:ascii="Helvetica Neue" w:eastAsia="Helvetica Neue" w:hAnsi="Helvetica Neue" w:cs="Helvetica Neue"/>
                                    <w:b/>
                                    <w:color w:val="FF9666"/>
                                    <w:sz w:val="26"/>
                                  </w:rPr>
                                  <w:t>Firma Cliente</w:t>
                                </w:r>
                              </w:p>
                            </w:txbxContent>
                          </wps:txbx>
                          <wps:bodyPr spcFirstLastPara="1" wrap="square" lIns="91425" tIns="91425" rIns="91425" bIns="91425" anchor="t" anchorCtr="0">
                            <a:noAutofit/>
                          </wps:bodyPr>
                        </wps:wsp>
                      </a:graphicData>
                    </a:graphic>
                  </wp:inline>
                </w:drawing>
              </mc:Choice>
              <mc:Fallback>
                <w:pict>
                  <v:shapetype w14:anchorId="17FE46F7" id="_x0000_t202" coordsize="21600,21600" o:spt="202" path="m,l,21600r21600,l21600,xe">
                    <v:stroke joinstyle="miter"/>
                    <v:path gradientshapeok="t" o:connecttype="rect"/>
                  </v:shapetype>
                  <v:shape id="Cuadro de texto 12" o:spid="_x0000_s1038" type="#_x0000_t202" style="width:123pt;height:5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" filled="f" strokeweight="2.25pt">
                    <v:stroke startarrowwidth="narrow" startarrowlength="short" endarrowwidth="narrow" endarrowlength="short" joinstyle="round"/>
                    <v:textbox inset="2.53958mm,2.53958mm,2.53958mm,2.53958mm">
                      <w:txbxContent>
                        <w:p w14:paraId="4146A450" w14:textId="77777777" w:rsidR="00417835" w:rsidRDefault="00000000">
                          <w:pPr>
                            <w:spacing w:after="0" w:line="240" w:lineRule="auto"/>
                            <w:jc w:val="center"/>
                            <w:textDirection w:val="btLr"/>
                          </w:pPr>
                          <w:r>
                            <w:rPr>
                              <w:rFonts w:ascii="Helvetica Neue" w:eastAsia="Helvetica Neue" w:hAnsi="Helvetica Neue" w:cs="Helvetica Neue"/>
                              <w:b/>
                              <w:color w:val="FF9666"/>
                              <w:sz w:val="26"/>
                            </w:rPr>
                            <w:t>Firma Cliente</w:t>
                          </w:r>
                        </w:p>
                      </w:txbxContent>
                    </v:textbox>
                    <w10:anchorlock/>
                  </v:shape>
                </w:pict>
              </mc:Fallback>
            </mc:AlternateContent>
          </w:r>
        </w:p>
      </w:tc>
      <w:tc>
        <w:tcPr>
          <w:tcW w:w="3021" w:type="dxa"/>
        </w:tcPr>
        <w:p w14:paraId="74444411" w14:textId="2E9EB86D" w:rsidR="00417835" w:rsidRDefault="0004289B">
          <w:pPr>
            <w:pBdr>
              <w:top w:val="nil"/>
              <w:left w:val="nil"/>
              <w:bottom w:val="nil"/>
              <w:right w:val="nil"/>
              <w:between w:val="nil"/>
            </w:pBdr>
            <w:tabs>
              <w:tab w:val="center" w:pos="4252"/>
              <w:tab w:val="right" w:pos="8504"/>
            </w:tabs>
            <w:rPr>
              <w:rFonts w:ascii="Helvetica Neue" w:eastAsia="Helvetica Neue" w:hAnsi="Helvetica Neue" w:cs="Helvetica Neue"/>
              <w:b/>
              <w:bCs/>
              <w:color w:val="000000"/>
              <w:sz w:val="20"/>
              <w:szCs w:val="20"/>
            </w:rPr>
          </w:pPr>
          <w:r>
            <w:rPr>
              <w:rFonts w:ascii="Helvetica Neue" w:eastAsia="Helvetica Neue" w:hAnsi="Helvetica Neue" w:cs="Helvetica Neue"/>
              <w:b/>
              <w:bCs/>
              <w:noProof/>
              <w:color w:val="000000"/>
              <w:sz w:val="20"/>
              <w:szCs w:val="20"/>
            </w:rPr>
            <mc:AlternateContent>
              <mc:Choice Requires="wps">
                <w:drawing>
                  <wp:inline distT="0" distB="0" distL="0" distR="0" wp14:anchorId="1A15EC51" wp14:editId="4EBC7B8F">
                    <wp:extent cx="1539963" cy="656748"/>
                    <wp:effectExtent l="19050" t="19050" r="22225" b="10160"/>
                    <wp:docPr id="1763085437" name="Cuadro de texto 642914850"/>
                    <wp:cNvGraphicFramePr/>
                    <a:graphic xmlns:a="http://schemas.openxmlformats.org/drawingml/2006/main">
                      <a:graphicData uri="http://schemas.microsoft.com/office/word/2010/wordprocessingShape">
                        <wps:wsp>
                          <wps:cNvSpPr txBox="1"/>
                          <wps:spPr>
                            <a:xfrm>
                              <a:off x="0" y="0"/>
                              <a:ext cx="1539963" cy="656748"/>
                            </a:xfrm>
                            <a:prstGeom prst="rect">
                              <a:avLst/>
                            </a:prstGeom>
                            <a:noFill/>
                            <a:ln w="28575" cap="flat" cmpd="sng">
                              <a:solidFill>
                                <a:srgbClr val="000000"/>
                              </a:solidFill>
                              <a:prstDash val="solid"/>
                              <a:round/>
                              <a:headEnd type="none" w="sm" len="sm"/>
                              <a:tailEnd type="none" w="sm" len="sm"/>
                            </a:ln>
                          </wps:spPr>
                          <wps:txbx>
                            <w:txbxContent>
                              <w:p w14:paraId="209458C5" w14:textId="4CDBF595" w:rsidR="00417835" w:rsidRDefault="00000000">
                                <w:pPr>
                                  <w:spacing w:after="0" w:line="240" w:lineRule="auto"/>
                                  <w:jc w:val="center"/>
                                  <w:textDirection w:val="btLr"/>
                                </w:pPr>
                                <w:r>
                                  <w:rPr>
                                    <w:rFonts w:ascii="Helvetica Neue" w:eastAsia="Helvetica Neue" w:hAnsi="Helvetica Neue" w:cs="Helvetica Neue"/>
                                    <w:b/>
                                    <w:color w:val="000000"/>
                                    <w:sz w:val="26"/>
                                  </w:rPr>
                                  <w:t>AED Energía</w:t>
                                </w:r>
                                <w:r w:rsidR="0004289B">
                                  <w:rPr>
                                    <w:noProof/>
                                  </w:rPr>
                                  <w:drawing>
                                    <wp:inline distT="0" distB="0" distL="0" distR="0" wp14:anchorId="2D694167" wp14:editId="7C9040F3">
                                      <wp:extent cx="492125" cy="238760"/>
                                      <wp:effectExtent l="0" t="0" r="3175" b="8890"/>
                                      <wp:docPr id="1723994832" name="Shape 11"/>
                                      <wp:cNvGraphicFramePr/>
                                      <a:graphic xmlns:a="http://schemas.openxmlformats.org/drawingml/2006/main">
                                        <a:graphicData uri="http://schemas.openxmlformats.org/drawingml/2006/picture">
                                          <pic:pic xmlns:pic="http://schemas.openxmlformats.org/drawingml/2006/picture">
                                            <pic:nvPicPr>
                                              <pic:cNvPr id="1723994832" name="Shape 11"/>
                                              <pic:cNvPicPr/>
                                            </pic:nvPicPr>
                                            <pic:blipFill>
                                              <a:blip r:embed="rId1">
                                                <a:alphaModFix/>
                                              </a:blip>
                                              <a:stretch>
                                                <a:fillRect/>
                                              </a:stretch>
                                            </pic:blipFill>
                                            <pic:spPr>
                                              <a:xfrm>
                                                <a:off x="0" y="0"/>
                                                <a:ext cx="492125" cy="238760"/>
                                              </a:xfrm>
                                              <a:prstGeom prst="rect">
                                                <a:avLst/>
                                              </a:prstGeom>
                                              <a:noFill/>
                                              <a:ln>
                                                <a:noFill/>
                                              </a:ln>
                                            </pic:spPr>
                                          </pic:pic>
                                        </a:graphicData>
                                      </a:graphic>
                                    </wp:inline>
                                  </w:drawing>
                                </w:r>
                              </w:p>
                            </w:txbxContent>
                          </wps:txbx>
                          <wps:bodyPr spcFirstLastPara="1" wrap="square" lIns="91425" tIns="91425" rIns="91425" bIns="91425" anchor="t" anchorCtr="0">
                            <a:noAutofit/>
                          </wps:bodyPr>
                        </wps:wsp>
                      </a:graphicData>
                    </a:graphic>
                  </wp:inline>
                </w:drawing>
              </mc:Choice>
              <mc:Fallback>
                <w:pict>
                  <v:shapetype w14:anchorId="1A15EC51" id="_x0000_t202" coordsize="21600,21600" o:spt="202" path="m,l,21600r21600,l21600,xe">
                    <v:stroke joinstyle="miter"/>
                    <v:path gradientshapeok="t" o:connecttype="rect"/>
                  </v:shapetype>
                  <v:shape id="Cuadro de texto 642914850" o:spid="_x0000_s1039" type="#_x0000_t202" style="width:121.25pt;height:5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" filled="f" strokeweight="2.25pt">
                    <v:stroke startarrowwidth="narrow" startarrowlength="short" endarrowwidth="narrow" endarrowlength="short" joinstyle="round"/>
                    <v:textbox inset="2.53958mm,2.53958mm,2.53958mm,2.53958mm">
                      <w:txbxContent>
                        <w:p w14:paraId="209458C5" w14:textId="4CDBF595" w:rsidR="00417835" w:rsidRDefault="00000000">
                          <w:pPr>
                            <w:spacing w:after="0" w:line="240" w:lineRule="auto"/>
                            <w:jc w:val="center"/>
                            <w:textDirection w:val="btLr"/>
                          </w:pPr>
                          <w:r>
                            <w:rPr>
                              <w:rFonts w:ascii="Helvetica Neue" w:eastAsia="Helvetica Neue" w:hAnsi="Helvetica Neue" w:cs="Helvetica Neue"/>
                              <w:b/>
                              <w:color w:val="000000"/>
                              <w:sz w:val="26"/>
                            </w:rPr>
                            <w:t>AED Energía</w:t>
                          </w:r>
                          <w:r w:rsidR="0004289B">
                            <w:rPr>
                              <w:noProof/>
                            </w:rPr>
                            <w:drawing>
                              <wp:inline distT="0" distB="0" distL="0" distR="0" wp14:anchorId="2D694167" wp14:editId="7C9040F3">
                                <wp:extent cx="492125" cy="238760"/>
                                <wp:effectExtent l="0" t="0" r="3175" b="8890"/>
                                <wp:docPr id="1723994832" name="Shape 11"/>
                                <wp:cNvGraphicFramePr/>
                                <a:graphic xmlns:a="http://schemas.openxmlformats.org/drawingml/2006/main">
                                  <a:graphicData uri="http://schemas.openxmlformats.org/drawingml/2006/picture">
                                    <pic:pic xmlns:pic="http://schemas.openxmlformats.org/drawingml/2006/picture">
                                      <pic:nvPicPr>
                                        <pic:cNvPr id="1723994832" name="Shape 11"/>
                                        <pic:cNvPicPr/>
                                      </pic:nvPicPr>
                                      <pic:blipFill>
                                        <a:blip r:embed="rId1">
                                          <a:alphaModFix/>
                                        </a:blip>
                                        <a:stretch>
                                          <a:fillRect/>
                                        </a:stretch>
                                      </pic:blipFill>
                                      <pic:spPr>
                                        <a:xfrm>
                                          <a:off x="0" y="0"/>
                                          <a:ext cx="492125" cy="238760"/>
                                        </a:xfrm>
                                        <a:prstGeom prst="rect">
                                          <a:avLst/>
                                        </a:prstGeom>
                                        <a:noFill/>
                                        <a:ln>
                                          <a:noFill/>
                                        </a:ln>
                                      </pic:spPr>
                                    </pic:pic>
                                  </a:graphicData>
                                </a:graphic>
                              </wp:inline>
                            </w:drawing>
                          </w:r>
                        </w:p>
                      </w:txbxContent>
                    </v:textbox>
                    <w10:anchorlock/>
                  </v:shape>
                </w:pict>
              </mc:Fallback>
            </mc:AlternateContent>
          </w:r>
        </w:p>
      </w:tc>
    </w:tr>
  </w:tbl>
  <w:p w14:paraId="27965ABF" w14:textId="77777777" w:rsidR="00417835" w:rsidRDefault="00417835">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8BE7" w14:textId="77777777" w:rsidR="0004289B" w:rsidRDefault="000428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1B0F" w14:textId="77777777" w:rsidR="001F1F47" w:rsidRDefault="001F1F47">
      <w:pPr>
        <w:spacing w:after="0" w:line="240" w:lineRule="auto"/>
      </w:pPr>
      <w:r>
        <w:separator/>
      </w:r>
    </w:p>
  </w:footnote>
  <w:footnote w:type="continuationSeparator" w:id="0">
    <w:p w14:paraId="090654C5" w14:textId="77777777" w:rsidR="001F1F47" w:rsidRDefault="001F1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E720" w14:textId="77777777" w:rsidR="0004289B" w:rsidRDefault="0004289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2A01" w14:textId="234EE3DF" w:rsidR="00417835" w:rsidRDefault="00417835">
    <w:pPr>
      <w:widowControl w:val="0"/>
      <w:pBdr>
        <w:top w:val="nil"/>
        <w:left w:val="nil"/>
        <w:bottom w:val="nil"/>
        <w:right w:val="nil"/>
        <w:between w:val="nil"/>
      </w:pBdr>
      <w:spacing w:after="0" w:line="276" w:lineRule="auto"/>
      <w:rPr>
        <w:rFonts w:ascii="Helvetica Neue" w:eastAsia="Helvetica Neue" w:hAnsi="Helvetica Neue" w:cs="Helvetica Neue"/>
        <w:sz w:val="20"/>
        <w:szCs w:val="20"/>
      </w:rPr>
    </w:pPr>
  </w:p>
  <w:tbl>
    <w:tblPr>
      <w:tblStyle w:val="a5"/>
      <w:tblW w:w="10080"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260"/>
      <w:gridCol w:w="3330"/>
    </w:tblGrid>
    <w:tr w:rsidR="00417835" w14:paraId="50467828" w14:textId="77777777">
      <w:trPr>
        <w:trHeight w:val="895"/>
      </w:trPr>
      <w:tc>
        <w:tcPr>
          <w:tcW w:w="2490" w:type="dxa"/>
          <w:tcBorders>
            <w:top w:val="nil"/>
            <w:left w:val="nil"/>
            <w:bottom w:val="nil"/>
            <w:right w:val="nil"/>
          </w:tcBorders>
        </w:tcPr>
        <w:p w14:paraId="5DA93A2F" w14:textId="77777777" w:rsidR="00417835" w:rsidRDefault="00000000">
          <w:pPr>
            <w:pBdr>
              <w:top w:val="nil"/>
              <w:left w:val="nil"/>
              <w:bottom w:val="nil"/>
              <w:right w:val="nil"/>
              <w:between w:val="nil"/>
            </w:pBdr>
            <w:tabs>
              <w:tab w:val="center" w:pos="4252"/>
              <w:tab w:val="right" w:pos="8504"/>
              <w:tab w:val="left" w:pos="4962"/>
            </w:tabs>
            <w:rPr>
              <w:b/>
              <w:bCs/>
              <w:color w:val="FF9666"/>
              <w:sz w:val="28"/>
              <w:szCs w:val="28"/>
            </w:rPr>
          </w:pPr>
          <w:r>
            <w:rPr>
              <w:noProof/>
              <w:color w:val="000000"/>
            </w:rPr>
            <w:drawing>
              <wp:inline distT="0" distB="0" distL="0" distR="0" wp14:anchorId="6834D1C8" wp14:editId="4D60C1AB">
                <wp:extent cx="1415411" cy="509548"/>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15411" cy="509548"/>
                        </a:xfrm>
                        <a:prstGeom prst="rect">
                          <a:avLst/>
                        </a:prstGeom>
                        <a:ln/>
                      </pic:spPr>
                    </pic:pic>
                  </a:graphicData>
                </a:graphic>
              </wp:inline>
            </w:drawing>
          </w:r>
        </w:p>
      </w:tc>
      <w:tc>
        <w:tcPr>
          <w:tcW w:w="4260" w:type="dxa"/>
          <w:tcBorders>
            <w:top w:val="nil"/>
            <w:left w:val="nil"/>
            <w:bottom w:val="nil"/>
            <w:right w:val="nil"/>
          </w:tcBorders>
        </w:tcPr>
        <w:p w14:paraId="402A0467" w14:textId="77777777" w:rsidR="00417835" w:rsidRDefault="00000000">
          <w:pPr>
            <w:pBdr>
              <w:top w:val="nil"/>
              <w:left w:val="nil"/>
              <w:bottom w:val="nil"/>
              <w:right w:val="nil"/>
              <w:between w:val="nil"/>
            </w:pBdr>
            <w:tabs>
              <w:tab w:val="center" w:pos="4252"/>
              <w:tab w:val="right" w:pos="8504"/>
              <w:tab w:val="left" w:pos="4962"/>
            </w:tabs>
            <w:jc w:val="center"/>
            <w:rPr>
              <w:b/>
              <w:bCs/>
              <w:color w:val="FF9666"/>
              <w:sz w:val="28"/>
              <w:szCs w:val="28"/>
            </w:rPr>
          </w:pPr>
          <w:r>
            <w:rPr>
              <w:b/>
              <w:bCs/>
              <w:color w:val="FF9666"/>
              <w:sz w:val="28"/>
              <w:szCs w:val="28"/>
            </w:rPr>
            <w:t>900 525 826</w:t>
          </w:r>
        </w:p>
        <w:p w14:paraId="26F7A967" w14:textId="77777777" w:rsidR="00417835" w:rsidRDefault="00000000">
          <w:pPr>
            <w:pBdr>
              <w:top w:val="nil"/>
              <w:left w:val="nil"/>
              <w:bottom w:val="nil"/>
              <w:right w:val="nil"/>
              <w:between w:val="nil"/>
            </w:pBdr>
            <w:tabs>
              <w:tab w:val="center" w:pos="4252"/>
              <w:tab w:val="right" w:pos="8504"/>
              <w:tab w:val="left" w:pos="4962"/>
            </w:tabs>
            <w:jc w:val="center"/>
            <w:rPr>
              <w:b/>
              <w:bCs/>
              <w:color w:val="FF9666"/>
              <w:sz w:val="28"/>
              <w:szCs w:val="28"/>
            </w:rPr>
          </w:pPr>
          <w:r>
            <w:rPr>
              <w:b/>
              <w:bCs/>
              <w:color w:val="FF9666"/>
              <w:sz w:val="28"/>
              <w:szCs w:val="28"/>
            </w:rPr>
            <w:t>clientes@aed-energia.com</w:t>
          </w:r>
        </w:p>
      </w:tc>
      <w:tc>
        <w:tcPr>
          <w:tcW w:w="3330" w:type="dxa"/>
          <w:tcBorders>
            <w:top w:val="nil"/>
            <w:left w:val="nil"/>
            <w:bottom w:val="nil"/>
            <w:right w:val="nil"/>
          </w:tcBorders>
        </w:tcPr>
        <w:p w14:paraId="062AA0EC" w14:textId="77777777" w:rsidR="00417835" w:rsidRDefault="00417835">
          <w:pPr>
            <w:pBdr>
              <w:top w:val="nil"/>
              <w:left w:val="nil"/>
              <w:bottom w:val="nil"/>
              <w:right w:val="nil"/>
              <w:between w:val="nil"/>
            </w:pBdr>
            <w:tabs>
              <w:tab w:val="center" w:pos="4252"/>
              <w:tab w:val="right" w:pos="8504"/>
              <w:tab w:val="left" w:pos="4962"/>
            </w:tabs>
            <w:rPr>
              <w:rFonts w:ascii="Helvetica Neue" w:eastAsia="Helvetica Neue" w:hAnsi="Helvetica Neue" w:cs="Helvetica Neue"/>
              <w:b/>
              <w:bCs/>
              <w:color w:val="000000"/>
              <w:sz w:val="18"/>
              <w:szCs w:val="18"/>
            </w:rPr>
          </w:pPr>
        </w:p>
        <w:p w14:paraId="2C6C42AC" w14:textId="77777777" w:rsidR="00417835" w:rsidRDefault="00000000">
          <w:pPr>
            <w:pBdr>
              <w:top w:val="nil"/>
              <w:left w:val="nil"/>
              <w:bottom w:val="nil"/>
              <w:right w:val="nil"/>
              <w:between w:val="nil"/>
            </w:pBdr>
            <w:tabs>
              <w:tab w:val="center" w:pos="4252"/>
              <w:tab w:val="right" w:pos="8504"/>
              <w:tab w:val="left" w:pos="4962"/>
            </w:tabs>
            <w:rPr>
              <w:rFonts w:ascii="Helvetica Neue" w:eastAsia="Helvetica Neue" w:hAnsi="Helvetica Neue" w:cs="Helvetica Neue"/>
              <w:color w:val="000000"/>
              <w:sz w:val="20"/>
              <w:szCs w:val="20"/>
            </w:rPr>
          </w:pPr>
          <w:proofErr w:type="spellStart"/>
          <w:r>
            <w:rPr>
              <w:rFonts w:ascii="Helvetica Neue" w:eastAsia="Helvetica Neue" w:hAnsi="Helvetica Neue" w:cs="Helvetica Neue"/>
              <w:b/>
              <w:bCs/>
              <w:color w:val="000000"/>
              <w:sz w:val="18"/>
              <w:szCs w:val="18"/>
            </w:rPr>
            <w:t>Nº</w:t>
          </w:r>
          <w:proofErr w:type="spellEnd"/>
          <w:r>
            <w:rPr>
              <w:rFonts w:ascii="Helvetica Neue" w:eastAsia="Helvetica Neue" w:hAnsi="Helvetica Neue" w:cs="Helvetica Neue"/>
              <w:b/>
              <w:bCs/>
              <w:color w:val="000000"/>
              <w:sz w:val="18"/>
              <w:szCs w:val="18"/>
            </w:rPr>
            <w:t xml:space="preserve"> Contrato: </w:t>
          </w:r>
          <w:r>
            <w:rPr>
              <w:rFonts w:ascii="Helvetica Neue" w:eastAsia="Helvetica Neue" w:hAnsi="Helvetica Neue" w:cs="Helvetica Neue"/>
              <w:sz w:val="18"/>
              <w:szCs w:val="18"/>
            </w:rPr>
            <w:t>{{</w:t>
          </w:r>
          <w:proofErr w:type="spellStart"/>
          <w:r>
            <w:rPr>
              <w:rFonts w:ascii="Helvetica Neue" w:eastAsia="Helvetica Neue" w:hAnsi="Helvetica Neue" w:cs="Helvetica Neue"/>
              <w:sz w:val="18"/>
              <w:szCs w:val="18"/>
            </w:rPr>
            <w:t>numcontrato</w:t>
          </w:r>
          <w:proofErr w:type="spellEnd"/>
          <w:r>
            <w:rPr>
              <w:rFonts w:ascii="Helvetica Neue" w:eastAsia="Helvetica Neue" w:hAnsi="Helvetica Neue" w:cs="Helvetica Neue"/>
              <w:sz w:val="18"/>
              <w:szCs w:val="18"/>
            </w:rPr>
            <w:t>}}</w:t>
          </w:r>
        </w:p>
      </w:tc>
    </w:tr>
  </w:tbl>
  <w:p w14:paraId="3A7C6ECC" w14:textId="248899C3" w:rsidR="00417835" w:rsidRDefault="00A25221">
    <w:pPr>
      <w:pBdr>
        <w:top w:val="nil"/>
        <w:left w:val="nil"/>
        <w:bottom w:val="nil"/>
        <w:right w:val="nil"/>
        <w:between w:val="nil"/>
      </w:pBdr>
      <w:tabs>
        <w:tab w:val="center" w:pos="4252"/>
        <w:tab w:val="right" w:pos="8504"/>
        <w:tab w:val="left" w:pos="4962"/>
      </w:tabs>
      <w:spacing w:after="0" w:line="240" w:lineRule="auto"/>
      <w:rPr>
        <w:b/>
        <w:bCs/>
        <w:color w:val="FF9666"/>
        <w:sz w:val="28"/>
        <w:szCs w:val="28"/>
      </w:rPr>
    </w:pPr>
    <w:r>
      <w:rPr>
        <w:noProof/>
      </w:rPr>
      <mc:AlternateContent>
        <mc:Choice Requires="wps">
          <w:drawing>
            <wp:anchor distT="0" distB="0" distL="114300" distR="114300" simplePos="0" relativeHeight="251658240" behindDoc="0" locked="0" layoutInCell="1" hidden="0" allowOverlap="1" wp14:anchorId="13F29910" wp14:editId="5B2A9577">
              <wp:simplePos x="0" y="0"/>
              <wp:positionH relativeFrom="column">
                <wp:posOffset>-481331</wp:posOffset>
              </wp:positionH>
              <wp:positionV relativeFrom="paragraph">
                <wp:posOffset>779145</wp:posOffset>
              </wp:positionV>
              <wp:extent cx="320842" cy="7102642"/>
              <wp:effectExtent l="0" t="0" r="22225" b="22225"/>
              <wp:wrapNone/>
              <wp:docPr id="1" name="Rectángulo: esquinas diagonales redondeadas 1"/>
              <wp:cNvGraphicFramePr/>
              <a:graphic xmlns:a="http://schemas.openxmlformats.org/drawingml/2006/main">
                <a:graphicData uri="http://schemas.microsoft.com/office/word/2010/wordprocessingShape">
                  <wps:wsp>
                    <wps:cNvSpPr/>
                    <wps:spPr>
                      <a:xfrm rot="10800000">
                        <a:off x="0" y="0"/>
                        <a:ext cx="320842" cy="7102642"/>
                      </a:xfrm>
                      <a:prstGeom prst="round2DiagRect">
                        <a:avLst>
                          <a:gd name="adj1" fmla="val 16667"/>
                          <a:gd name="adj2" fmla="val 0"/>
                        </a:avLst>
                      </a:prstGeom>
                      <a:solidFill>
                        <a:schemeClr val="lt1"/>
                      </a:solidFill>
                      <a:ln w="19050" cap="flat" cmpd="sng">
                        <a:solidFill>
                          <a:schemeClr val="lt1"/>
                        </a:solidFill>
                        <a:prstDash val="solid"/>
                        <a:miter lim="800000"/>
                        <a:headEnd type="none" w="sm" len="sm"/>
                        <a:tailEnd type="none" w="sm" len="sm"/>
                      </a:ln>
                    </wps:spPr>
                    <wps:txbx>
                      <w:txbxContent>
                        <w:p w14:paraId="115809CD" w14:textId="77777777" w:rsidR="00417835" w:rsidRPr="00A25221" w:rsidRDefault="00000000">
                          <w:pPr>
                            <w:spacing w:line="258" w:lineRule="auto"/>
                            <w:jc w:val="center"/>
                            <w:textDirection w:val="btLr"/>
                          </w:pPr>
                          <w:r w:rsidRPr="00A25221">
                            <w:rPr>
                              <w:rFonts w:ascii="Helvetica Neue" w:eastAsia="Helvetica Neue" w:hAnsi="Helvetica Neue" w:cs="Helvetica Neue"/>
                              <w:b/>
                              <w:color w:val="000000"/>
                              <w:sz w:val="12"/>
                            </w:rPr>
                            <w:t>AED ENERGÍA ELÉCTRICA S.L. (CIF: B-10915544), Av. Gran Capitán, 23 - Oficina 5-3, C.P. 14008, Córdoba. Registro Mercantil de Córdoba, Tomo 2858, Folio 61, Hoja CO-43825, Inscripción 1ª</w:t>
                          </w:r>
                        </w:p>
                      </w:txbxContent>
                    </wps:txbx>
                    <wps:bodyPr spcFirstLastPara="1" vert="vert"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29910" id="Rectángulo: esquinas diagonales redondeadas 1" o:spid="_x0000_s1037" style="position:absolute;margin-left:-37.9pt;margin-top:61.35pt;width:25.25pt;height:559.2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0842,71026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" adj="-11796480,,5400" path="m53475,l320842,r,l320842,7049167v,29533,-23942,53475,-53475,53475l,7102642r,l,53475c,23942,23942,,53475,xe" fillcolor="white [3201]" strokecolor="white [3201]" strokeweight="1.5pt">
              <v:stroke startarrowwidth="narrow" startarrowlength="short" endarrowwidth="narrow" endarrowlength="short" joinstyle="miter"/>
              <v:formulas/>
              <v:path arrowok="t" o:connecttype="custom" o:connectlocs="53475,0;320842,0;320842,0;320842,7049167;267367,7102642;0,7102642;0,7102642;0,53475;53475,0" o:connectangles="0,0,0,0,0,0,0,0,0" textboxrect="0,0,320842,7102642"/>
              <v:textbox style="layout-flow:vertical" inset="2.53958mm,1.2694mm,2.53958mm,1.2694mm">
                <w:txbxContent>
                  <w:p w14:paraId="115809CD" w14:textId="77777777" w:rsidR="00417835" w:rsidRPr="00A25221" w:rsidRDefault="00000000">
                    <w:pPr>
                      <w:spacing w:line="258" w:lineRule="auto"/>
                      <w:jc w:val="center"/>
                      <w:textDirection w:val="btLr"/>
                    </w:pPr>
                    <w:r w:rsidRPr="00A25221">
                      <w:rPr>
                        <w:rFonts w:ascii="Helvetica Neue" w:eastAsia="Helvetica Neue" w:hAnsi="Helvetica Neue" w:cs="Helvetica Neue"/>
                        <w:b/>
                        <w:color w:val="000000"/>
                        <w:sz w:val="12"/>
                      </w:rPr>
                      <w:t>AED ENERGÍA ELÉCTRICA S.L. (CIF: B-10915544), Av. Gran Capitán, 23 - Oficina 5-3, C.P. 14008, Córdoba. Registro Mercantil de Córdoba, Tomo 2858, Folio 61, Hoja CO-43825, Inscripción 1ª</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6A59" w14:textId="77777777" w:rsidR="0004289B" w:rsidRDefault="00042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2E03"/>
    <w:multiLevelType w:val="multilevel"/>
    <w:tmpl w:val="B7129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BF484B"/>
    <w:multiLevelType w:val="multilevel"/>
    <w:tmpl w:val="48567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FE2468"/>
    <w:multiLevelType w:val="multilevel"/>
    <w:tmpl w:val="9990C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3805315">
    <w:abstractNumId w:val="2"/>
  </w:num>
  <w:num w:numId="2" w16cid:durableId="2012681927">
    <w:abstractNumId w:val="1"/>
  </w:num>
  <w:num w:numId="3" w16cid:durableId="1560509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835"/>
    <w:rsid w:val="0004289B"/>
    <w:rsid w:val="001F1F47"/>
    <w:rsid w:val="00325B7D"/>
    <w:rsid w:val="00417835"/>
    <w:rsid w:val="005D1E2A"/>
    <w:rsid w:val="008D1989"/>
    <w:rsid w:val="00A25221"/>
    <w:rsid w:val="00A92271"/>
    <w:rsid w:val="00AE4E52"/>
    <w:rsid w:val="00DA48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65F0D"/>
  <w15:docId w15:val="{4EF2CC0D-EB3D-485D-9431-ED84DF2CE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A252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5221"/>
  </w:style>
  <w:style w:type="paragraph" w:styleId="Piedepgina">
    <w:name w:val="footer"/>
    <w:basedOn w:val="Normal"/>
    <w:link w:val="PiedepginaCar"/>
    <w:uiPriority w:val="99"/>
    <w:unhideWhenUsed/>
    <w:rsid w:val="00A252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5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europa.eu/consumers/od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lientes@AED-energia.e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c.europa.eu/consumers/odr"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7936</Words>
  <Characters>43652</Characters>
  <Application>Microsoft Office Word</Application>
  <DocSecurity>0</DocSecurity>
  <Lines>363</Lines>
  <Paragraphs>102</Paragraphs>
  <ScaleCrop>false</ScaleCrop>
  <Company/>
  <LinksUpToDate>false</LinksUpToDate>
  <CharactersWithSpaces>51486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 Ponferrada</cp:lastModifiedBy>
  <cp:revision>4</cp:revision>
  <dcterms:created xsi:type="dcterms:W3CDTF">2026-06-14T15:42:00Z</dcterms:created>
  <dcterms:modified xsi:type="dcterms:W3CDTF">2026-06-14T15:59:00Z</dcterms:modified>
</cp:coreProperties>
</file>