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01/03/2026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8"/>
                <w:sz w:val="18"/>
                <w:szCs w:val="18"/>
                <w:color w:val="0000FF"/>
              </w:rPr>
              <w:t xml:space="preserve"> </w:t>
            </w:r>
            <w:r>
              <w:rPr>
                <w:rFonts w:ascii="Calibri" w:hAnsi="Calibri"/>
                <w:b/>
                <w:sz w:val="18"/>
                <w:szCs w:val="18"/>
                <w:color w:val="0000FF"/>
              </w:rPr>
              <w:t>01</w:t>
            </w:r>
            <w:r>
              <w:rPr>
                <w:rFonts w:ascii="Calibri" w:hAnsi="Calibri"/>
                <w:b/>
                <w:spacing w:val="-4"/>
                <w:sz w:val="18"/>
                <w:szCs w:val="18"/>
                <w:color w:val="0000FF"/>
              </w:rPr>
              <w:t xml:space="preserve">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ANGELICA CRISTINA DE ALMEIDA VIEIRA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116.919.424-99</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15/10/2000</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9456442</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700509570185651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AV HERMES DA FONSECA, 800 - AP 4, BL 16 </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56321630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ANTONIO CASSIMIRO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angelicallmeidaa19@hotmail.com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99119-1349, 99197-1178</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R$ 280,15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R$ 280,15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