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01/03/2026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8"/>
                <w:sz w:val="18"/>
                <w:szCs w:val="18"/>
                <w:color w:val="0000FF"/>
              </w:rPr>
              <w:t xml:space="preserve"> </w:t>
            </w:r>
            <w:r>
              <w:rPr>
                <w:rFonts w:ascii="Calibri" w:hAnsi="Calibri"/>
                <w:b/>
                <w:sz w:val="18"/>
                <w:szCs w:val="18"/>
                <w:color w:val="0000FF"/>
              </w:rPr>
              <w:t>01</w:t>
            </w:r>
            <w:r>
              <w:rPr>
                <w:rFonts w:ascii="Calibri" w:hAnsi="Calibri"/>
                <w:b/>
                <w:spacing w:val="-4"/>
                <w:sz w:val="18"/>
                <w:szCs w:val="18"/>
                <w:color w:val="0000FF"/>
              </w:rPr>
              <w:t xml:space="preserve">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CIBELE SENA ANGELIM</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045.033.294-21</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27/02/1984</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41</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1294746065</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SSP/BA</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700402423605545</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JOSE MACIEL PEREIRA, 87 - A</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56313570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COSME E DAMIAO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cibelesena1984@gmail.com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99101-8929</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R$ 413,95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R$ 413,95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