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LAIS BARROS SILVA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039.683.625-94</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01/11/1990</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35</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1196205531</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707003843032639</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AV JOAO JOAQUIM CARDOSO, 118</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48950000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CENTRO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UAUA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BA</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laisbarros23@live.com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99932-1053</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 COMPLETO</w:t>
              <w:br/>
            </w:r>
            <w:r>
              <w:rPr>
                <w:sz w:val="16"/>
                <w:szCs w:val="16"/>
                <w:color w:val="0000FF"/>
              </w:rPr>
              <w:t>MARIA GABRIELLY BARROS ANDRADE </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br/>
            </w:r>
            <w:r>
              <w:rPr>
                <w:sz w:val="16"/>
                <w:szCs w:val="16"/>
                <w:color w:val="0000FF"/>
              </w:rPr>
              <w:t>134.367.765-30</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19/11/2024</w:t>
            </w:r>
            <w:r>
              <w:rPr>
                <w:rFonts w:ascii="Calibri"/>
                <w:spacing w:val="-4"/>
                <w:sz w:val="12"/>
              </w:rPr>
              <w:t xml:space="preserve"/>
            </w:r>
            <w:r>
              <w:rPr>
                <w:rFonts w:ascii="Calibri"/>
                <w:spacing w:val="-1"/>
                <w:sz w:val="12"/>
              </w:rPr>
              <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br/>
            </w:r>
            <w:r>
              <w:rPr>
                <w:sz w:val="16"/>
                <w:szCs w:val="16"/>
                <w:color w:val="0000FF"/>
              </w:rPr>
              <w:t>1</w:t>
            </w:r>
          </w:p>
        </w:tc>
        <w:tc>
          <w:tcPr>
            <w:tcW w:w="1651" w:type="dxa"/>
            <w:gridSpan w:val="4"/>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br/>
            </w:r>
            <w:r>
              <w:rPr>
                <w:sz w:val="16"/>
                <w:szCs w:val="16"/>
                <w:color w:val="0000FF"/>
              </w:rPr>
              <w:t>FILHO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br/>
            </w:r>
            <w:r>
              <w:rPr>
                <w:sz w:val="16"/>
                <w:szCs w:val="16"/>
                <w:color w:val="0000FF"/>
              </w:rPr>
              <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705607411978418</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30945641658</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R$ 364,94</w:t>
            </w:r>
          </w:p>
        </w:tc>
        <w:tc>
          <w:tcPr>
            <w:tcW w:w="1796" w:type="dxa"/>
          </w:tcPr>
          <w:p>
            <w:r>
              <w:rPr>
                <w:color w:val="0000FF"/>
                <w:sz w:val="16"/>
              </w:rPr>
              <w:t>R$ 249,32</w:t>
            </w: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R$ 614,26</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