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FF4B" w14:textId="1B520DF3" w:rsidR="00B65A13" w:rsidRPr="000D08B6" w:rsidRDefault="00000000" w:rsidP="000D08B6">
      <w:pPr>
        <w:pStyle w:val="Ttulo1"/>
      </w:pPr>
      <w:bookmarkStart w:id="0" w:name="_Toc230520854"/>
      <w:r w:rsidRPr="000D08B6">
        <w:t xml:space="preserve">Modulo 2. Arquitectura del </w:t>
      </w:r>
      <w:r w:rsidR="00DA70F6" w:rsidRPr="000D08B6">
        <w:t>Tractocamión</w:t>
      </w:r>
      <w:bookmarkEnd w:id="0"/>
    </w:p>
    <w:p w14:paraId="458ACB99" w14:textId="77777777" w:rsidR="00B65A13" w:rsidRPr="000D08B6" w:rsidRDefault="00000000" w:rsidP="000D08B6">
      <w:pPr>
        <w:pStyle w:val="Ttulo2"/>
      </w:pPr>
      <w:bookmarkStart w:id="1" w:name="_Toc230520855"/>
      <w:r w:rsidRPr="000D08B6">
        <w:t>Objetivo</w:t>
      </w:r>
      <w:bookmarkEnd w:id="1"/>
    </w:p>
    <w:p w14:paraId="78B18DC3" w14:textId="73234298" w:rsidR="00B65A13" w:rsidRPr="00381CB0" w:rsidRDefault="00000000">
      <w:pPr>
        <w:spacing w:after="120"/>
      </w:pPr>
      <w:r w:rsidRPr="00381CB0">
        <w:t xml:space="preserve">Familiarizar al </w:t>
      </w:r>
      <w:r w:rsidR="00246158">
        <w:t>Técnico</w:t>
      </w:r>
      <w:r w:rsidRPr="00381CB0">
        <w:t xml:space="preserve"> con la estructura </w:t>
      </w:r>
      <w:r w:rsidR="00DA70F6" w:rsidRPr="00381CB0">
        <w:t>mecánica</w:t>
      </w:r>
      <w:r w:rsidRPr="00381CB0">
        <w:t xml:space="preserve"> y </w:t>
      </w:r>
      <w:r w:rsidR="00DA70F6" w:rsidRPr="00381CB0">
        <w:t>eléctrica</w:t>
      </w:r>
      <w:r w:rsidRPr="00381CB0">
        <w:t xml:space="preserve"> del </w:t>
      </w:r>
      <w:r w:rsidR="00DA70F6" w:rsidRPr="00381CB0">
        <w:t>tractocamión</w:t>
      </w:r>
      <w:r w:rsidRPr="00381CB0">
        <w:t xml:space="preserve"> para identificar los puntos seguros de </w:t>
      </w:r>
      <w:r w:rsidR="00DA70F6" w:rsidRPr="00381CB0">
        <w:t>instalación</w:t>
      </w:r>
      <w:r w:rsidRPr="00381CB0">
        <w:t xml:space="preserve">, ruteo y </w:t>
      </w:r>
      <w:r w:rsidR="00DA70F6" w:rsidRPr="00381CB0">
        <w:t>conexión</w:t>
      </w:r>
      <w:r w:rsidRPr="00381CB0">
        <w:t xml:space="preserve">, </w:t>
      </w:r>
      <w:r w:rsidR="00DA70F6" w:rsidRPr="00381CB0">
        <w:t>así</w:t>
      </w:r>
      <w:r w:rsidRPr="00381CB0">
        <w:t xml:space="preserve"> como las zonas prohibidas.</w:t>
      </w:r>
    </w:p>
    <w:p w14:paraId="46FD5CF5" w14:textId="639DE029" w:rsidR="00B65A13" w:rsidRPr="00381CB0" w:rsidRDefault="000D08B6" w:rsidP="000D08B6">
      <w:pPr>
        <w:pStyle w:val="Ttulo2"/>
      </w:pPr>
      <w:bookmarkStart w:id="2" w:name="_Toc230520856"/>
      <w:r>
        <w:t xml:space="preserve">2.1 </w:t>
      </w:r>
      <w:r w:rsidRPr="00381CB0">
        <w:t xml:space="preserve">Componentes principales del </w:t>
      </w:r>
      <w:r w:rsidR="00B3375A">
        <w:t>T</w:t>
      </w:r>
      <w:r w:rsidRPr="00381CB0">
        <w:t>ractocami</w:t>
      </w:r>
      <w:r w:rsidR="00B3375A">
        <w:t>ó</w:t>
      </w:r>
      <w:r w:rsidRPr="00381CB0">
        <w:t>n</w:t>
      </w:r>
      <w:bookmarkEnd w:id="2"/>
    </w:p>
    <w:p w14:paraId="00E3EF96" w14:textId="5EFDD5C7" w:rsidR="00B65A13" w:rsidRDefault="00000000" w:rsidP="00B3375A">
      <w:pPr>
        <w:spacing w:after="120"/>
        <w:jc w:val="both"/>
      </w:pPr>
      <w:r w:rsidRPr="00381CB0">
        <w:t xml:space="preserve">El </w:t>
      </w:r>
      <w:r w:rsidR="00B3375A" w:rsidRPr="00381CB0">
        <w:t>tractocamión</w:t>
      </w:r>
      <w:r w:rsidRPr="00381CB0">
        <w:t xml:space="preserve"> es la unidad motriz que jala un semirremolque. Sus partes </w:t>
      </w:r>
      <w:r w:rsidR="00B3375A">
        <w:t>principales</w:t>
      </w:r>
      <w:r w:rsidRPr="00381CB0">
        <w:t xml:space="preserve"> son: motor (generalmente </w:t>
      </w:r>
      <w:r w:rsidR="00B3375A" w:rsidRPr="00381CB0">
        <w:t>diésel</w:t>
      </w:r>
      <w:r w:rsidRPr="00381CB0">
        <w:t>, en bloque delantero), cabina (</w:t>
      </w:r>
      <w:r w:rsidR="00B3375A">
        <w:t xml:space="preserve">habitáculo del </w:t>
      </w:r>
      <w:r w:rsidR="009E2D5B">
        <w:t>Operador</w:t>
      </w:r>
      <w:r w:rsidR="00B3375A">
        <w:t>)</w:t>
      </w:r>
      <w:r w:rsidRPr="00381CB0">
        <w:t xml:space="preserve">, chasis, ejes y </w:t>
      </w:r>
      <w:r w:rsidR="00B3375A" w:rsidRPr="00381CB0">
        <w:t>suspensión</w:t>
      </w:r>
      <w:r w:rsidRPr="00381CB0">
        <w:t xml:space="preserve"> (delanteros direccionales, traseros motrices), sistema de combustible (tanques laterales, </w:t>
      </w:r>
      <w:r w:rsidR="00B3375A" w:rsidRPr="00381CB0">
        <w:t>líneas</w:t>
      </w:r>
      <w:r w:rsidRPr="00381CB0">
        <w:t xml:space="preserve">, filtros, bomba, inyectores), sistema </w:t>
      </w:r>
      <w:r w:rsidR="00B3375A" w:rsidRPr="00381CB0">
        <w:t>eléctrico</w:t>
      </w:r>
      <w:r w:rsidRPr="00381CB0">
        <w:t xml:space="preserve"> (</w:t>
      </w:r>
      <w:r w:rsidR="00B3375A" w:rsidRPr="00381CB0">
        <w:t>baterías</w:t>
      </w:r>
      <w:r w:rsidRPr="00381CB0">
        <w:t xml:space="preserve">, alternador, cableado), y quinta rueda (placa de acople con el semirremolque). El </w:t>
      </w:r>
      <w:r w:rsidR="00246158">
        <w:t>Técnico</w:t>
      </w:r>
      <w:r w:rsidRPr="00381CB0">
        <w:t xml:space="preserve"> debe identificar visualmente cada uno antes de planear la </w:t>
      </w:r>
      <w:r w:rsidR="00B3375A" w:rsidRPr="00381CB0">
        <w:t>instalación</w:t>
      </w:r>
      <w:r w:rsidRPr="00381CB0">
        <w:t>.</w:t>
      </w:r>
    </w:p>
    <w:p w14:paraId="34589D13" w14:textId="29039961" w:rsidR="00B3375A" w:rsidRPr="00381CB0" w:rsidRDefault="00903196" w:rsidP="00D266DF">
      <w:pPr>
        <w:spacing w:after="120"/>
        <w:jc w:val="center"/>
      </w:pPr>
      <w:r>
        <w:rPr>
          <w:noProof/>
        </w:rPr>
        <w:drawing>
          <wp:inline distT="0" distB="0" distL="0" distR="0" wp14:anchorId="0A1FE187" wp14:editId="07FF1573">
            <wp:extent cx="4504344" cy="2764204"/>
            <wp:effectExtent l="0" t="0" r="0" b="0"/>
            <wp:docPr id="107945370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53702" name="Imagen 10794537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8415" cy="277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6A69" w14:textId="7596FC02" w:rsidR="00B3375A" w:rsidRDefault="00000000" w:rsidP="00AB119E">
      <w:pPr>
        <w:spacing w:after="120"/>
        <w:jc w:val="both"/>
      </w:pPr>
      <w:r w:rsidRPr="00381CB0">
        <w:t xml:space="preserve">En Mexico y </w:t>
      </w:r>
      <w:r w:rsidR="00B3375A" w:rsidRPr="00381CB0">
        <w:t>Latinoamérica</w:t>
      </w:r>
      <w:r w:rsidRPr="00381CB0">
        <w:t xml:space="preserve"> las configuraciones </w:t>
      </w:r>
      <w:r w:rsidR="00B3375A" w:rsidRPr="00381CB0">
        <w:t>más</w:t>
      </w:r>
      <w:r w:rsidRPr="00381CB0">
        <w:t xml:space="preserve"> frecuentes son 4x2 (un eje delantero, uno trasero motriz, ligero), 6x2 (un delantero, dos traseros con solo uno motriz), 6x4 (un delantero, dos traseros motrices, el </w:t>
      </w:r>
      <w:r w:rsidR="00B3375A" w:rsidRPr="00381CB0">
        <w:t>más</w:t>
      </w:r>
      <w:r w:rsidRPr="00381CB0">
        <w:t xml:space="preserve"> </w:t>
      </w:r>
      <w:r w:rsidR="00B3375A" w:rsidRPr="00381CB0">
        <w:t>común</w:t>
      </w:r>
      <w:r w:rsidRPr="00381CB0">
        <w:t xml:space="preserve"> para carga pesada), y combinaciones como T3-S2 (tractor 3 ejes con semirremolque 2 ejes) o T3-S3. Las configuraciones de </w:t>
      </w:r>
      <w:r w:rsidR="00B3375A" w:rsidRPr="00381CB0">
        <w:t>más</w:t>
      </w:r>
      <w:r w:rsidRPr="00381CB0">
        <w:t xml:space="preserve"> ejes implican mayor distancia entre cabina y tanques, lo que afecta el ruteo del cable del sensor.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B3375A" w:rsidRPr="00381CB0" w14:paraId="4AEF13FC" w14:textId="77777777" w:rsidTr="00B3375A">
        <w:trPr>
          <w:trHeight w:val="850"/>
        </w:trPr>
        <w:tc>
          <w:tcPr>
            <w:tcW w:w="1192" w:type="dxa"/>
            <w:vAlign w:val="center"/>
          </w:tcPr>
          <w:p w14:paraId="4D2F7CD5" w14:textId="77777777" w:rsidR="00B3375A" w:rsidRPr="00381CB0" w:rsidRDefault="00B3375A" w:rsidP="005761CC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50DE86C8" wp14:editId="03E59781">
                  <wp:extent cx="344557" cy="304800"/>
                  <wp:effectExtent l="0" t="0" r="0" b="0"/>
                  <wp:docPr id="17962715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17524A0A" w14:textId="41203F96" w:rsidR="00B3375A" w:rsidRPr="00381CB0" w:rsidRDefault="00B3375A" w:rsidP="00B3375A">
            <w:pPr>
              <w:spacing w:after="120"/>
              <w:jc w:val="both"/>
            </w:pPr>
            <w:r w:rsidRPr="00381CB0">
              <w:t xml:space="preserve">El </w:t>
            </w:r>
            <w:r w:rsidR="00246158">
              <w:t>Técnico</w:t>
            </w:r>
            <w:r w:rsidRPr="00381CB0">
              <w:t xml:space="preserve"> debe medir </w:t>
            </w:r>
            <w:r>
              <w:t xml:space="preserve">y conocer </w:t>
            </w:r>
            <w:r w:rsidRPr="00381CB0">
              <w:t>esa distancia antes de cortar manguera corrugada.</w:t>
            </w:r>
          </w:p>
        </w:tc>
      </w:tr>
    </w:tbl>
    <w:p w14:paraId="43BD802B" w14:textId="77777777" w:rsidR="00D266DF" w:rsidRDefault="00D266DF" w:rsidP="000D08B6">
      <w:pPr>
        <w:pStyle w:val="Ttulo2"/>
      </w:pPr>
    </w:p>
    <w:p w14:paraId="65867FCC" w14:textId="77777777" w:rsidR="00D266DF" w:rsidRDefault="00D266DF">
      <w:pPr>
        <w:rPr>
          <w:rFonts w:eastAsiaTheme="majorEastAsia" w:cstheme="majorBidi"/>
          <w:b/>
          <w:bCs/>
          <w:color w:val="002060"/>
          <w:sz w:val="26"/>
          <w:szCs w:val="26"/>
        </w:rPr>
      </w:pPr>
      <w:r>
        <w:br w:type="page"/>
      </w:r>
    </w:p>
    <w:p w14:paraId="366E8365" w14:textId="451AB4BB" w:rsidR="00B65A13" w:rsidRPr="00381CB0" w:rsidRDefault="000D08B6" w:rsidP="000D08B6">
      <w:pPr>
        <w:pStyle w:val="Ttulo2"/>
      </w:pPr>
      <w:bookmarkStart w:id="3" w:name="_Toc230520857"/>
      <w:r>
        <w:lastRenderedPageBreak/>
        <w:t xml:space="preserve">2.2 </w:t>
      </w:r>
      <w:r w:rsidRPr="00381CB0">
        <w:t xml:space="preserve">Sistemas </w:t>
      </w:r>
      <w:r w:rsidR="00D266DF">
        <w:t>E</w:t>
      </w:r>
      <w:r w:rsidR="00B3375A" w:rsidRPr="00381CB0">
        <w:t>léctricos</w:t>
      </w:r>
      <w:r w:rsidRPr="00381CB0">
        <w:t xml:space="preserve"> 12 V vs 24 V</w:t>
      </w:r>
      <w:bookmarkEnd w:id="3"/>
    </w:p>
    <w:p w14:paraId="3254DF69" w14:textId="0FD1B234" w:rsidR="000D08B6" w:rsidRDefault="000D08B6" w:rsidP="000D08B6">
      <w:pPr>
        <w:pStyle w:val="Ttulo3"/>
      </w:pPr>
      <w:bookmarkStart w:id="4" w:name="_Toc230520858"/>
      <w:r>
        <w:t>2.2.1 Tractocamiones Europeos</w:t>
      </w:r>
      <w:bookmarkEnd w:id="4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0"/>
        <w:gridCol w:w="5600"/>
      </w:tblGrid>
      <w:tr w:rsidR="00D266DF" w14:paraId="285C49F3" w14:textId="77777777" w:rsidTr="00D266DF">
        <w:tc>
          <w:tcPr>
            <w:tcW w:w="3760" w:type="dxa"/>
          </w:tcPr>
          <w:p w14:paraId="7047E155" w14:textId="77777777" w:rsidR="00D266DF" w:rsidRPr="00AB119E" w:rsidRDefault="00D266DF" w:rsidP="00D266DF">
            <w:pPr>
              <w:spacing w:before="100" w:beforeAutospacing="1" w:after="100" w:afterAutospacing="1"/>
              <w:jc w:val="both"/>
            </w:pPr>
            <w:r w:rsidRPr="00AB119E">
              <w:t xml:space="preserve">La gran mayoría de los tractocamiones pesados de servicio internacional utilizan sistemas eléctricos de </w:t>
            </w:r>
            <w:r w:rsidRPr="00AB119E">
              <w:rPr>
                <w:b/>
                <w:bCs/>
              </w:rPr>
              <w:t>24 V</w:t>
            </w:r>
            <w:r w:rsidRPr="00AB119E">
              <w:t>, especialmente las marcas europeas. Esto se debe a que el sistema de 24 voltios ofrece mejor capacidad de arranque, menor caída de voltaje en cableados largos y mayor eficiencia para alimentar múltiples accesorios y sistemas electrónicos.</w:t>
            </w:r>
          </w:p>
          <w:p w14:paraId="640F79E1" w14:textId="27899CFB" w:rsidR="00D266DF" w:rsidRDefault="00D266DF" w:rsidP="00D266DF">
            <w:pPr>
              <w:spacing w:before="100" w:beforeAutospacing="1" w:after="100" w:afterAutospacing="1"/>
              <w:jc w:val="both"/>
            </w:pPr>
            <w:r>
              <w:t>L</w:t>
            </w:r>
            <w:r w:rsidRPr="00AB119E">
              <w:t xml:space="preserve">as marcas más conocidas que usan o han usado sistemas de 24 V en sus tractocamiones </w:t>
            </w:r>
            <w:r>
              <w:t>se muestran en la imagen de la derecha.</w:t>
            </w:r>
          </w:p>
        </w:tc>
        <w:tc>
          <w:tcPr>
            <w:tcW w:w="5600" w:type="dxa"/>
            <w:vAlign w:val="center"/>
          </w:tcPr>
          <w:p w14:paraId="40C3889A" w14:textId="06502DE0" w:rsidR="00D266DF" w:rsidRDefault="00D266DF" w:rsidP="00D266DF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4CFCA4E5" wp14:editId="134EB9B7">
                  <wp:extent cx="3419301" cy="2066925"/>
                  <wp:effectExtent l="0" t="0" r="0" b="0"/>
                  <wp:docPr id="97218735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187355" name="Imagen 9721873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5667" cy="208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0B4554" w14:textId="77777777" w:rsidR="00AB119E" w:rsidRDefault="00AB119E" w:rsidP="00AB119E">
      <w:pPr>
        <w:spacing w:before="100" w:beforeAutospacing="1" w:after="100" w:afterAutospacing="1" w:line="240" w:lineRule="auto"/>
        <w:jc w:val="both"/>
      </w:pPr>
      <w:r w:rsidRPr="00AB119E">
        <w:t>En Europa, el estándar en tractocamiones pesados es 24 V. Mercedes-Benz, por ejemplo, documenta explícitamente sistemas eléctricos de 24 V en sus camiones pesados.</w:t>
      </w:r>
    </w:p>
    <w:p w14:paraId="4353B2E0" w14:textId="4FAE3257" w:rsidR="000D08B6" w:rsidRDefault="000D08B6" w:rsidP="000D08B6">
      <w:pPr>
        <w:pStyle w:val="Ttulo3"/>
      </w:pPr>
      <w:bookmarkStart w:id="5" w:name="_Toc230520859"/>
      <w:r>
        <w:t>2.2.2 Tractocamiones Americanos</w:t>
      </w:r>
      <w:bookmarkEnd w:id="5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0"/>
        <w:gridCol w:w="5600"/>
      </w:tblGrid>
      <w:tr w:rsidR="00D266DF" w14:paraId="5B2DA2F4" w14:textId="77777777" w:rsidTr="004859D6">
        <w:tc>
          <w:tcPr>
            <w:tcW w:w="3760" w:type="dxa"/>
          </w:tcPr>
          <w:p w14:paraId="7BCD9607" w14:textId="245F0B3B" w:rsidR="00D266DF" w:rsidRDefault="00D266DF" w:rsidP="00D266DF">
            <w:pPr>
              <w:spacing w:before="100" w:beforeAutospacing="1" w:after="100" w:afterAutospacing="1"/>
              <w:jc w:val="both"/>
            </w:pPr>
            <w:r w:rsidRPr="00AB119E">
              <w:t>En cambio, en Norteamérica (México, EUA y Canadá) much</w:t>
            </w:r>
            <w:r>
              <w:t>a</w:t>
            </w:r>
            <w:r w:rsidRPr="00AB119E">
              <w:t xml:space="preserve">s </w:t>
            </w:r>
            <w:r>
              <w:t xml:space="preserve">marcas de </w:t>
            </w:r>
            <w:r w:rsidRPr="00AB119E">
              <w:t xml:space="preserve">tractocamiones </w:t>
            </w:r>
            <w:r>
              <w:t>que</w:t>
            </w:r>
            <w:r w:rsidRPr="00AB119E">
              <w:t xml:space="preserve"> u</w:t>
            </w:r>
            <w:r>
              <w:t>tilizan</w:t>
            </w:r>
            <w:r w:rsidRPr="00AB119E">
              <w:t xml:space="preserve"> </w:t>
            </w:r>
            <w:r>
              <w:t>s</w:t>
            </w:r>
            <w:r w:rsidRPr="00AB119E">
              <w:t xml:space="preserve">istemas de </w:t>
            </w:r>
            <w:r w:rsidRPr="00AB119E">
              <w:rPr>
                <w:b/>
                <w:bCs/>
              </w:rPr>
              <w:t>12 V</w:t>
            </w:r>
            <w:r w:rsidRPr="00AB119E">
              <w:t>, especialmente</w:t>
            </w:r>
            <w:r>
              <w:t xml:space="preserve"> </w:t>
            </w:r>
            <w:r w:rsidRPr="00CD0E6B">
              <w:rPr>
                <w:b/>
                <w:bCs/>
              </w:rPr>
              <w:t>Kenworth</w:t>
            </w:r>
            <w:r>
              <w:t xml:space="preserve">, </w:t>
            </w:r>
            <w:proofErr w:type="spellStart"/>
            <w:r w:rsidRPr="00CD0E6B">
              <w:rPr>
                <w:b/>
                <w:bCs/>
              </w:rPr>
              <w:t>Peterbilt</w:t>
            </w:r>
            <w:proofErr w:type="spellEnd"/>
            <w:r>
              <w:t xml:space="preserve">, </w:t>
            </w:r>
            <w:r w:rsidRPr="00CD0E6B">
              <w:rPr>
                <w:b/>
                <w:bCs/>
              </w:rPr>
              <w:t>Freightliner</w:t>
            </w:r>
            <w:r>
              <w:t xml:space="preserve"> e </w:t>
            </w:r>
            <w:proofErr w:type="gramStart"/>
            <w:r w:rsidRPr="00CD0E6B">
              <w:rPr>
                <w:b/>
                <w:bCs/>
              </w:rPr>
              <w:t>International</w:t>
            </w:r>
            <w:proofErr w:type="gramEnd"/>
            <w:r w:rsidRPr="00AB119E">
              <w:t xml:space="preserve"> aunque varios incorporan componentes auxiliares de 24 V en aplicaciones especiales, militares, minería o exportación.</w:t>
            </w:r>
          </w:p>
          <w:p w14:paraId="31B589BD" w14:textId="5CC139A7" w:rsidR="00D266DF" w:rsidRDefault="00D266DF" w:rsidP="004859D6">
            <w:pPr>
              <w:spacing w:before="100" w:beforeAutospacing="1" w:after="100" w:afterAutospacing="1"/>
              <w:jc w:val="both"/>
            </w:pPr>
          </w:p>
        </w:tc>
        <w:tc>
          <w:tcPr>
            <w:tcW w:w="5600" w:type="dxa"/>
            <w:vAlign w:val="center"/>
          </w:tcPr>
          <w:p w14:paraId="1C71F76C" w14:textId="5498B487" w:rsidR="00D266DF" w:rsidRDefault="00D266DF" w:rsidP="004859D6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drawing>
                <wp:inline distT="0" distB="0" distL="0" distR="0" wp14:anchorId="015275BD" wp14:editId="1C461420">
                  <wp:extent cx="3214724" cy="1907884"/>
                  <wp:effectExtent l="0" t="0" r="5080" b="0"/>
                  <wp:docPr id="723456127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456127" name="Imagen 7234561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165" cy="1929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B328E" w14:textId="625C54A4" w:rsidR="000D08B6" w:rsidRDefault="000D08B6" w:rsidP="000D08B6">
      <w:pPr>
        <w:pStyle w:val="Ttulo3"/>
      </w:pPr>
      <w:bookmarkStart w:id="6" w:name="_Toc230520860"/>
      <w:r>
        <w:t>2.2.</w:t>
      </w:r>
      <w:r w:rsidR="00CD0E6B">
        <w:t>3</w:t>
      </w:r>
      <w:r>
        <w:t xml:space="preserve"> Tractocamiones Asiáticos</w:t>
      </w:r>
      <w:bookmarkEnd w:id="6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0"/>
        <w:gridCol w:w="5600"/>
      </w:tblGrid>
      <w:tr w:rsidR="00D266DF" w14:paraId="2C22159B" w14:textId="77777777" w:rsidTr="004859D6">
        <w:tc>
          <w:tcPr>
            <w:tcW w:w="3760" w:type="dxa"/>
          </w:tcPr>
          <w:p w14:paraId="1AC8E36D" w14:textId="16E66FE8" w:rsidR="00D266DF" w:rsidRDefault="00D266DF" w:rsidP="00D266DF">
            <w:pPr>
              <w:tabs>
                <w:tab w:val="num" w:pos="720"/>
              </w:tabs>
              <w:spacing w:before="100" w:beforeAutospacing="1" w:after="100" w:afterAutospacing="1"/>
              <w:jc w:val="both"/>
            </w:pPr>
            <w:r>
              <w:t>L</w:t>
            </w:r>
            <w:r w:rsidRPr="00AB119E">
              <w:t xml:space="preserve">as marcas asiáticas en tractocamiones </w:t>
            </w:r>
            <w:r>
              <w:t xml:space="preserve">mostradas en la imagen de la </w:t>
            </w:r>
            <w:proofErr w:type="gramStart"/>
            <w:r>
              <w:t>derecha,</w:t>
            </w:r>
            <w:proofErr w:type="gramEnd"/>
            <w:r>
              <w:t xml:space="preserve"> </w:t>
            </w:r>
            <w:r w:rsidRPr="000D08B6">
              <w:t xml:space="preserve">siguen en gran medida el estándar </w:t>
            </w:r>
            <w:r>
              <w:t xml:space="preserve">europeo de </w:t>
            </w:r>
            <w:r w:rsidRPr="000D08B6">
              <w:t>24 V que debido a que sus diseños está</w:t>
            </w:r>
            <w:r w:rsidRPr="00AB119E">
              <w:t>n más alineados con</w:t>
            </w:r>
            <w:r>
              <w:t xml:space="preserve"> n</w:t>
            </w:r>
            <w:r w:rsidRPr="00AB119E">
              <w:t>ormativas europeas</w:t>
            </w:r>
            <w:r>
              <w:t>, p</w:t>
            </w:r>
            <w:r w:rsidRPr="00AB119E">
              <w:t>lataformas de exportación global</w:t>
            </w:r>
            <w:r>
              <w:t xml:space="preserve"> y a</w:t>
            </w:r>
            <w:r w:rsidRPr="00AB119E">
              <w:t xml:space="preserve">plicaciones industriales </w:t>
            </w:r>
            <w:r>
              <w:t xml:space="preserve">en las que la alimentación a </w:t>
            </w:r>
            <w:r w:rsidRPr="00AB119E">
              <w:t>24 V es más robust</w:t>
            </w:r>
            <w:r>
              <w:t>a.</w:t>
            </w:r>
            <w:r w:rsidRPr="00AB119E">
              <w:t xml:space="preserve"> </w:t>
            </w:r>
          </w:p>
          <w:p w14:paraId="208F7DCC" w14:textId="77777777" w:rsidR="00D266DF" w:rsidRDefault="00D266DF" w:rsidP="004859D6">
            <w:pPr>
              <w:spacing w:before="100" w:beforeAutospacing="1" w:after="100" w:afterAutospacing="1"/>
              <w:jc w:val="both"/>
            </w:pPr>
          </w:p>
        </w:tc>
        <w:tc>
          <w:tcPr>
            <w:tcW w:w="5600" w:type="dxa"/>
            <w:vAlign w:val="center"/>
          </w:tcPr>
          <w:p w14:paraId="3BD9C331" w14:textId="0E26120F" w:rsidR="00D266DF" w:rsidRDefault="00D266DF" w:rsidP="004859D6">
            <w:pPr>
              <w:spacing w:before="100" w:beforeAutospacing="1" w:after="100" w:afterAutospacing="1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8F8324" wp14:editId="0556E15E">
                  <wp:extent cx="3142930" cy="1793753"/>
                  <wp:effectExtent l="0" t="0" r="635" b="0"/>
                  <wp:docPr id="1130381653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1653" name="Imagen 11303816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109" cy="18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41D09" w14:textId="4FDBA8E1" w:rsidR="00AB119E" w:rsidRPr="00AB119E" w:rsidRDefault="00AB119E" w:rsidP="000D08B6">
      <w:pPr>
        <w:spacing w:before="100" w:beforeAutospacing="1" w:after="100" w:afterAutospacing="1" w:line="240" w:lineRule="auto"/>
        <w:jc w:val="both"/>
      </w:pPr>
      <w:r w:rsidRPr="000D08B6">
        <w:t>En tractocamiones y camiones pesados (&gt;10–12 toneladas)</w:t>
      </w:r>
      <w:r w:rsidR="000D08B6" w:rsidRPr="000D08B6">
        <w:t xml:space="preserve"> c</w:t>
      </w:r>
      <w:r w:rsidRPr="000D08B6">
        <w:t>asi todos usan 24 V como estándar</w:t>
      </w:r>
      <w:r w:rsidR="000D08B6" w:rsidRPr="000D08B6">
        <w:t xml:space="preserve">, incluyendo las </w:t>
      </w:r>
      <w:r w:rsidRPr="000D08B6">
        <w:t>versiones de exportación, minería, construcción y larga distancia</w:t>
      </w:r>
      <w:r w:rsidRPr="00AB119E">
        <w:t xml:space="preserve">. </w:t>
      </w:r>
    </w:p>
    <w:p w14:paraId="70C86CC6" w14:textId="2575B083" w:rsidR="00AB119E" w:rsidRPr="00AB119E" w:rsidRDefault="00AB119E" w:rsidP="000D08B6">
      <w:pPr>
        <w:tabs>
          <w:tab w:val="num" w:pos="720"/>
        </w:tabs>
        <w:spacing w:before="100" w:beforeAutospacing="1" w:after="100" w:afterAutospacing="1" w:line="240" w:lineRule="auto"/>
        <w:jc w:val="both"/>
      </w:pPr>
      <w:r w:rsidRPr="00AB119E">
        <w:t>En vehículos más ligeros (camiones medianos o ligeros)</w:t>
      </w:r>
      <w:r w:rsidR="000D08B6">
        <w:t>, a</w:t>
      </w:r>
      <w:r w:rsidRPr="00AB119E">
        <w:t xml:space="preserve">lgunas versiones de Isuzu Motors o Hino Motors pueden usar </w:t>
      </w:r>
      <w:r w:rsidRPr="00AB119E">
        <w:rPr>
          <w:b/>
          <w:bCs/>
        </w:rPr>
        <w:t>12 V</w:t>
      </w:r>
      <w:r w:rsidR="000D08B6">
        <w:rPr>
          <w:b/>
          <w:bCs/>
        </w:rPr>
        <w:t xml:space="preserve">, </w:t>
      </w:r>
      <w:r w:rsidRPr="00AB119E">
        <w:t>depend</w:t>
      </w:r>
      <w:r w:rsidR="000D08B6">
        <w:t>i</w:t>
      </w:r>
      <w:r w:rsidRPr="00AB119E">
        <w:t>e</w:t>
      </w:r>
      <w:r w:rsidR="000D08B6">
        <w:t>ndo</w:t>
      </w:r>
      <w:r w:rsidRPr="00AB119E">
        <w:t xml:space="preserve"> del mercado y la capacidad de carga. </w:t>
      </w:r>
    </w:p>
    <w:p w14:paraId="5F417F77" w14:textId="275B2821" w:rsidR="00AB119E" w:rsidRPr="00AB119E" w:rsidRDefault="00AB119E" w:rsidP="00AB119E">
      <w:pPr>
        <w:spacing w:before="100" w:beforeAutospacing="1" w:after="100" w:afterAutospacing="1" w:line="240" w:lineRule="auto"/>
        <w:jc w:val="both"/>
      </w:pPr>
      <w:r w:rsidRPr="00AB119E">
        <w:t xml:space="preserve">Regla práctica para </w:t>
      </w:r>
      <w:r w:rsidR="00246158">
        <w:t>Técnico</w:t>
      </w:r>
      <w:r w:rsidRPr="00AB119E">
        <w:t>s:</w:t>
      </w:r>
    </w:p>
    <w:p w14:paraId="6EC3F43C" w14:textId="17DFDD85" w:rsidR="00AB119E" w:rsidRPr="000D08B6" w:rsidRDefault="00AB11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 w:rsidRPr="000D08B6">
        <w:t xml:space="preserve">Europeos </w:t>
      </w:r>
      <w:r w:rsidR="000D08B6">
        <w:tab/>
      </w:r>
      <w:r w:rsidR="000D08B6" w:rsidRPr="000D08B6">
        <w:t>→</w:t>
      </w:r>
      <w:r w:rsidRPr="000D08B6">
        <w:t xml:space="preserve"> casi siempre 24 V </w:t>
      </w:r>
    </w:p>
    <w:p w14:paraId="6E7D933C" w14:textId="3EA71C0C" w:rsidR="00AB119E" w:rsidRPr="000D08B6" w:rsidRDefault="00AB11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 w:rsidRPr="000D08B6">
        <w:t xml:space="preserve">Americanos </w:t>
      </w:r>
      <w:r w:rsidR="000D08B6">
        <w:tab/>
      </w:r>
      <w:r w:rsidR="000D08B6" w:rsidRPr="000D08B6">
        <w:t>→</w:t>
      </w:r>
      <w:r w:rsidRPr="000D08B6">
        <w:t xml:space="preserve"> normalmente 12 V </w:t>
      </w:r>
    </w:p>
    <w:p w14:paraId="607F7173" w14:textId="65D7D92D" w:rsidR="00AB119E" w:rsidRPr="000D08B6" w:rsidRDefault="00AB11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 w:rsidRPr="000D08B6">
        <w:t xml:space="preserve">Asiáticos </w:t>
      </w:r>
      <w:r w:rsidR="000D08B6">
        <w:tab/>
      </w:r>
      <w:r w:rsidRPr="000D08B6">
        <w:t xml:space="preserve">→ 24 V (casi siempre en pesado) </w:t>
      </w:r>
    </w:p>
    <w:p w14:paraId="6286654C" w14:textId="24B39174" w:rsidR="00AB119E" w:rsidRPr="00AB119E" w:rsidRDefault="00AB119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</w:pPr>
      <w:r w:rsidRPr="00AB119E">
        <w:t xml:space="preserve">Equipos militares, minería y servicio extremo </w:t>
      </w:r>
      <w:r w:rsidR="000D08B6" w:rsidRPr="000D08B6">
        <w:t>→</w:t>
      </w:r>
      <w:r w:rsidRPr="00AB119E">
        <w:t xml:space="preserve"> frecuentemente 24 V 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CD0E6B" w:rsidRPr="00381CB0" w14:paraId="2DE4AB5B" w14:textId="77777777" w:rsidTr="005761CC">
        <w:trPr>
          <w:trHeight w:val="850"/>
        </w:trPr>
        <w:tc>
          <w:tcPr>
            <w:tcW w:w="1192" w:type="dxa"/>
            <w:vAlign w:val="center"/>
          </w:tcPr>
          <w:p w14:paraId="5CC3AFDD" w14:textId="77777777" w:rsidR="00CD0E6B" w:rsidRPr="00381CB0" w:rsidRDefault="00CD0E6B" w:rsidP="005761CC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388E98AD" wp14:editId="5183FDC9">
                  <wp:extent cx="344557" cy="304800"/>
                  <wp:effectExtent l="0" t="0" r="0" b="0"/>
                  <wp:docPr id="6249761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5A3E94F0" w14:textId="378C58E1" w:rsidR="00CD0E6B" w:rsidRPr="00381CB0" w:rsidRDefault="00CD0E6B" w:rsidP="005761CC">
            <w:pPr>
              <w:spacing w:after="120"/>
              <w:jc w:val="both"/>
            </w:pPr>
            <w:r w:rsidRPr="00381CB0">
              <w:t xml:space="preserve">El </w:t>
            </w:r>
            <w:r>
              <w:t xml:space="preserve">Dispositivo GPS </w:t>
            </w:r>
            <w:r w:rsidRPr="00381CB0">
              <w:t>GV310LAU soporta 8 V a 32 VDC, por lo que es compatible con ambos sistemas sin modificación.</w:t>
            </w:r>
          </w:p>
        </w:tc>
      </w:tr>
    </w:tbl>
    <w:p w14:paraId="5EAE705F" w14:textId="13827E60" w:rsidR="00B3375A" w:rsidRDefault="00B3375A" w:rsidP="00B3375A">
      <w:pPr>
        <w:spacing w:after="120"/>
        <w:jc w:val="both"/>
      </w:pP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AB119E" w:rsidRPr="00952D59" w14:paraId="210DB0C0" w14:textId="77777777" w:rsidTr="00CD0E6B">
        <w:tc>
          <w:tcPr>
            <w:tcW w:w="1276" w:type="dxa"/>
            <w:vAlign w:val="center"/>
          </w:tcPr>
          <w:p w14:paraId="592A92F1" w14:textId="77777777" w:rsidR="00AB119E" w:rsidRPr="00952D59" w:rsidRDefault="00AB119E" w:rsidP="005761CC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 w:rsidRPr="00952D59">
              <w:rPr>
                <w:noProof/>
                <w:sz w:val="24"/>
                <w:szCs w:val="24"/>
              </w:rPr>
              <w:drawing>
                <wp:inline distT="0" distB="0" distL="0" distR="0" wp14:anchorId="25427032" wp14:editId="00D6FBB8">
                  <wp:extent cx="440557" cy="415925"/>
                  <wp:effectExtent l="0" t="0" r="0" b="3175"/>
                  <wp:docPr id="1219757642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1541099" w14:textId="2F681237" w:rsidR="00AB119E" w:rsidRPr="00952D59" w:rsidRDefault="00AB119E" w:rsidP="005761CC">
            <w:pPr>
              <w:jc w:val="both"/>
              <w:rPr>
                <w:sz w:val="24"/>
                <w:szCs w:val="24"/>
              </w:rPr>
            </w:pPr>
            <w:r w:rsidRPr="00C47675">
              <w:rPr>
                <w:b/>
                <w:bCs/>
                <w:color w:val="C00000"/>
              </w:rPr>
              <w:t xml:space="preserve">Nunca </w:t>
            </w:r>
            <w:r w:rsidRPr="00AB119E">
              <w:rPr>
                <w:b/>
                <w:bCs/>
                <w:color w:val="C00000"/>
              </w:rPr>
              <w:t>derivar el GV310LAU de uno de los dos extremos del banco 24 V para tomar 12 V: se desbalancean las baterías y se dañan.</w:t>
            </w:r>
          </w:p>
        </w:tc>
      </w:tr>
    </w:tbl>
    <w:p w14:paraId="2A4CAFCE" w14:textId="5B2D5675" w:rsidR="00B65A13" w:rsidRPr="00381CB0" w:rsidRDefault="00C633BC" w:rsidP="00C633BC">
      <w:pPr>
        <w:pStyle w:val="Ttulo2"/>
      </w:pPr>
      <w:bookmarkStart w:id="7" w:name="_Toc230520861"/>
      <w:r>
        <w:t xml:space="preserve">2.3 </w:t>
      </w:r>
      <w:r w:rsidRPr="00381CB0">
        <w:t xml:space="preserve">Posiciones del </w:t>
      </w:r>
      <w:r>
        <w:t>S</w:t>
      </w:r>
      <w:r w:rsidRPr="00381CB0">
        <w:t xml:space="preserve">witch de </w:t>
      </w:r>
      <w:r>
        <w:t>E</w:t>
      </w:r>
      <w:r w:rsidRPr="00381CB0">
        <w:t>ncendido</w:t>
      </w:r>
      <w:bookmarkEnd w:id="7"/>
    </w:p>
    <w:p w14:paraId="75B5BE2A" w14:textId="3CEE34B7" w:rsidR="00D266DF" w:rsidRDefault="00000000" w:rsidP="00903196">
      <w:pPr>
        <w:spacing w:after="120"/>
        <w:jc w:val="both"/>
      </w:pPr>
      <w:r w:rsidRPr="00381CB0">
        <w:t xml:space="preserve">El switch de encendido tiene </w:t>
      </w:r>
      <w:r w:rsidR="00CD0E6B" w:rsidRPr="00381CB0">
        <w:t>típicamente</w:t>
      </w:r>
      <w:r w:rsidRPr="00381CB0">
        <w:t xml:space="preserve"> cuatro posiciones: Off (sin </w:t>
      </w:r>
      <w:r w:rsidR="00CD0E6B" w:rsidRPr="00381CB0">
        <w:t>energía</w:t>
      </w:r>
      <w:r w:rsidRPr="00381CB0">
        <w:t xml:space="preserve">), Accesorios (alimenta radio, </w:t>
      </w:r>
      <w:r w:rsidR="00CD0E6B" w:rsidRPr="00381CB0">
        <w:t>ventilación</w:t>
      </w:r>
      <w:r w:rsidRPr="00381CB0">
        <w:t xml:space="preserve">), Paso 2 o </w:t>
      </w:r>
      <w:r w:rsidR="00CD0E6B" w:rsidRPr="00381CB0">
        <w:t>ignición</w:t>
      </w:r>
      <w:r w:rsidRPr="00381CB0">
        <w:t xml:space="preserve"> (alimenta todos los </w:t>
      </w:r>
      <w:r w:rsidR="00CD0E6B" w:rsidRPr="00381CB0">
        <w:t>módulos</w:t>
      </w:r>
      <w:r w:rsidRPr="00381CB0">
        <w:t xml:space="preserve"> </w:t>
      </w:r>
      <w:r w:rsidR="00CD0E6B" w:rsidRPr="00381CB0">
        <w:t>electrónicos</w:t>
      </w:r>
      <w:r w:rsidRPr="00381CB0">
        <w:t xml:space="preserve"> y permite arranque), Marcha (energiza el motor de arranque, solo </w:t>
      </w:r>
      <w:r w:rsidR="00903196" w:rsidRPr="00381CB0">
        <w:t>momentánea</w:t>
      </w:r>
      <w:r w:rsidR="00903196">
        <w:t>mente</w:t>
      </w:r>
      <w:r w:rsidRPr="00381CB0">
        <w:t>).</w:t>
      </w:r>
    </w:p>
    <w:p w14:paraId="057E0FD3" w14:textId="213ECAD5" w:rsidR="00903196" w:rsidRDefault="00903196" w:rsidP="00D266DF">
      <w:pPr>
        <w:spacing w:after="120"/>
        <w:jc w:val="center"/>
      </w:pPr>
      <w:r>
        <w:rPr>
          <w:noProof/>
        </w:rPr>
        <w:drawing>
          <wp:inline distT="0" distB="0" distL="0" distR="0" wp14:anchorId="00F8207B" wp14:editId="59639331">
            <wp:extent cx="4402455" cy="2593968"/>
            <wp:effectExtent l="0" t="0" r="0" b="0"/>
            <wp:docPr id="12456554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5431" name="Imagen 12456554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200" cy="262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903196" w:rsidRPr="00381CB0" w14:paraId="3687676B" w14:textId="77777777" w:rsidTr="005761CC">
        <w:trPr>
          <w:trHeight w:val="850"/>
        </w:trPr>
        <w:tc>
          <w:tcPr>
            <w:tcW w:w="1192" w:type="dxa"/>
            <w:vAlign w:val="center"/>
          </w:tcPr>
          <w:p w14:paraId="2BBB670F" w14:textId="77777777" w:rsidR="00903196" w:rsidRPr="00381CB0" w:rsidRDefault="00903196" w:rsidP="005761CC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03974E2A" wp14:editId="5E9E5003">
                  <wp:extent cx="344557" cy="304800"/>
                  <wp:effectExtent l="0" t="0" r="0" b="0"/>
                  <wp:docPr id="14440792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4F6D7DFE" w14:textId="1E3A719A" w:rsidR="00903196" w:rsidRPr="00381CB0" w:rsidRDefault="00903196" w:rsidP="005761CC">
            <w:pPr>
              <w:spacing w:after="120"/>
              <w:jc w:val="both"/>
            </w:pPr>
            <w:r w:rsidRPr="00381CB0">
              <w:t xml:space="preserve">La </w:t>
            </w:r>
            <w:r>
              <w:t>línea</w:t>
            </w:r>
            <w:r w:rsidRPr="00381CB0">
              <w:t xml:space="preserve"> de ignición del </w:t>
            </w:r>
            <w:r w:rsidR="009E2D5B">
              <w:t>Dispositivo GV310LAU</w:t>
            </w:r>
            <w:r w:rsidRPr="00381CB0">
              <w:t xml:space="preserve"> (PIN 3 cable blanco) debe tomarse del Paso 2 porque Accesorios se corta al girar a Marcha, y Marcha solo dura </w:t>
            </w:r>
            <w:r>
              <w:t>momentáneamente</w:t>
            </w:r>
            <w:r w:rsidRPr="00381CB0">
              <w:t xml:space="preserve">. </w:t>
            </w:r>
          </w:p>
        </w:tc>
      </w:tr>
    </w:tbl>
    <w:p w14:paraId="5C4705EE" w14:textId="77777777" w:rsidR="00903196" w:rsidRDefault="00903196" w:rsidP="00903196">
      <w:pPr>
        <w:spacing w:after="120"/>
        <w:jc w:val="both"/>
      </w:pP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903196" w:rsidRPr="00952D59" w14:paraId="58DEB731" w14:textId="77777777" w:rsidTr="005761CC">
        <w:tc>
          <w:tcPr>
            <w:tcW w:w="1276" w:type="dxa"/>
            <w:vAlign w:val="center"/>
          </w:tcPr>
          <w:p w14:paraId="3425C1D1" w14:textId="77777777" w:rsidR="00903196" w:rsidRPr="00903196" w:rsidRDefault="00903196" w:rsidP="005761CC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lastRenderedPageBreak/>
              <w:drawing>
                <wp:inline distT="0" distB="0" distL="0" distR="0" wp14:anchorId="7326C357" wp14:editId="3120DA11">
                  <wp:extent cx="440557" cy="415925"/>
                  <wp:effectExtent l="0" t="0" r="0" b="3175"/>
                  <wp:docPr id="728776900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78949BE" w14:textId="25FEBA52" w:rsidR="00903196" w:rsidRPr="00903196" w:rsidRDefault="00903196" w:rsidP="005761CC">
            <w:pPr>
              <w:jc w:val="both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color w:val="C00000"/>
              </w:rPr>
              <w:t>Una mala selección de la conexión de la línea de ignición generará indicaciones del estado del vehículo (encendido-apagado) así como reportes incorrectos sobre utilización del motor (horas-motor).</w:t>
            </w:r>
          </w:p>
        </w:tc>
      </w:tr>
    </w:tbl>
    <w:p w14:paraId="00025067" w14:textId="508933D4" w:rsidR="00C633BC" w:rsidRPr="00C633BC" w:rsidRDefault="00C633BC" w:rsidP="00C633BC">
      <w:pPr>
        <w:pStyle w:val="Ttulo2"/>
      </w:pPr>
      <w:bookmarkStart w:id="8" w:name="_Toc230520862"/>
      <w:r w:rsidRPr="00C633BC">
        <w:t>2.4 Tanques de Combustible</w:t>
      </w:r>
      <w:bookmarkEnd w:id="8"/>
    </w:p>
    <w:p w14:paraId="5BF4BB31" w14:textId="0560E1F4" w:rsidR="00B65A13" w:rsidRPr="00381CB0" w:rsidRDefault="00C633BC" w:rsidP="00C633BC">
      <w:pPr>
        <w:pStyle w:val="Ttulo3"/>
      </w:pPr>
      <w:bookmarkStart w:id="9" w:name="_Toc230520863"/>
      <w:r>
        <w:t xml:space="preserve">2.4.1 </w:t>
      </w:r>
      <w:r w:rsidRPr="00381CB0">
        <w:t xml:space="preserve">Ubicación </w:t>
      </w:r>
      <w:r>
        <w:t>T</w:t>
      </w:r>
      <w:r w:rsidRPr="00381CB0">
        <w:t>ípica</w:t>
      </w:r>
      <w:bookmarkEnd w:id="9"/>
    </w:p>
    <w:p w14:paraId="4FFB9D50" w14:textId="3AC947EC" w:rsidR="00C633BC" w:rsidRDefault="00000000" w:rsidP="00C633BC">
      <w:pPr>
        <w:spacing w:after="120"/>
        <w:jc w:val="both"/>
      </w:pPr>
      <w:r w:rsidRPr="00381CB0">
        <w:t xml:space="preserve">Los tractocamiones tienen tanques laterales sujetos al chasis con abrazaderas. Algunas configuraciones llevan un solo tanque (lado del </w:t>
      </w:r>
      <w:r w:rsidR="009E2D5B">
        <w:t>Operador</w:t>
      </w:r>
      <w:r w:rsidRPr="00381CB0">
        <w:t xml:space="preserve"> o lado del pasajero), pero la </w:t>
      </w:r>
      <w:r w:rsidR="00C633BC" w:rsidRPr="00381CB0">
        <w:t>mayoría</w:t>
      </w:r>
      <w:r w:rsidRPr="00381CB0">
        <w:t xml:space="preserve"> de </w:t>
      </w:r>
      <w:r w:rsidR="00C633BC" w:rsidRPr="00381CB0">
        <w:t>las unidades</w:t>
      </w:r>
      <w:r w:rsidRPr="00381CB0">
        <w:t xml:space="preserve"> de carga pesada en Mexico llevan dos tanques (uno por lado) comunicados por una cruceta inferior.</w:t>
      </w:r>
    </w:p>
    <w:p w14:paraId="29993C35" w14:textId="15B58CE5" w:rsidR="00CE3729" w:rsidRDefault="00CE3729" w:rsidP="00D266DF">
      <w:pPr>
        <w:spacing w:after="120"/>
        <w:jc w:val="center"/>
      </w:pPr>
      <w:r>
        <w:rPr>
          <w:noProof/>
        </w:rPr>
        <w:drawing>
          <wp:inline distT="0" distB="0" distL="0" distR="0" wp14:anchorId="70EAE90E" wp14:editId="3C704142">
            <wp:extent cx="4461698" cy="2657475"/>
            <wp:effectExtent l="0" t="0" r="0" b="0"/>
            <wp:docPr id="41260542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5421" name="Imagen 4126054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911" cy="269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5345" w14:textId="581E1A12" w:rsidR="00AA7F6D" w:rsidRPr="00AA7F6D" w:rsidRDefault="00B269E0" w:rsidP="00B269E0">
      <w:pPr>
        <w:pStyle w:val="Ttulo4"/>
      </w:pPr>
      <w:r>
        <w:t xml:space="preserve">2.4.1.1 </w:t>
      </w:r>
      <w:r w:rsidR="00AA7F6D" w:rsidRPr="00AA7F6D">
        <w:t>Configuración de Tanques Laterales</w:t>
      </w:r>
    </w:p>
    <w:p w14:paraId="2C826B9D" w14:textId="2A9C6C52" w:rsidR="00AA7F6D" w:rsidRPr="00AA7F6D" w:rsidRDefault="00B269E0" w:rsidP="00B269E0">
      <w:pPr>
        <w:spacing w:after="120"/>
        <w:jc w:val="both"/>
      </w:pPr>
      <w:r w:rsidRPr="00B269E0">
        <w:t xml:space="preserve">Los </w:t>
      </w:r>
      <w:r w:rsidR="00AA7F6D" w:rsidRPr="00AA7F6D">
        <w:t xml:space="preserve">Tanques cilíndricos de aluminio </w:t>
      </w:r>
      <w:r>
        <w:t xml:space="preserve">se encuentran </w:t>
      </w:r>
      <w:r w:rsidR="00AA7F6D" w:rsidRPr="00AA7F6D">
        <w:t xml:space="preserve">sujetos firmemente a los costados del </w:t>
      </w:r>
      <w:r w:rsidR="00AA7F6D" w:rsidRPr="00AA7F6D">
        <w:rPr>
          <w:b/>
          <w:bCs/>
        </w:rPr>
        <w:t xml:space="preserve">Chasis </w:t>
      </w:r>
      <w:r w:rsidR="00AA7F6D" w:rsidRPr="00AA7F6D">
        <w:t>mediante abrazaderas de alta resistencia con aislantes de hule.</w:t>
      </w:r>
    </w:p>
    <w:p w14:paraId="22672F18" w14:textId="0A4DFC33" w:rsidR="00AA7F6D" w:rsidRPr="00AA7F6D" w:rsidRDefault="00B269E0" w:rsidP="00B269E0">
      <w:pPr>
        <w:pStyle w:val="Ttulo4"/>
      </w:pPr>
      <w:r>
        <w:t xml:space="preserve">2.4.1.2 </w:t>
      </w:r>
      <w:r w:rsidR="00AA7F6D" w:rsidRPr="00B269E0">
        <w:t>Variantes de Distribución</w:t>
      </w:r>
    </w:p>
    <w:p w14:paraId="6B866303" w14:textId="5DAC39ED" w:rsidR="00AA7F6D" w:rsidRPr="00AA7F6D" w:rsidRDefault="00AA7F6D">
      <w:pPr>
        <w:numPr>
          <w:ilvl w:val="1"/>
          <w:numId w:val="33"/>
        </w:numPr>
        <w:spacing w:after="120"/>
        <w:ind w:left="709"/>
        <w:jc w:val="both"/>
      </w:pPr>
      <w:r w:rsidRPr="00AA7F6D">
        <w:rPr>
          <w:b/>
          <w:bCs/>
        </w:rPr>
        <w:t>Configuración Simple:</w:t>
      </w:r>
      <w:r w:rsidRPr="00AA7F6D">
        <w:t xml:space="preserve"> Un solo tanque ubicado en el lado del </w:t>
      </w:r>
      <w:r w:rsidR="009E2D5B">
        <w:t>Operador</w:t>
      </w:r>
      <w:r w:rsidRPr="00AA7F6D">
        <w:t xml:space="preserve"> (izquierdo) o en el lado del pasajero (derecho).</w:t>
      </w:r>
    </w:p>
    <w:p w14:paraId="1D916C3E" w14:textId="77777777" w:rsidR="00AA7F6D" w:rsidRPr="00AA7F6D" w:rsidRDefault="00AA7F6D">
      <w:pPr>
        <w:numPr>
          <w:ilvl w:val="1"/>
          <w:numId w:val="33"/>
        </w:numPr>
        <w:spacing w:after="120"/>
        <w:ind w:left="709"/>
        <w:jc w:val="both"/>
      </w:pPr>
      <w:r w:rsidRPr="00AA7F6D">
        <w:rPr>
          <w:b/>
          <w:bCs/>
        </w:rPr>
        <w:t>Configuración Dual (Estándar en México):</w:t>
      </w:r>
      <w:r w:rsidRPr="00AA7F6D">
        <w:t xml:space="preserve"> Dos tanques (uno por cada lado) diseñados para maximizar la autonomía en rutas de carga pesada.</w:t>
      </w:r>
    </w:p>
    <w:p w14:paraId="0078E838" w14:textId="228742CF" w:rsidR="00B269E0" w:rsidRDefault="00B269E0" w:rsidP="00B269E0">
      <w:pPr>
        <w:pStyle w:val="Ttulo4"/>
      </w:pPr>
      <w:r>
        <w:t xml:space="preserve">2.4.1.3 </w:t>
      </w:r>
      <w:r w:rsidR="00403EA9" w:rsidRPr="00381CB0">
        <w:t xml:space="preserve">Trasvases entre </w:t>
      </w:r>
      <w:r w:rsidR="00403EA9">
        <w:t>T</w:t>
      </w:r>
      <w:r w:rsidR="00403EA9" w:rsidRPr="00381CB0">
        <w:t>anques</w:t>
      </w:r>
    </w:p>
    <w:p w14:paraId="6EF24DA1" w14:textId="399FA3F3" w:rsidR="00AA7F6D" w:rsidRDefault="00AA7F6D" w:rsidP="00B269E0">
      <w:pPr>
        <w:spacing w:after="120"/>
        <w:jc w:val="both"/>
      </w:pPr>
      <w:r w:rsidRPr="00AA7F6D">
        <w:t>Las unidades duales se encuentran comunicadas en la parte baja por una</w:t>
      </w:r>
      <w:r w:rsidR="00403EA9">
        <w:t xml:space="preserve"> tubería o</w:t>
      </w:r>
      <w:r w:rsidRPr="00AA7F6D">
        <w:t xml:space="preserve"> </w:t>
      </w:r>
      <w:r w:rsidRPr="00AA7F6D">
        <w:rPr>
          <w:b/>
          <w:bCs/>
        </w:rPr>
        <w:t>cruceta inferior de flujo (línea de compensación)</w:t>
      </w:r>
      <w:r w:rsidRPr="00AA7F6D">
        <w:t xml:space="preserve">, encargada de </w:t>
      </w:r>
      <w:r w:rsidR="00403EA9">
        <w:t xml:space="preserve">redistribuir y </w:t>
      </w:r>
      <w:r w:rsidRPr="00AA7F6D">
        <w:t>nivelar el diésel de manera constante entre ambos depósitos</w:t>
      </w:r>
      <w:r w:rsidR="00403EA9">
        <w:t xml:space="preserve"> especialmente cuando </w:t>
      </w:r>
      <w:r w:rsidR="00403EA9" w:rsidRPr="00381CB0">
        <w:t xml:space="preserve">el vehículo se inclina </w:t>
      </w:r>
      <w:r w:rsidR="00403EA9">
        <w:t xml:space="preserve">en </w:t>
      </w:r>
      <w:r w:rsidR="00403EA9" w:rsidRPr="00381CB0">
        <w:t>curvas</w:t>
      </w:r>
      <w:r w:rsidR="00403EA9">
        <w:t xml:space="preserve"> o</w:t>
      </w:r>
      <w:r w:rsidR="00403EA9" w:rsidRPr="00381CB0">
        <w:t xml:space="preserve"> pendientes.</w:t>
      </w:r>
    </w:p>
    <w:p w14:paraId="22865341" w14:textId="77777777" w:rsidR="00D266DF" w:rsidRDefault="00D266DF" w:rsidP="00B269E0">
      <w:pPr>
        <w:spacing w:after="120"/>
        <w:jc w:val="both"/>
      </w:pP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403EA9" w:rsidRPr="00381CB0" w14:paraId="5F23EF53" w14:textId="77777777" w:rsidTr="009C4712">
        <w:trPr>
          <w:trHeight w:val="850"/>
        </w:trPr>
        <w:tc>
          <w:tcPr>
            <w:tcW w:w="1192" w:type="dxa"/>
            <w:vAlign w:val="center"/>
          </w:tcPr>
          <w:p w14:paraId="454A0FD4" w14:textId="77777777" w:rsidR="00403EA9" w:rsidRPr="00381CB0" w:rsidRDefault="00403EA9" w:rsidP="009C4712">
            <w:pPr>
              <w:jc w:val="center"/>
            </w:pPr>
            <w:r w:rsidRPr="00381CB0">
              <w:rPr>
                <w:noProof/>
              </w:rPr>
              <w:lastRenderedPageBreak/>
              <w:drawing>
                <wp:inline distT="0" distB="0" distL="0" distR="0" wp14:anchorId="00A12610" wp14:editId="413DDE4C">
                  <wp:extent cx="344557" cy="304800"/>
                  <wp:effectExtent l="0" t="0" r="0" b="0"/>
                  <wp:docPr id="20898020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454E1261" w14:textId="77777777" w:rsidR="00403EA9" w:rsidRPr="00381CB0" w:rsidRDefault="00403EA9" w:rsidP="009C4712">
            <w:pPr>
              <w:spacing w:after="120"/>
              <w:jc w:val="both"/>
            </w:pPr>
            <w:r>
              <w:t xml:space="preserve">En la operación normal de un tractocamión, </w:t>
            </w:r>
            <w:r w:rsidRPr="00381CB0">
              <w:t xml:space="preserve">los </w:t>
            </w:r>
            <w:r>
              <w:t>tanques deben estar comunicados. A</w:t>
            </w:r>
            <w:r w:rsidRPr="00381CB0">
              <w:t>ntes de comenzar la calibración</w:t>
            </w:r>
            <w:r>
              <w:t xml:space="preserve"> de los sensores de combustible,</w:t>
            </w:r>
            <w:r w:rsidRPr="00381CB0">
              <w:t xml:space="preserve"> </w:t>
            </w:r>
            <w:r>
              <w:t xml:space="preserve">los trasvases se deben cerrar para evitar lecturas </w:t>
            </w:r>
            <w:r w:rsidRPr="00381CB0">
              <w:t>fals</w:t>
            </w:r>
            <w:r>
              <w:t xml:space="preserve">as que impidan que </w:t>
            </w:r>
            <w:r w:rsidRPr="00381CB0">
              <w:t xml:space="preserve">la calibración en </w:t>
            </w:r>
            <w:r>
              <w:t xml:space="preserve">la plataforma </w:t>
            </w:r>
            <w:proofErr w:type="gramStart"/>
            <w:r w:rsidRPr="00381CB0">
              <w:t>HUB</w:t>
            </w:r>
            <w:proofErr w:type="gramEnd"/>
            <w:r w:rsidRPr="00381CB0">
              <w:t xml:space="preserve"> </w:t>
            </w:r>
            <w:r>
              <w:t xml:space="preserve">se realice en forma </w:t>
            </w:r>
            <w:r w:rsidRPr="00381CB0">
              <w:t>exitosa.</w:t>
            </w:r>
          </w:p>
        </w:tc>
      </w:tr>
    </w:tbl>
    <w:p w14:paraId="6B0B5A25" w14:textId="77777777" w:rsidR="00403EA9" w:rsidRPr="00AA7F6D" w:rsidRDefault="00403EA9" w:rsidP="00B269E0">
      <w:pPr>
        <w:spacing w:after="120"/>
        <w:jc w:val="both"/>
      </w:pPr>
    </w:p>
    <w:p w14:paraId="54DAF950" w14:textId="71B2C876" w:rsidR="00C633BC" w:rsidRDefault="00B85A5D" w:rsidP="00D266DF">
      <w:pPr>
        <w:spacing w:after="120"/>
        <w:jc w:val="center"/>
      </w:pPr>
      <w:r>
        <w:rPr>
          <w:noProof/>
        </w:rPr>
        <w:drawing>
          <wp:inline distT="0" distB="0" distL="0" distR="0" wp14:anchorId="72C14708" wp14:editId="3F08C05F">
            <wp:extent cx="4581525" cy="2620671"/>
            <wp:effectExtent l="0" t="0" r="0" b="8255"/>
            <wp:docPr id="148422158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1584" name="Imagen 148422158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8754" cy="26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81A1" w14:textId="17AFAEB2" w:rsidR="00B65A13" w:rsidRPr="00C633BC" w:rsidRDefault="00C633BC" w:rsidP="00C633BC">
      <w:pPr>
        <w:pStyle w:val="Ttulo3"/>
      </w:pPr>
      <w:bookmarkStart w:id="10" w:name="_Toc230520864"/>
      <w:r>
        <w:t xml:space="preserve">2.4.2 </w:t>
      </w:r>
      <w:r w:rsidRPr="00C633BC">
        <w:t xml:space="preserve">Capacidad </w:t>
      </w:r>
      <w:r w:rsidR="00403EA9">
        <w:t>los Tanques</w:t>
      </w:r>
      <w:bookmarkEnd w:id="10"/>
    </w:p>
    <w:p w14:paraId="232F0A7B" w14:textId="453297E9" w:rsidR="00C633BC" w:rsidRDefault="00000000" w:rsidP="00C633BC">
      <w:pPr>
        <w:spacing w:after="120"/>
        <w:jc w:val="both"/>
      </w:pPr>
      <w:r w:rsidRPr="00381CB0">
        <w:t xml:space="preserve">Las capacidades nominales </w:t>
      </w:r>
      <w:r w:rsidR="00C633BC" w:rsidRPr="00381CB0">
        <w:t>típicas</w:t>
      </w:r>
      <w:r w:rsidRPr="00381CB0">
        <w:t xml:space="preserve"> son 100, 150, 200, 300, 400 y 500 litros por tanque. Una unidad de carga regional con dos tanques de 400 L puede llevar 800 L totales. 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C633BC" w:rsidRPr="00381CB0" w14:paraId="37271456" w14:textId="77777777" w:rsidTr="005761CC">
        <w:trPr>
          <w:trHeight w:val="850"/>
        </w:trPr>
        <w:tc>
          <w:tcPr>
            <w:tcW w:w="1192" w:type="dxa"/>
            <w:vAlign w:val="center"/>
          </w:tcPr>
          <w:p w14:paraId="29ECC708" w14:textId="77777777" w:rsidR="00C633BC" w:rsidRPr="00381CB0" w:rsidRDefault="00C633BC" w:rsidP="005761CC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7143FBFC" wp14:editId="5826DD18">
                  <wp:extent cx="344557" cy="304800"/>
                  <wp:effectExtent l="0" t="0" r="0" b="0"/>
                  <wp:docPr id="9952732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67D10038" w14:textId="78FBFEC4" w:rsidR="00DC2EE0" w:rsidRDefault="00DC2EE0">
            <w:pPr>
              <w:pStyle w:val="Prrafodelista"/>
              <w:numPr>
                <w:ilvl w:val="0"/>
                <w:numId w:val="29"/>
              </w:numPr>
              <w:spacing w:after="120"/>
              <w:ind w:left="635"/>
              <w:jc w:val="both"/>
            </w:pPr>
            <w:r w:rsidRPr="00381CB0">
              <w:t xml:space="preserve">La capacidad real es siempre ligeramente menor a la nominal (por las bandas muertas superior e inferior y por el volumen del cabezal del </w:t>
            </w:r>
            <w:r w:rsidR="000F1BB4">
              <w:t>Sensor</w:t>
            </w:r>
            <w:r w:rsidRPr="00381CB0">
              <w:t>).</w:t>
            </w:r>
          </w:p>
          <w:p w14:paraId="7B9C52F2" w14:textId="40FA9272" w:rsidR="00C633BC" w:rsidRPr="00381CB0" w:rsidRDefault="00C633BC">
            <w:pPr>
              <w:pStyle w:val="Prrafodelista"/>
              <w:numPr>
                <w:ilvl w:val="0"/>
                <w:numId w:val="29"/>
              </w:numPr>
              <w:spacing w:after="120"/>
              <w:ind w:left="635"/>
              <w:jc w:val="both"/>
            </w:pPr>
            <w:r w:rsidRPr="00381CB0">
              <w:t>La capacidad real se determina durante la calibración por jarra patrón cuando se llena el tanque al 100% y se cuenta el volumen cargado.</w:t>
            </w:r>
          </w:p>
        </w:tc>
      </w:tr>
    </w:tbl>
    <w:p w14:paraId="04E8C47C" w14:textId="0A466776" w:rsidR="00B65A13" w:rsidRPr="00C633BC" w:rsidRDefault="00C633BC" w:rsidP="00C633BC">
      <w:pPr>
        <w:pStyle w:val="Ttulo3"/>
      </w:pPr>
      <w:bookmarkStart w:id="11" w:name="_Toc230520865"/>
      <w:r w:rsidRPr="00C633BC">
        <w:t xml:space="preserve">2.4.3 Tipos de </w:t>
      </w:r>
      <w:r w:rsidR="00DC2EE0">
        <w:t>T</w:t>
      </w:r>
      <w:r w:rsidRPr="00C633BC">
        <w:t xml:space="preserve">anque </w:t>
      </w:r>
      <w:r w:rsidR="00DC2EE0">
        <w:t xml:space="preserve">de acuerdo </w:t>
      </w:r>
      <w:r w:rsidR="009E2D5B">
        <w:t>con</w:t>
      </w:r>
      <w:r w:rsidR="00DC2EE0">
        <w:t xml:space="preserve"> su G</w:t>
      </w:r>
      <w:r w:rsidR="00DC2EE0" w:rsidRPr="00C633BC">
        <w:t>eometría</w:t>
      </w:r>
      <w:bookmarkEnd w:id="11"/>
    </w:p>
    <w:p w14:paraId="5F688A8B" w14:textId="5A9192E8" w:rsidR="00C633BC" w:rsidRDefault="00FC27AF">
      <w:pPr>
        <w:pStyle w:val="Prrafodelista"/>
        <w:numPr>
          <w:ilvl w:val="0"/>
          <w:numId w:val="31"/>
        </w:numPr>
        <w:spacing w:after="120"/>
        <w:jc w:val="both"/>
      </w:pPr>
      <w:r>
        <w:t>T</w:t>
      </w:r>
      <w:r w:rsidRPr="00381CB0">
        <w:t xml:space="preserve">anques </w:t>
      </w:r>
      <w:r w:rsidR="00C633BC" w:rsidRPr="00381CB0">
        <w:t>cilíndricos</w:t>
      </w:r>
      <w:r w:rsidRPr="00381CB0">
        <w:t xml:space="preserve"> son los </w:t>
      </w:r>
      <w:r w:rsidR="00C633BC" w:rsidRPr="00381CB0">
        <w:t>más</w:t>
      </w:r>
      <w:r w:rsidRPr="00381CB0">
        <w:t xml:space="preserve"> comunes en tractocamiones (forma redonda, eje horizontal)</w:t>
      </w:r>
    </w:p>
    <w:p w14:paraId="582E2422" w14:textId="77777777" w:rsidR="00DC2EE0" w:rsidRDefault="00000000">
      <w:pPr>
        <w:pStyle w:val="Prrafodelista"/>
        <w:numPr>
          <w:ilvl w:val="0"/>
          <w:numId w:val="31"/>
        </w:numPr>
        <w:spacing w:after="120"/>
        <w:jc w:val="both"/>
      </w:pPr>
      <w:r w:rsidRPr="00381CB0">
        <w:t xml:space="preserve">Los tanques rectangulares o planos (poco frecuentes en </w:t>
      </w:r>
      <w:r w:rsidR="00C633BC" w:rsidRPr="00381CB0">
        <w:t>tractocamión</w:t>
      </w:r>
      <w:r w:rsidRPr="00381CB0">
        <w:t xml:space="preserve">, </w:t>
      </w:r>
      <w:r w:rsidR="00C633BC" w:rsidRPr="00381CB0">
        <w:t>más</w:t>
      </w:r>
      <w:r w:rsidRPr="00381CB0">
        <w:t xml:space="preserve"> comunes en autobuses, plataformas o equipo industrial) </w:t>
      </w:r>
    </w:p>
    <w:p w14:paraId="433C5882" w14:textId="48A6FE2D" w:rsidR="00DC2EE0" w:rsidRDefault="00DC2EE0">
      <w:pPr>
        <w:pStyle w:val="Prrafodelista"/>
        <w:numPr>
          <w:ilvl w:val="0"/>
          <w:numId w:val="31"/>
        </w:numPr>
        <w:spacing w:after="120"/>
        <w:jc w:val="both"/>
      </w:pPr>
      <w:r>
        <w:t>Tanques en D</w:t>
      </w:r>
      <w:r w:rsidR="00FC27AF">
        <w:t>, más comúnmente utilizados en plataformas.</w:t>
      </w:r>
    </w:p>
    <w:p w14:paraId="380CA7BB" w14:textId="0A521189" w:rsidR="00DC2EE0" w:rsidRDefault="00DC2EE0">
      <w:pPr>
        <w:pStyle w:val="Prrafodelista"/>
        <w:numPr>
          <w:ilvl w:val="0"/>
          <w:numId w:val="31"/>
        </w:numPr>
        <w:spacing w:after="120"/>
        <w:jc w:val="both"/>
      </w:pPr>
      <w:r>
        <w:t>Tanques amorfos</w:t>
      </w:r>
      <w:r w:rsidR="00FC27AF">
        <w:t>.</w:t>
      </w:r>
    </w:p>
    <w:p w14:paraId="16774F56" w14:textId="71E571F7" w:rsidR="00DC2EE0" w:rsidRDefault="00DC2EE0">
      <w:pPr>
        <w:pStyle w:val="Prrafodelista"/>
        <w:numPr>
          <w:ilvl w:val="0"/>
          <w:numId w:val="31"/>
        </w:numPr>
        <w:spacing w:after="120"/>
        <w:jc w:val="both"/>
      </w:pPr>
      <w:r>
        <w:t>Tanques en V</w:t>
      </w:r>
      <w:r w:rsidR="00FC27AF">
        <w:t>.</w:t>
      </w:r>
    </w:p>
    <w:p w14:paraId="40EAE0AD" w14:textId="23F0ACDF" w:rsidR="00DC2EE0" w:rsidRDefault="00DC2EE0" w:rsidP="00FC27AF">
      <w:pPr>
        <w:spacing w:after="120"/>
        <w:jc w:val="center"/>
      </w:pPr>
    </w:p>
    <w:p w14:paraId="3AB1C0F7" w14:textId="7ADD4402" w:rsidR="00DE7105" w:rsidRDefault="00DE7105" w:rsidP="00FC27AF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586E8F4" wp14:editId="05DE571D">
            <wp:extent cx="4524120" cy="2827576"/>
            <wp:effectExtent l="0" t="0" r="0" b="0"/>
            <wp:docPr id="606014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142" name="Imagen 60601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034" cy="28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EE37" w14:textId="440D7D96" w:rsidR="00B65A13" w:rsidRPr="00381CB0" w:rsidRDefault="00F809C6">
      <w:pPr>
        <w:pStyle w:val="Ttulo3"/>
        <w:spacing w:before="160" w:after="80"/>
      </w:pPr>
      <w:bookmarkStart w:id="12" w:name="_Toc230520866"/>
      <w:r>
        <w:t xml:space="preserve">2.4.4 </w:t>
      </w:r>
      <w:r w:rsidRPr="00381CB0">
        <w:t xml:space="preserve">Componentes </w:t>
      </w:r>
      <w:r w:rsidR="00DC2EE0">
        <w:t>I</w:t>
      </w:r>
      <w:r w:rsidRPr="00381CB0">
        <w:t xml:space="preserve">nternos del </w:t>
      </w:r>
      <w:r w:rsidR="00DC2EE0">
        <w:t>T</w:t>
      </w:r>
      <w:r w:rsidRPr="00381CB0">
        <w:t>anque</w:t>
      </w:r>
      <w:bookmarkEnd w:id="12"/>
    </w:p>
    <w:p w14:paraId="29A67E27" w14:textId="77777777" w:rsidR="00DC2EE0" w:rsidRDefault="00DC2EE0" w:rsidP="00DC2EE0">
      <w:pPr>
        <w:spacing w:after="120"/>
        <w:jc w:val="both"/>
      </w:pPr>
      <w:r>
        <w:t>Los componentes internos de una Tanque son:</w:t>
      </w:r>
    </w:p>
    <w:p w14:paraId="3E259BA4" w14:textId="77777777" w:rsidR="00EE7989" w:rsidRDefault="00DC2EE0">
      <w:pPr>
        <w:pStyle w:val="Prrafodelista"/>
        <w:numPr>
          <w:ilvl w:val="0"/>
          <w:numId w:val="30"/>
        </w:numPr>
        <w:spacing w:after="120"/>
        <w:jc w:val="both"/>
      </w:pPr>
      <w:r>
        <w:t>B</w:t>
      </w:r>
      <w:r w:rsidRPr="00381CB0">
        <w:t>afles (paredes parciales que reducen el oleaje cuando el vehículo frena o vira)</w:t>
      </w:r>
    </w:p>
    <w:p w14:paraId="581831A6" w14:textId="77777777" w:rsidR="00EE7989" w:rsidRDefault="00EE7989">
      <w:pPr>
        <w:pStyle w:val="Prrafodelista"/>
        <w:numPr>
          <w:ilvl w:val="0"/>
          <w:numId w:val="30"/>
        </w:numPr>
        <w:spacing w:after="120"/>
        <w:jc w:val="both"/>
      </w:pPr>
      <w:r>
        <w:t>L</w:t>
      </w:r>
      <w:r w:rsidR="00DC2EE0" w:rsidRPr="00381CB0">
        <w:t>ínea</w:t>
      </w:r>
      <w:r w:rsidRPr="00381CB0">
        <w:t xml:space="preserve"> de </w:t>
      </w:r>
      <w:r w:rsidR="00DC2EE0" w:rsidRPr="00381CB0">
        <w:t>succión</w:t>
      </w:r>
      <w:r w:rsidRPr="00381CB0">
        <w:t xml:space="preserve"> (toma el combustible hacia el motor)</w:t>
      </w:r>
    </w:p>
    <w:p w14:paraId="175152AA" w14:textId="77777777" w:rsidR="00EE7989" w:rsidRDefault="00EE7989">
      <w:pPr>
        <w:pStyle w:val="Prrafodelista"/>
        <w:numPr>
          <w:ilvl w:val="0"/>
          <w:numId w:val="30"/>
        </w:numPr>
        <w:spacing w:after="120"/>
        <w:jc w:val="both"/>
      </w:pPr>
      <w:r>
        <w:t>L</w:t>
      </w:r>
      <w:r w:rsidR="00DC2EE0" w:rsidRPr="00381CB0">
        <w:t>ínea</w:t>
      </w:r>
      <w:r w:rsidRPr="00381CB0">
        <w:t xml:space="preserve"> de retorno (regresa el excedente del riel </w:t>
      </w:r>
      <w:r w:rsidR="00DC2EE0" w:rsidRPr="00381CB0">
        <w:t>común</w:t>
      </w:r>
      <w:r w:rsidRPr="00381CB0">
        <w:t>)</w:t>
      </w:r>
    </w:p>
    <w:p w14:paraId="31E7F6DE" w14:textId="77777777" w:rsidR="00EE7989" w:rsidRDefault="00EE7989">
      <w:pPr>
        <w:pStyle w:val="Prrafodelista"/>
        <w:numPr>
          <w:ilvl w:val="0"/>
          <w:numId w:val="30"/>
        </w:numPr>
        <w:spacing w:after="120"/>
        <w:jc w:val="both"/>
      </w:pPr>
      <w:r>
        <w:t>L</w:t>
      </w:r>
      <w:r w:rsidR="00DC2EE0" w:rsidRPr="00381CB0">
        <w:t>ínea</w:t>
      </w:r>
      <w:r w:rsidRPr="00381CB0">
        <w:t xml:space="preserve"> de venteo (permite que entre aire conforme baja el nivel)</w:t>
      </w:r>
    </w:p>
    <w:p w14:paraId="211C98C2" w14:textId="77777777" w:rsidR="00EE7989" w:rsidRDefault="00EE7989">
      <w:pPr>
        <w:pStyle w:val="Prrafodelista"/>
        <w:numPr>
          <w:ilvl w:val="0"/>
          <w:numId w:val="30"/>
        </w:numPr>
        <w:spacing w:after="120"/>
        <w:jc w:val="both"/>
      </w:pPr>
      <w:r>
        <w:t>S</w:t>
      </w:r>
      <w:r w:rsidRPr="00381CB0">
        <w:t>ender original del fabricante (el sensor de gasolina que mueve la aguja del tablero).</w:t>
      </w:r>
    </w:p>
    <w:p w14:paraId="6892AAF7" w14:textId="42924319" w:rsidR="00AB424D" w:rsidRDefault="00AB424D" w:rsidP="001011A4">
      <w:pPr>
        <w:pStyle w:val="Prrafodelista"/>
        <w:spacing w:after="120"/>
        <w:ind w:left="0"/>
        <w:jc w:val="center"/>
      </w:pPr>
      <w:r>
        <w:rPr>
          <w:noProof/>
        </w:rPr>
        <w:drawing>
          <wp:inline distT="0" distB="0" distL="0" distR="0" wp14:anchorId="0024EA9B" wp14:editId="15BA4CE3">
            <wp:extent cx="4523923" cy="2460124"/>
            <wp:effectExtent l="0" t="0" r="0" b="0"/>
            <wp:docPr id="182851406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14069" name="Imagen 182851406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1162" cy="24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EE7989" w:rsidRPr="00952D59" w14:paraId="60D0B228" w14:textId="77777777" w:rsidTr="005761CC">
        <w:tc>
          <w:tcPr>
            <w:tcW w:w="1276" w:type="dxa"/>
            <w:vAlign w:val="center"/>
          </w:tcPr>
          <w:p w14:paraId="194C6556" w14:textId="77777777" w:rsidR="00EE7989" w:rsidRPr="00903196" w:rsidRDefault="00EE7989" w:rsidP="005761CC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414F9986" wp14:editId="25C18039">
                  <wp:extent cx="440557" cy="415925"/>
                  <wp:effectExtent l="0" t="0" r="0" b="3175"/>
                  <wp:docPr id="1098051527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2D858BB" w14:textId="4A9FDF1F" w:rsidR="00EE7989" w:rsidRPr="00EE7989" w:rsidRDefault="00EE7989" w:rsidP="00EE7989">
            <w:pPr>
              <w:spacing w:after="120"/>
              <w:jc w:val="both"/>
              <w:rPr>
                <w:b/>
                <w:bCs/>
              </w:rPr>
            </w:pPr>
            <w:r w:rsidRPr="00EE7989">
              <w:rPr>
                <w:b/>
                <w:bCs/>
                <w:color w:val="C00000"/>
              </w:rPr>
              <w:t xml:space="preserve">Antes de elegir punto de perforación, el </w:t>
            </w:r>
            <w:r w:rsidR="00246158">
              <w:rPr>
                <w:b/>
                <w:bCs/>
                <w:color w:val="C00000"/>
              </w:rPr>
              <w:t>Técnico</w:t>
            </w:r>
            <w:r w:rsidRPr="00EE7989">
              <w:rPr>
                <w:b/>
                <w:bCs/>
                <w:color w:val="C00000"/>
              </w:rPr>
              <w:t xml:space="preserve"> debe inferir donde están los bafles para no perforar sobre uno y dejar el </w:t>
            </w:r>
            <w:r w:rsidR="000F1BB4">
              <w:rPr>
                <w:b/>
                <w:bCs/>
                <w:color w:val="C00000"/>
              </w:rPr>
              <w:t>Sensor</w:t>
            </w:r>
            <w:r w:rsidRPr="00EE7989">
              <w:rPr>
                <w:b/>
                <w:bCs/>
                <w:color w:val="C00000"/>
              </w:rPr>
              <w:t xml:space="preserve"> atorado.</w:t>
            </w:r>
          </w:p>
        </w:tc>
      </w:tr>
    </w:tbl>
    <w:p w14:paraId="379E1742" w14:textId="77777777" w:rsidR="001011A4" w:rsidRDefault="001011A4" w:rsidP="00EE7989">
      <w:pPr>
        <w:pStyle w:val="Ttulo2"/>
      </w:pPr>
    </w:p>
    <w:p w14:paraId="5CB7A5AF" w14:textId="77777777" w:rsidR="001011A4" w:rsidRDefault="001011A4">
      <w:pPr>
        <w:rPr>
          <w:rFonts w:eastAsiaTheme="majorEastAsia" w:cstheme="majorBidi"/>
          <w:b/>
          <w:bCs/>
          <w:color w:val="002060"/>
          <w:sz w:val="26"/>
          <w:szCs w:val="26"/>
        </w:rPr>
      </w:pPr>
      <w:r>
        <w:br w:type="page"/>
      </w:r>
    </w:p>
    <w:p w14:paraId="1B6E47C9" w14:textId="46EF12F9" w:rsidR="00B65A13" w:rsidRPr="00381CB0" w:rsidRDefault="00FC2BEF" w:rsidP="00EE7989">
      <w:pPr>
        <w:pStyle w:val="Ttulo2"/>
      </w:pPr>
      <w:bookmarkStart w:id="13" w:name="_Toc230520867"/>
      <w:r>
        <w:lastRenderedPageBreak/>
        <w:t>2.5</w:t>
      </w:r>
      <w:r w:rsidR="00EE7989">
        <w:t xml:space="preserve"> </w:t>
      </w:r>
      <w:r w:rsidR="00EE7989" w:rsidRPr="00381CB0">
        <w:t xml:space="preserve">Componentes del </w:t>
      </w:r>
      <w:r w:rsidR="00AB424D">
        <w:t>S</w:t>
      </w:r>
      <w:r w:rsidR="00EE7989" w:rsidRPr="00381CB0">
        <w:t xml:space="preserve">istema de </w:t>
      </w:r>
      <w:r w:rsidR="00AB424D">
        <w:t>C</w:t>
      </w:r>
      <w:r w:rsidR="00EE7989" w:rsidRPr="00381CB0">
        <w:t>ombustible</w:t>
      </w:r>
      <w:bookmarkEnd w:id="13"/>
    </w:p>
    <w:p w14:paraId="10276130" w14:textId="5DC1E130" w:rsidR="00EE7989" w:rsidRDefault="00000000" w:rsidP="00EE7989">
      <w:pPr>
        <w:spacing w:after="120"/>
        <w:jc w:val="both"/>
      </w:pPr>
      <w:r w:rsidRPr="00381CB0">
        <w:t xml:space="preserve">El sistema de combustible </w:t>
      </w:r>
      <w:r w:rsidR="00403E10">
        <w:t>diésel</w:t>
      </w:r>
      <w:r w:rsidRPr="00381CB0">
        <w:t xml:space="preserve"> de un </w:t>
      </w:r>
      <w:r w:rsidR="00EE7989" w:rsidRPr="00381CB0">
        <w:t>tractocamión</w:t>
      </w:r>
      <w:r w:rsidRPr="00381CB0">
        <w:t xml:space="preserve"> comprende: </w:t>
      </w:r>
    </w:p>
    <w:p w14:paraId="62D3A770" w14:textId="048EC451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T</w:t>
      </w:r>
      <w:r w:rsidRPr="00381CB0">
        <w:t>anque (dep</w:t>
      </w:r>
      <w:r w:rsidR="00AB424D">
        <w:t>ó</w:t>
      </w:r>
      <w:r w:rsidRPr="00381CB0">
        <w:t>sito principal)</w:t>
      </w:r>
    </w:p>
    <w:p w14:paraId="5177A3CF" w14:textId="14F17BCA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L</w:t>
      </w:r>
      <w:r w:rsidR="00EE7989" w:rsidRPr="00381CB0">
        <w:t>ínea</w:t>
      </w:r>
      <w:r w:rsidRPr="00381CB0">
        <w:t xml:space="preserve"> de </w:t>
      </w:r>
      <w:r w:rsidR="00EE7989" w:rsidRPr="00381CB0">
        <w:t>succión</w:t>
      </w:r>
      <w:r w:rsidRPr="00381CB0">
        <w:t xml:space="preserve"> (extrae combustible del tanque hacia el motor)</w:t>
      </w:r>
    </w:p>
    <w:p w14:paraId="13D613B7" w14:textId="2C5032CE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S</w:t>
      </w:r>
      <w:r w:rsidRPr="00381CB0">
        <w:t>eparador de agua (acumula la humedad que se condensa en el tanque)</w:t>
      </w:r>
    </w:p>
    <w:p w14:paraId="7F9C22ED" w14:textId="012C7712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F</w:t>
      </w:r>
      <w:r w:rsidR="00EE7989" w:rsidRPr="00381CB0">
        <w:t>iltro primario y filtro secundario (retienen partículas crecientes en finura)</w:t>
      </w:r>
    </w:p>
    <w:p w14:paraId="1A3295A9" w14:textId="31851C00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B</w:t>
      </w:r>
      <w:r w:rsidR="00EE7989" w:rsidRPr="00381CB0">
        <w:t>omba de transferencia (impulsa el combustible al riel común)</w:t>
      </w:r>
    </w:p>
    <w:p w14:paraId="6D0B3378" w14:textId="387C111F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R</w:t>
      </w:r>
      <w:r w:rsidR="00EE7989" w:rsidRPr="00381CB0">
        <w:t xml:space="preserve">iel común o </w:t>
      </w:r>
      <w:proofErr w:type="spellStart"/>
      <w:r w:rsidR="00EE7989" w:rsidRPr="00381CB0">
        <w:t>common</w:t>
      </w:r>
      <w:proofErr w:type="spellEnd"/>
      <w:r w:rsidR="00EE7989" w:rsidRPr="00381CB0">
        <w:t xml:space="preserve"> rail (presuriza el combustible a 1500-2000 bar)</w:t>
      </w:r>
    </w:p>
    <w:p w14:paraId="4FF56A5E" w14:textId="3359C43F" w:rsidR="00EE7989" w:rsidRDefault="00403EA9">
      <w:pPr>
        <w:pStyle w:val="Prrafodelista"/>
        <w:numPr>
          <w:ilvl w:val="0"/>
          <w:numId w:val="32"/>
        </w:numPr>
        <w:spacing w:after="120"/>
        <w:jc w:val="both"/>
      </w:pPr>
      <w:r>
        <w:t>I</w:t>
      </w:r>
      <w:r w:rsidR="00EE7989" w:rsidRPr="00381CB0">
        <w:t>nyectores (atomizan el combustible en cada cámara de combustión)</w:t>
      </w:r>
    </w:p>
    <w:p w14:paraId="4AADEECF" w14:textId="4518BD75" w:rsidR="003C4B35" w:rsidRDefault="007C6B62" w:rsidP="003C4B35">
      <w:pPr>
        <w:pStyle w:val="Prrafodelista"/>
        <w:spacing w:after="120"/>
        <w:ind w:left="0"/>
        <w:jc w:val="center"/>
      </w:pPr>
      <w:r>
        <w:rPr>
          <w:noProof/>
        </w:rPr>
        <w:drawing>
          <wp:inline distT="0" distB="0" distL="0" distR="0" wp14:anchorId="61291B60" wp14:editId="2932E91E">
            <wp:extent cx="4552555" cy="2768498"/>
            <wp:effectExtent l="0" t="0" r="635" b="0"/>
            <wp:docPr id="157198235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2354" name="Imagen 15719823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5242" cy="27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EE7989" w:rsidRPr="00381CB0" w14:paraId="2EEDB7D7" w14:textId="77777777" w:rsidTr="005761CC">
        <w:trPr>
          <w:trHeight w:val="850"/>
        </w:trPr>
        <w:tc>
          <w:tcPr>
            <w:tcW w:w="1192" w:type="dxa"/>
            <w:vAlign w:val="center"/>
          </w:tcPr>
          <w:p w14:paraId="42931BFF" w14:textId="77777777" w:rsidR="00EE7989" w:rsidRPr="00381CB0" w:rsidRDefault="00EE7989" w:rsidP="005761CC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70B270C5" wp14:editId="089D2237">
                  <wp:extent cx="344557" cy="304800"/>
                  <wp:effectExtent l="0" t="0" r="0" b="0"/>
                  <wp:docPr id="1215544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171C2CC1" w14:textId="3C835A8A" w:rsidR="00EE7989" w:rsidRPr="00381CB0" w:rsidRDefault="00EE7989" w:rsidP="00EE7989">
            <w:pPr>
              <w:spacing w:after="120"/>
              <w:jc w:val="both"/>
            </w:pPr>
            <w:r w:rsidRPr="00381CB0">
              <w:t xml:space="preserve">Una falla en cualquiera de estos componentes puede confundirse con merma o robo si el </w:t>
            </w:r>
            <w:r w:rsidR="00246158">
              <w:t>Técnico</w:t>
            </w:r>
            <w:r w:rsidRPr="00381CB0">
              <w:t xml:space="preserve"> no entiende el </w:t>
            </w:r>
            <w:r w:rsidR="000F3F1B">
              <w:t xml:space="preserve">funcionamiento del </w:t>
            </w:r>
            <w:r w:rsidRPr="00381CB0">
              <w:t>sistema.</w:t>
            </w:r>
          </w:p>
        </w:tc>
      </w:tr>
    </w:tbl>
    <w:p w14:paraId="604AAA1B" w14:textId="2D2DF720" w:rsidR="00FC2BEF" w:rsidRPr="00381CB0" w:rsidRDefault="00403EA9" w:rsidP="00403EA9">
      <w:pPr>
        <w:pStyle w:val="Ttulo3"/>
      </w:pPr>
      <w:bookmarkStart w:id="14" w:name="_Toc230520868"/>
      <w:r>
        <w:t>2.5.1</w:t>
      </w:r>
      <w:r w:rsidR="00FC2BEF">
        <w:t xml:space="preserve"> L</w:t>
      </w:r>
      <w:r w:rsidR="00FC2BEF" w:rsidRPr="00381CB0">
        <w:t xml:space="preserve">ínea de </w:t>
      </w:r>
      <w:r w:rsidR="00FC2BEF">
        <w:t>V</w:t>
      </w:r>
      <w:r w:rsidR="00FC2BEF" w:rsidRPr="00381CB0">
        <w:t>enteo</w:t>
      </w:r>
      <w:bookmarkEnd w:id="14"/>
    </w:p>
    <w:p w14:paraId="2B6CC180" w14:textId="0A0FE9E1" w:rsidR="00FC2BEF" w:rsidRDefault="00FC2BEF" w:rsidP="00FC2BEF">
      <w:pPr>
        <w:spacing w:after="120"/>
        <w:jc w:val="both"/>
      </w:pPr>
      <w:r w:rsidRPr="00381CB0">
        <w:t xml:space="preserve">El tanque tiene una línea de venteo en la parte superior que permite que </w:t>
      </w:r>
      <w:r>
        <w:t xml:space="preserve">el ingreso del </w:t>
      </w:r>
      <w:r w:rsidRPr="00381CB0">
        <w:t xml:space="preserve">aire conforme el combustible se consume, manteniendo presión atmosférica interna. Si la línea de venteo se obstruye, el motor pierde potencia (no llega combustible suficiente) y el </w:t>
      </w:r>
      <w:r w:rsidR="000F1BB4">
        <w:t>Sensor</w:t>
      </w:r>
      <w:r w:rsidRPr="00381CB0">
        <w:t xml:space="preserve"> puede dar lecturas erráticas por presión negativa. 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FC2BEF" w:rsidRPr="00952D59" w14:paraId="11FF3587" w14:textId="77777777" w:rsidTr="009C4712">
        <w:tc>
          <w:tcPr>
            <w:tcW w:w="1276" w:type="dxa"/>
            <w:vAlign w:val="center"/>
          </w:tcPr>
          <w:p w14:paraId="0648105D" w14:textId="77777777" w:rsidR="00FC2BEF" w:rsidRPr="00903196" w:rsidRDefault="00FC2BEF" w:rsidP="009C4712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5EBE8306" wp14:editId="4DB56255">
                  <wp:extent cx="440557" cy="415925"/>
                  <wp:effectExtent l="0" t="0" r="0" b="3175"/>
                  <wp:docPr id="2039575951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5A8707E" w14:textId="77777777" w:rsidR="00FC2BEF" w:rsidRDefault="00FC2BEF" w:rsidP="009C4712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F809C6">
              <w:rPr>
                <w:b/>
                <w:bCs/>
                <w:color w:val="C00000"/>
              </w:rPr>
              <w:t xml:space="preserve">Durante la instalación, NUNCA debe bloquearse </w:t>
            </w:r>
            <w:r>
              <w:rPr>
                <w:b/>
                <w:bCs/>
                <w:color w:val="C00000"/>
              </w:rPr>
              <w:t>la línea de</w:t>
            </w:r>
            <w:r w:rsidRPr="00F809C6">
              <w:rPr>
                <w:b/>
                <w:bCs/>
                <w:color w:val="C00000"/>
              </w:rPr>
              <w:t xml:space="preserve"> venteo ni reemplazarse por un tapón</w:t>
            </w:r>
            <w:r>
              <w:rPr>
                <w:b/>
                <w:bCs/>
                <w:color w:val="C00000"/>
              </w:rPr>
              <w:t xml:space="preserve">. </w:t>
            </w:r>
          </w:p>
          <w:p w14:paraId="79F047CB" w14:textId="77777777" w:rsidR="00FC2BEF" w:rsidRPr="00F809C6" w:rsidRDefault="00FC2BEF" w:rsidP="009C4712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>S</w:t>
            </w:r>
            <w:r w:rsidRPr="00F809C6">
              <w:rPr>
                <w:b/>
                <w:bCs/>
                <w:color w:val="C00000"/>
              </w:rPr>
              <w:t xml:space="preserve">i la línea estorba el ruteo del cable, </w:t>
            </w:r>
            <w:r>
              <w:rPr>
                <w:b/>
                <w:bCs/>
                <w:color w:val="C00000"/>
              </w:rPr>
              <w:t xml:space="preserve">ésta </w:t>
            </w:r>
            <w:r w:rsidRPr="00F809C6">
              <w:rPr>
                <w:b/>
                <w:bCs/>
                <w:color w:val="C00000"/>
              </w:rPr>
              <w:t xml:space="preserve">se </w:t>
            </w:r>
            <w:r>
              <w:rPr>
                <w:b/>
                <w:bCs/>
                <w:color w:val="C00000"/>
              </w:rPr>
              <w:t xml:space="preserve">debe </w:t>
            </w:r>
            <w:r w:rsidRPr="00F809C6">
              <w:rPr>
                <w:b/>
                <w:bCs/>
                <w:color w:val="C00000"/>
              </w:rPr>
              <w:t>respeta</w:t>
            </w:r>
            <w:r>
              <w:rPr>
                <w:b/>
                <w:bCs/>
                <w:color w:val="C00000"/>
              </w:rPr>
              <w:t>r</w:t>
            </w:r>
            <w:r w:rsidRPr="00F809C6">
              <w:rPr>
                <w:b/>
                <w:bCs/>
                <w:color w:val="C00000"/>
              </w:rPr>
              <w:t xml:space="preserve"> y </w:t>
            </w:r>
            <w:r>
              <w:rPr>
                <w:b/>
                <w:bCs/>
                <w:color w:val="C00000"/>
              </w:rPr>
              <w:t>el cable debe ser tener otra trayectoria.</w:t>
            </w:r>
          </w:p>
        </w:tc>
      </w:tr>
    </w:tbl>
    <w:p w14:paraId="06B53C69" w14:textId="7BFAFAEF" w:rsidR="00FC2BEF" w:rsidRPr="00381CB0" w:rsidRDefault="00403EA9" w:rsidP="00403EA9">
      <w:pPr>
        <w:pStyle w:val="Ttulo3"/>
      </w:pPr>
      <w:bookmarkStart w:id="15" w:name="_Toc230520869"/>
      <w:r>
        <w:t>2.5.2</w:t>
      </w:r>
      <w:r w:rsidR="00FC2BEF">
        <w:t xml:space="preserve"> </w:t>
      </w:r>
      <w:r w:rsidR="00FC2BEF" w:rsidRPr="00381CB0">
        <w:t xml:space="preserve">Sender del </w:t>
      </w:r>
      <w:r>
        <w:t>Fa</w:t>
      </w:r>
      <w:r w:rsidR="00FC2BEF" w:rsidRPr="00381CB0">
        <w:t>bricante</w:t>
      </w:r>
      <w:bookmarkEnd w:id="15"/>
    </w:p>
    <w:p w14:paraId="71DB3CBE" w14:textId="68F67AD0" w:rsidR="00FC2BEF" w:rsidRDefault="00FC2BEF" w:rsidP="00FC2BEF">
      <w:pPr>
        <w:spacing w:after="120"/>
        <w:jc w:val="both"/>
      </w:pPr>
      <w:r w:rsidRPr="00381CB0">
        <w:t xml:space="preserve">El </w:t>
      </w:r>
      <w:r w:rsidR="009E2D5B">
        <w:t>S</w:t>
      </w:r>
      <w:r w:rsidRPr="00381CB0">
        <w:t xml:space="preserve">ender es el sensor de combustible original que mueve la aguja del tablero del </w:t>
      </w:r>
      <w:r w:rsidR="009E2D5B">
        <w:t>Operador</w:t>
      </w:r>
      <w:r w:rsidRPr="00381CB0">
        <w:t xml:space="preserve">. Es de tipo </w:t>
      </w:r>
      <w:r w:rsidR="000F1BB4">
        <w:t>Sensor</w:t>
      </w:r>
      <w:r w:rsidRPr="00381CB0">
        <w:t xml:space="preserve"> con boya, típicamente con precisión de +/-10%. El sensor </w:t>
      </w:r>
      <w:proofErr w:type="spellStart"/>
      <w:r w:rsidRPr="00381CB0">
        <w:t>Logica</w:t>
      </w:r>
      <w:proofErr w:type="spellEnd"/>
      <w:r w:rsidRPr="00381CB0">
        <w:t xml:space="preserve"> Mobile NO sustituye al </w:t>
      </w:r>
      <w:r w:rsidR="007C6B62">
        <w:t>S</w:t>
      </w:r>
      <w:r w:rsidRPr="00381CB0">
        <w:t xml:space="preserve">ender: ambos coexisten en el tanque. El </w:t>
      </w:r>
      <w:r w:rsidR="007C6B62">
        <w:t>S</w:t>
      </w:r>
      <w:r w:rsidRPr="00381CB0">
        <w:t>ender no se manipula durante la instalación.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FC2BEF" w:rsidRPr="00952D59" w14:paraId="466013EF" w14:textId="77777777" w:rsidTr="009C4712">
        <w:tc>
          <w:tcPr>
            <w:tcW w:w="1276" w:type="dxa"/>
            <w:vAlign w:val="center"/>
          </w:tcPr>
          <w:p w14:paraId="02B6327F" w14:textId="77777777" w:rsidR="00FC2BEF" w:rsidRPr="00903196" w:rsidRDefault="00FC2BEF" w:rsidP="009C4712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lastRenderedPageBreak/>
              <w:drawing>
                <wp:inline distT="0" distB="0" distL="0" distR="0" wp14:anchorId="428A38F6" wp14:editId="4BB8064A">
                  <wp:extent cx="440557" cy="415925"/>
                  <wp:effectExtent l="0" t="0" r="0" b="3175"/>
                  <wp:docPr id="1055078858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22BBF427" w14:textId="10C4B0BD" w:rsidR="00FC2BEF" w:rsidRDefault="00FC2BEF" w:rsidP="009C4712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F809C6">
              <w:rPr>
                <w:b/>
                <w:bCs/>
                <w:color w:val="C00000"/>
              </w:rPr>
              <w:t xml:space="preserve">Si el cliente reporta que la aguja del tablero ya no funciona después de la instalación, casi siempre se debe a un error de manipulación del </w:t>
            </w:r>
            <w:proofErr w:type="spellStart"/>
            <w:r w:rsidRPr="00F809C6">
              <w:rPr>
                <w:b/>
                <w:bCs/>
                <w:color w:val="C00000"/>
              </w:rPr>
              <w:t>sender</w:t>
            </w:r>
            <w:proofErr w:type="spellEnd"/>
            <w:r w:rsidRPr="00F809C6">
              <w:rPr>
                <w:b/>
                <w:bCs/>
                <w:color w:val="C00000"/>
              </w:rPr>
              <w:t xml:space="preserve"> por descuido</w:t>
            </w:r>
            <w:r>
              <w:rPr>
                <w:b/>
                <w:bCs/>
                <w:color w:val="C00000"/>
              </w:rPr>
              <w:t xml:space="preserve"> del </w:t>
            </w:r>
            <w:r w:rsidR="00246158">
              <w:rPr>
                <w:b/>
                <w:bCs/>
                <w:color w:val="C00000"/>
              </w:rPr>
              <w:t>Técnico</w:t>
            </w:r>
            <w:r>
              <w:rPr>
                <w:b/>
                <w:bCs/>
                <w:color w:val="C00000"/>
              </w:rPr>
              <w:t xml:space="preserve">. </w:t>
            </w:r>
          </w:p>
          <w:p w14:paraId="1F92309F" w14:textId="2A55C23E" w:rsidR="00FC2BEF" w:rsidRPr="00F809C6" w:rsidRDefault="00FC2BEF" w:rsidP="009C4712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 xml:space="preserve">Es indispensable </w:t>
            </w:r>
            <w:r w:rsidRPr="00F809C6">
              <w:rPr>
                <w:b/>
                <w:bCs/>
                <w:color w:val="C00000"/>
              </w:rPr>
              <w:t xml:space="preserve">tener cuidado de no golpearlo durante la perforación del orificio para el </w:t>
            </w:r>
            <w:r w:rsidR="000F1BB4">
              <w:rPr>
                <w:b/>
                <w:bCs/>
                <w:color w:val="C00000"/>
              </w:rPr>
              <w:t>Sensor</w:t>
            </w:r>
            <w:r w:rsidRPr="00F809C6">
              <w:rPr>
                <w:b/>
                <w:bCs/>
                <w:color w:val="C00000"/>
              </w:rPr>
              <w:t xml:space="preserve"> </w:t>
            </w:r>
            <w:proofErr w:type="spellStart"/>
            <w:r w:rsidRPr="00F809C6">
              <w:rPr>
                <w:b/>
                <w:bCs/>
                <w:color w:val="C00000"/>
              </w:rPr>
              <w:t>Logica</w:t>
            </w:r>
            <w:proofErr w:type="spellEnd"/>
            <w:r w:rsidRPr="00F809C6">
              <w:rPr>
                <w:b/>
                <w:bCs/>
                <w:color w:val="C00000"/>
              </w:rPr>
              <w:t xml:space="preserve"> Mobile.</w:t>
            </w:r>
          </w:p>
        </w:tc>
      </w:tr>
    </w:tbl>
    <w:p w14:paraId="6EE99F4C" w14:textId="77777777" w:rsidR="00FC2BEF" w:rsidRDefault="00FC2BEF" w:rsidP="00FC2BEF">
      <w:pPr>
        <w:spacing w:after="120"/>
        <w:jc w:val="both"/>
      </w:pPr>
    </w:p>
    <w:p w14:paraId="54DC8D6A" w14:textId="6C05E541" w:rsidR="009E2D5B" w:rsidRDefault="009E2D5B" w:rsidP="009E2D5B">
      <w:pPr>
        <w:spacing w:after="120"/>
        <w:jc w:val="center"/>
      </w:pPr>
      <w:r>
        <w:rPr>
          <w:noProof/>
        </w:rPr>
        <w:drawing>
          <wp:inline distT="0" distB="0" distL="0" distR="0" wp14:anchorId="3938D258" wp14:editId="7F52746F">
            <wp:extent cx="4510405" cy="2748646"/>
            <wp:effectExtent l="0" t="0" r="4445" b="0"/>
            <wp:docPr id="20057253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5380" name="Imagen 20057253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938" cy="27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8F3" w14:textId="6588D308" w:rsidR="00403E10" w:rsidRDefault="00403E10" w:rsidP="00403E10">
      <w:pPr>
        <w:pStyle w:val="Ttulo2"/>
      </w:pPr>
      <w:bookmarkStart w:id="16" w:name="_Toc230520870"/>
      <w:r>
        <w:t>2.6 Consideraciones sobre el Combustible</w:t>
      </w:r>
      <w:bookmarkEnd w:id="16"/>
    </w:p>
    <w:p w14:paraId="78CBE5EA" w14:textId="1D589349" w:rsidR="00403E10" w:rsidRPr="00381CB0" w:rsidRDefault="00403E10" w:rsidP="00403E10">
      <w:pPr>
        <w:pStyle w:val="Ttulo3"/>
      </w:pPr>
      <w:bookmarkStart w:id="17" w:name="_Toc230520871"/>
      <w:r>
        <w:t xml:space="preserve">2.6.1 </w:t>
      </w:r>
      <w:r w:rsidRPr="00381CB0">
        <w:t>P</w:t>
      </w:r>
      <w:r>
        <w:t>é</w:t>
      </w:r>
      <w:r w:rsidRPr="00381CB0">
        <w:t xml:space="preserve">rdidas y </w:t>
      </w:r>
      <w:r>
        <w:t>M</w:t>
      </w:r>
      <w:r w:rsidRPr="00381CB0">
        <w:t>ermas</w:t>
      </w:r>
      <w:bookmarkEnd w:id="17"/>
    </w:p>
    <w:p w14:paraId="414027FC" w14:textId="77777777" w:rsidR="00403E10" w:rsidRDefault="00403E10" w:rsidP="00403E10">
      <w:pPr>
        <w:spacing w:after="120"/>
        <w:jc w:val="both"/>
      </w:pPr>
      <w:r w:rsidRPr="00381CB0">
        <w:t xml:space="preserve">Existen tres tipos de perdida real de combustible: </w:t>
      </w:r>
    </w:p>
    <w:p w14:paraId="554AD0A1" w14:textId="77777777" w:rsidR="00403E10" w:rsidRDefault="00403E10">
      <w:pPr>
        <w:pStyle w:val="Prrafodelista"/>
        <w:numPr>
          <w:ilvl w:val="1"/>
          <w:numId w:val="10"/>
        </w:numPr>
        <w:spacing w:after="120"/>
        <w:ind w:left="426"/>
        <w:jc w:val="both"/>
      </w:pPr>
      <w:r>
        <w:t>E</w:t>
      </w:r>
      <w:r w:rsidRPr="00381CB0">
        <w:t xml:space="preserve">vaporación (1-3% mensual según temperatura), </w:t>
      </w:r>
    </w:p>
    <w:p w14:paraId="32328169" w14:textId="77777777" w:rsidR="00403E10" w:rsidRDefault="00403E10">
      <w:pPr>
        <w:pStyle w:val="Prrafodelista"/>
        <w:numPr>
          <w:ilvl w:val="1"/>
          <w:numId w:val="10"/>
        </w:numPr>
        <w:spacing w:after="120"/>
        <w:ind w:left="426"/>
        <w:jc w:val="both"/>
      </w:pPr>
      <w:r>
        <w:t>R</w:t>
      </w:r>
      <w:r w:rsidRPr="00381CB0">
        <w:t xml:space="preserve">obo por </w:t>
      </w:r>
      <w:proofErr w:type="spellStart"/>
      <w:r w:rsidRPr="00381CB0">
        <w:t>sifoneo</w:t>
      </w:r>
      <w:proofErr w:type="spellEnd"/>
      <w:r w:rsidRPr="00381CB0">
        <w:t xml:space="preserve"> (extracción intencional por terceros con manguera), y </w:t>
      </w:r>
    </w:p>
    <w:p w14:paraId="569B7994" w14:textId="77777777" w:rsidR="00403E10" w:rsidRDefault="00403E10">
      <w:pPr>
        <w:pStyle w:val="Prrafodelista"/>
        <w:numPr>
          <w:ilvl w:val="1"/>
          <w:numId w:val="10"/>
        </w:numPr>
        <w:spacing w:after="120"/>
        <w:ind w:left="426"/>
        <w:jc w:val="both"/>
      </w:pPr>
      <w:r>
        <w:t>F</w:t>
      </w:r>
      <w:r w:rsidRPr="00381CB0">
        <w:t>uga por sellos (lenta, deja huella visible).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403E10" w:rsidRPr="00381CB0" w14:paraId="254A9AE8" w14:textId="77777777" w:rsidTr="009C4712">
        <w:trPr>
          <w:trHeight w:val="850"/>
        </w:trPr>
        <w:tc>
          <w:tcPr>
            <w:tcW w:w="1192" w:type="dxa"/>
            <w:vAlign w:val="center"/>
          </w:tcPr>
          <w:p w14:paraId="2593F3D7" w14:textId="77777777" w:rsidR="00403E10" w:rsidRPr="00381CB0" w:rsidRDefault="00403E10" w:rsidP="009C4712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3A257812" wp14:editId="4A7C1072">
                  <wp:extent cx="344557" cy="304800"/>
                  <wp:effectExtent l="0" t="0" r="0" b="0"/>
                  <wp:docPr id="1234869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37FE471D" w14:textId="77777777" w:rsidR="00403E10" w:rsidRDefault="00403E10" w:rsidP="009C4712">
            <w:pPr>
              <w:spacing w:after="120"/>
              <w:jc w:val="both"/>
            </w:pPr>
            <w:r w:rsidRPr="00381CB0">
              <w:t xml:space="preserve">El sistema </w:t>
            </w:r>
            <w:proofErr w:type="spellStart"/>
            <w:r w:rsidRPr="00381CB0">
              <w:t>Logica</w:t>
            </w:r>
            <w:proofErr w:type="spellEnd"/>
            <w:r w:rsidRPr="00381CB0">
              <w:t xml:space="preserve"> </w:t>
            </w:r>
            <w:r>
              <w:t xml:space="preserve">Mobile </w:t>
            </w:r>
            <w:r w:rsidRPr="00381CB0">
              <w:t xml:space="preserve">permite distinguir entre </w:t>
            </w:r>
            <w:r>
              <w:t xml:space="preserve">un </w:t>
            </w:r>
            <w:r w:rsidRPr="00381CB0">
              <w:t xml:space="preserve">consumo legitimo (relacionado con horas-motor y km recorridos) y caídas anómalas (rápidas, sin movimiento). </w:t>
            </w:r>
          </w:p>
          <w:p w14:paraId="30FAEC5E" w14:textId="77777777" w:rsidR="00403E10" w:rsidRPr="00381CB0" w:rsidRDefault="00403E10" w:rsidP="009C4712">
            <w:pPr>
              <w:spacing w:after="120"/>
              <w:jc w:val="both"/>
            </w:pPr>
            <w:r w:rsidRPr="00381CB0">
              <w:t>El reporte de</w:t>
            </w:r>
            <w:r>
              <w:t xml:space="preserve"> obtenido desde</w:t>
            </w:r>
            <w:r w:rsidRPr="00381CB0">
              <w:t xml:space="preserve"> la </w:t>
            </w:r>
            <w:r w:rsidRPr="00E62C7A">
              <w:rPr>
                <w:b/>
                <w:bCs/>
                <w:color w:val="002060"/>
              </w:rPr>
              <w:t xml:space="preserve">Plataforma </w:t>
            </w:r>
            <w:proofErr w:type="gramStart"/>
            <w:r w:rsidRPr="00E62C7A">
              <w:rPr>
                <w:b/>
                <w:bCs/>
                <w:color w:val="002060"/>
              </w:rPr>
              <w:t>HUB</w:t>
            </w:r>
            <w:proofErr w:type="gramEnd"/>
            <w:r w:rsidRPr="00E62C7A">
              <w:rPr>
                <w:color w:val="002060"/>
              </w:rPr>
              <w:t xml:space="preserve"> </w:t>
            </w:r>
            <w:r w:rsidRPr="00381CB0">
              <w:t xml:space="preserve">es </w:t>
            </w:r>
            <w:r>
              <w:t>un</w:t>
            </w:r>
            <w:r w:rsidRPr="00381CB0">
              <w:t xml:space="preserve">a herramienta </w:t>
            </w:r>
            <w:r>
              <w:t xml:space="preserve">útil </w:t>
            </w:r>
            <w:r w:rsidRPr="00381CB0">
              <w:t xml:space="preserve">para </w:t>
            </w:r>
            <w:r>
              <w:t xml:space="preserve">reflejar estos comportamientos. </w:t>
            </w:r>
          </w:p>
        </w:tc>
      </w:tr>
    </w:tbl>
    <w:p w14:paraId="0ED23933" w14:textId="591B2E0A" w:rsidR="00403EA9" w:rsidRPr="00381CB0" w:rsidRDefault="00403EA9" w:rsidP="00403EA9">
      <w:pPr>
        <w:pStyle w:val="Ttulo3"/>
      </w:pPr>
      <w:bookmarkStart w:id="18" w:name="_Toc230520872"/>
      <w:r>
        <w:t>2.</w:t>
      </w:r>
      <w:r w:rsidR="00403E10">
        <w:t>6</w:t>
      </w:r>
      <w:r>
        <w:t>.</w:t>
      </w:r>
      <w:r w:rsidR="00403E10">
        <w:t>2</w:t>
      </w:r>
      <w:r>
        <w:t xml:space="preserve"> </w:t>
      </w:r>
      <w:r w:rsidRPr="00381CB0">
        <w:t xml:space="preserve">Comportamiento </w:t>
      </w:r>
      <w:r>
        <w:t>del Combustible ante</w:t>
      </w:r>
      <w:r w:rsidRPr="00381CB0">
        <w:t xml:space="preserve"> </w:t>
      </w:r>
      <w:r>
        <w:t>P</w:t>
      </w:r>
      <w:r w:rsidRPr="00381CB0">
        <w:t xml:space="preserve">resión y </w:t>
      </w:r>
      <w:r>
        <w:t>T</w:t>
      </w:r>
      <w:r w:rsidRPr="00381CB0">
        <w:t>emperatura</w:t>
      </w:r>
      <w:bookmarkEnd w:id="18"/>
    </w:p>
    <w:p w14:paraId="31E91A44" w14:textId="1DBB0FDB" w:rsidR="00403EA9" w:rsidRDefault="00403EA9" w:rsidP="00403EA9">
      <w:pPr>
        <w:spacing w:after="120"/>
        <w:jc w:val="both"/>
      </w:pPr>
      <w:r w:rsidRPr="00381CB0">
        <w:t xml:space="preserve">El </w:t>
      </w:r>
      <w:r w:rsidR="00403E10">
        <w:t>diésel</w:t>
      </w:r>
      <w:r w:rsidRPr="00381CB0">
        <w:t xml:space="preserve"> se expande con el calor (aproximadamente 0.08% por cada grado Celsius) y se contrae con el frio. Un tanque cargado a 35 grados en la mañana puede mostrar volumen menor a las 7 de la noche si la temperatura bajo a 18. </w:t>
      </w:r>
    </w:p>
    <w:p w14:paraId="56A17A25" w14:textId="77777777" w:rsidR="00403EA9" w:rsidRDefault="00403EA9" w:rsidP="00403EA9">
      <w:pPr>
        <w:spacing w:after="120"/>
        <w:jc w:val="both"/>
      </w:pPr>
      <w:r w:rsidRPr="00381CB0">
        <w:t xml:space="preserve">Esto NO </w:t>
      </w:r>
      <w:r>
        <w:t xml:space="preserve">representa merma o </w:t>
      </w:r>
      <w:r w:rsidRPr="00381CB0">
        <w:t xml:space="preserve">robo, </w:t>
      </w:r>
      <w:r>
        <w:t xml:space="preserve">simplemente se trata de una </w:t>
      </w:r>
      <w:r w:rsidRPr="00381CB0">
        <w:t xml:space="preserve">contracción térmica. 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403EA9" w:rsidRPr="00381CB0" w14:paraId="5E0BFD5E" w14:textId="77777777" w:rsidTr="009C4712">
        <w:trPr>
          <w:trHeight w:val="850"/>
        </w:trPr>
        <w:tc>
          <w:tcPr>
            <w:tcW w:w="1192" w:type="dxa"/>
            <w:vAlign w:val="center"/>
          </w:tcPr>
          <w:p w14:paraId="0BD7B64F" w14:textId="77777777" w:rsidR="00403EA9" w:rsidRPr="00381CB0" w:rsidRDefault="00403EA9" w:rsidP="009C4712">
            <w:pPr>
              <w:jc w:val="center"/>
            </w:pPr>
            <w:r w:rsidRPr="00381CB0">
              <w:rPr>
                <w:noProof/>
              </w:rPr>
              <w:lastRenderedPageBreak/>
              <w:drawing>
                <wp:inline distT="0" distB="0" distL="0" distR="0" wp14:anchorId="01D3BB3E" wp14:editId="32C2DD7D">
                  <wp:extent cx="344557" cy="304800"/>
                  <wp:effectExtent l="0" t="0" r="0" b="0"/>
                  <wp:docPr id="476431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6D79B882" w14:textId="41B6DD51" w:rsidR="00403EA9" w:rsidRDefault="00403EA9" w:rsidP="009C4712">
            <w:pPr>
              <w:spacing w:after="120"/>
              <w:jc w:val="both"/>
            </w:pPr>
            <w:r w:rsidRPr="00381CB0">
              <w:t xml:space="preserve">El </w:t>
            </w:r>
            <w:r w:rsidR="00246158">
              <w:t>Técnico</w:t>
            </w:r>
            <w:r w:rsidRPr="00381CB0">
              <w:t xml:space="preserve"> debe explicar al cliente esta normalidad: variaciones de 1-2% en lectura por temperatura </w:t>
            </w:r>
            <w:r>
              <w:t xml:space="preserve">corresponden a efectos </w:t>
            </w:r>
            <w:r w:rsidRPr="00381CB0">
              <w:t>físic</w:t>
            </w:r>
            <w:r>
              <w:t>o</w:t>
            </w:r>
            <w:r w:rsidRPr="00381CB0">
              <w:t xml:space="preserve">s, no </w:t>
            </w:r>
            <w:r>
              <w:t xml:space="preserve">a </w:t>
            </w:r>
            <w:r w:rsidRPr="00381CB0">
              <w:t>fallas del sensor.</w:t>
            </w:r>
          </w:p>
          <w:p w14:paraId="71A83BD3" w14:textId="77777777" w:rsidR="00403EA9" w:rsidRPr="00381CB0" w:rsidRDefault="00403EA9" w:rsidP="009C4712">
            <w:pPr>
              <w:spacing w:after="120"/>
              <w:jc w:val="both"/>
            </w:pPr>
            <w:r w:rsidRPr="00381CB0">
              <w:t xml:space="preserve">El sistema </w:t>
            </w:r>
            <w:proofErr w:type="spellStart"/>
            <w:r w:rsidRPr="00381CB0">
              <w:t>Logica</w:t>
            </w:r>
            <w:proofErr w:type="spellEnd"/>
            <w:r w:rsidRPr="00381CB0">
              <w:t xml:space="preserve"> </w:t>
            </w:r>
            <w:r>
              <w:t xml:space="preserve">Mobile </w:t>
            </w:r>
            <w:r w:rsidRPr="00381CB0">
              <w:t>reporta voltaje real</w:t>
            </w:r>
            <w:r>
              <w:t xml:space="preserve"> y </w:t>
            </w:r>
            <w:r w:rsidRPr="00381CB0">
              <w:t xml:space="preserve">no compensa </w:t>
            </w:r>
            <w:r>
              <w:t xml:space="preserve">las variaciones provocadas </w:t>
            </w:r>
            <w:r w:rsidRPr="00381CB0">
              <w:t>por temperatura.</w:t>
            </w:r>
          </w:p>
        </w:tc>
      </w:tr>
    </w:tbl>
    <w:p w14:paraId="46337FC1" w14:textId="1ABEAE63" w:rsidR="00403E10" w:rsidRPr="00FC2BEF" w:rsidRDefault="00403E10" w:rsidP="00403E10">
      <w:pPr>
        <w:pStyle w:val="Ttulo3"/>
      </w:pPr>
      <w:bookmarkStart w:id="19" w:name="_Toc230520873"/>
      <w:r w:rsidRPr="00FC2BEF">
        <w:t>2.</w:t>
      </w:r>
      <w:r>
        <w:t>6</w:t>
      </w:r>
      <w:r w:rsidRPr="00FC2BEF">
        <w:t>.</w:t>
      </w:r>
      <w:r>
        <w:t>3</w:t>
      </w:r>
      <w:r w:rsidRPr="00FC2BEF">
        <w:t xml:space="preserve"> Verificación de Fugas</w:t>
      </w:r>
      <w:bookmarkEnd w:id="19"/>
    </w:p>
    <w:p w14:paraId="24DAE44B" w14:textId="77777777" w:rsidR="001F5C65" w:rsidRDefault="00403E10" w:rsidP="00403E10">
      <w:pPr>
        <w:spacing w:after="120"/>
        <w:jc w:val="both"/>
      </w:pPr>
      <w:r w:rsidRPr="00381CB0">
        <w:t xml:space="preserve">Antes de cualquier calibración el </w:t>
      </w:r>
      <w:r w:rsidR="00246158">
        <w:t>Técnico</w:t>
      </w:r>
      <w:r w:rsidRPr="00381CB0">
        <w:t xml:space="preserve"> debe confirmar que no hay</w:t>
      </w:r>
      <w:r>
        <w:t>a</w:t>
      </w:r>
      <w:r w:rsidRPr="00381CB0">
        <w:t xml:space="preserve"> fugas en el tanque ni en las líneas de succión, retorno y venteo. Una fuga lenta hace que el tanque pierda</w:t>
      </w:r>
      <w:r>
        <w:t xml:space="preserve"> el combustible. En estas condiciones </w:t>
      </w:r>
      <w:r w:rsidRPr="00381CB0">
        <w:t xml:space="preserve">el sistema reportaría mermas falsas. </w:t>
      </w:r>
    </w:p>
    <w:p w14:paraId="2718F9F7" w14:textId="77777777" w:rsidR="001F5C65" w:rsidRDefault="00403E10" w:rsidP="00403E10">
      <w:pPr>
        <w:spacing w:after="120"/>
        <w:jc w:val="both"/>
      </w:pPr>
      <w:r>
        <w:t xml:space="preserve">El </w:t>
      </w:r>
      <w:r w:rsidR="00246158">
        <w:t>Técnico</w:t>
      </w:r>
      <w:r>
        <w:t xml:space="preserve"> debe realizar una inspección</w:t>
      </w:r>
      <w:r w:rsidRPr="00381CB0">
        <w:t xml:space="preserve"> visual</w:t>
      </w:r>
      <w:r>
        <w:t xml:space="preserve"> de </w:t>
      </w:r>
      <w:r w:rsidRPr="00381CB0">
        <w:t xml:space="preserve">las soldaduras, el sello del </w:t>
      </w:r>
      <w:proofErr w:type="spellStart"/>
      <w:r w:rsidRPr="00381CB0">
        <w:t>sender</w:t>
      </w:r>
      <w:proofErr w:type="spellEnd"/>
      <w:r w:rsidRPr="00381CB0">
        <w:t xml:space="preserve"> original verifica</w:t>
      </w:r>
      <w:r>
        <w:t>ndo</w:t>
      </w:r>
      <w:r w:rsidRPr="00381CB0">
        <w:t xml:space="preserve"> que no </w:t>
      </w:r>
      <w:r>
        <w:t>existan</w:t>
      </w:r>
      <w:r w:rsidRPr="00381CB0">
        <w:t xml:space="preserve"> rastros de </w:t>
      </w:r>
      <w:r>
        <w:t>diésel</w:t>
      </w:r>
      <w:r w:rsidRPr="00381CB0">
        <w:t xml:space="preserve"> debajo del tanque. 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1F5C65" w:rsidRPr="00952D59" w14:paraId="4B9B981C" w14:textId="77777777" w:rsidTr="00B37225">
        <w:tc>
          <w:tcPr>
            <w:tcW w:w="1276" w:type="dxa"/>
            <w:vAlign w:val="center"/>
          </w:tcPr>
          <w:p w14:paraId="2E8357E2" w14:textId="77777777" w:rsidR="001F5C65" w:rsidRPr="00903196" w:rsidRDefault="001F5C65" w:rsidP="00B37225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2B273ED8" wp14:editId="1BA2A1B0">
                  <wp:extent cx="440557" cy="415925"/>
                  <wp:effectExtent l="0" t="0" r="0" b="3175"/>
                  <wp:docPr id="772288267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B104E60" w14:textId="2022173D" w:rsidR="001F5C65" w:rsidRPr="001F5C65" w:rsidRDefault="001F5C65" w:rsidP="00B37225">
            <w:pPr>
              <w:spacing w:after="120"/>
              <w:jc w:val="both"/>
              <w:rPr>
                <w:b/>
                <w:bCs/>
              </w:rPr>
            </w:pPr>
            <w:r w:rsidRPr="001F5C65">
              <w:rPr>
                <w:b/>
                <w:bCs/>
                <w:color w:val="C00000"/>
              </w:rPr>
              <w:t>Si se detecta una fuga, se debe reparar antes de instalar el sensor o de calibrar.</w:t>
            </w:r>
          </w:p>
        </w:tc>
      </w:tr>
    </w:tbl>
    <w:p w14:paraId="2C15AC3D" w14:textId="2C84FF5B" w:rsidR="00403E10" w:rsidRPr="00381CB0" w:rsidRDefault="00403E10" w:rsidP="00403E10">
      <w:pPr>
        <w:pStyle w:val="Ttulo3"/>
      </w:pPr>
      <w:bookmarkStart w:id="20" w:name="_Toc230520874"/>
      <w:r>
        <w:t>2.6.3 Diésel</w:t>
      </w:r>
      <w:r w:rsidRPr="00381CB0">
        <w:t xml:space="preserve"> ULSD vs bio</w:t>
      </w:r>
      <w:r>
        <w:t>diésel</w:t>
      </w:r>
      <w:r w:rsidRPr="00381CB0">
        <w:t xml:space="preserve"> B5/B20</w:t>
      </w:r>
      <w:bookmarkEnd w:id="20"/>
    </w:p>
    <w:p w14:paraId="567D713B" w14:textId="77777777" w:rsidR="00403E10" w:rsidRDefault="00403E10" w:rsidP="00403E10">
      <w:pPr>
        <w:spacing w:after="120"/>
        <w:jc w:val="both"/>
      </w:pPr>
      <w:r w:rsidRPr="00381CB0">
        <w:t xml:space="preserve">El </w:t>
      </w:r>
      <w:r>
        <w:t>diésel</w:t>
      </w:r>
      <w:r w:rsidRPr="00381CB0">
        <w:t xml:space="preserve"> común en Mexico es ULSD (</w:t>
      </w:r>
      <w:proofErr w:type="spellStart"/>
      <w:r w:rsidRPr="00381CB0">
        <w:t>ultra-bajo</w:t>
      </w:r>
      <w:proofErr w:type="spellEnd"/>
      <w:r w:rsidRPr="00381CB0">
        <w:t xml:space="preserve"> en azufre). Algunos clientes usan bio</w:t>
      </w:r>
      <w:r>
        <w:t>diésel</w:t>
      </w:r>
      <w:r w:rsidRPr="00381CB0">
        <w:t xml:space="preserve"> mezclado, identificado como B5 (5% bio</w:t>
      </w:r>
      <w:r>
        <w:t>diésel</w:t>
      </w:r>
      <w:r w:rsidRPr="00381CB0">
        <w:t xml:space="preserve"> + 95% </w:t>
      </w:r>
      <w:r>
        <w:t>diésel</w:t>
      </w:r>
      <w:r w:rsidRPr="00381CB0">
        <w:t>) o B20 (20% bio</w:t>
      </w:r>
      <w:r>
        <w:t>diésel</w:t>
      </w:r>
      <w:r w:rsidRPr="00381CB0">
        <w:t>). El bio</w:t>
      </w:r>
      <w:r>
        <w:t>diésel</w:t>
      </w:r>
      <w:r w:rsidRPr="00381CB0">
        <w:t xml:space="preserve"> ataca empaques de NBR convencional, pero es compatible con Viton y con los empaques </w:t>
      </w:r>
      <w:proofErr w:type="spellStart"/>
      <w:r w:rsidRPr="00381CB0">
        <w:t>Logica</w:t>
      </w:r>
      <w:proofErr w:type="spellEnd"/>
      <w:r w:rsidRPr="00381CB0">
        <w:t xml:space="preserve"> Mobile estándar. </w:t>
      </w:r>
    </w:p>
    <w:tbl>
      <w:tblPr>
        <w:tblStyle w:val="Tablaconcuadrcula"/>
        <w:tblW w:w="0" w:type="auto"/>
        <w:tblInd w:w="38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8120"/>
      </w:tblGrid>
      <w:tr w:rsidR="00403E10" w:rsidRPr="00381CB0" w14:paraId="71587A86" w14:textId="77777777" w:rsidTr="009C4712">
        <w:trPr>
          <w:trHeight w:val="850"/>
        </w:trPr>
        <w:tc>
          <w:tcPr>
            <w:tcW w:w="1192" w:type="dxa"/>
            <w:vAlign w:val="center"/>
          </w:tcPr>
          <w:p w14:paraId="256DD2CE" w14:textId="77777777" w:rsidR="00403E10" w:rsidRPr="00381CB0" w:rsidRDefault="00403E10" w:rsidP="009C4712">
            <w:pPr>
              <w:jc w:val="center"/>
            </w:pPr>
            <w:r w:rsidRPr="00381CB0">
              <w:rPr>
                <w:noProof/>
              </w:rPr>
              <w:drawing>
                <wp:inline distT="0" distB="0" distL="0" distR="0" wp14:anchorId="6A615E73" wp14:editId="34715C70">
                  <wp:extent cx="344557" cy="304800"/>
                  <wp:effectExtent l="0" t="0" r="0" b="0"/>
                  <wp:docPr id="172470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830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87" cy="309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20" w:type="dxa"/>
            <w:vAlign w:val="center"/>
          </w:tcPr>
          <w:p w14:paraId="013CF1AC" w14:textId="77777777" w:rsidR="00403E10" w:rsidRDefault="00403E10" w:rsidP="009C4712">
            <w:pPr>
              <w:spacing w:after="120"/>
              <w:jc w:val="both"/>
            </w:pPr>
            <w:r>
              <w:t xml:space="preserve">Proporciones </w:t>
            </w:r>
            <w:r w:rsidRPr="00381CB0">
              <w:t xml:space="preserve">mayores </w:t>
            </w:r>
            <w:r>
              <w:t>de</w:t>
            </w:r>
            <w:r w:rsidRPr="00381CB0">
              <w:t xml:space="preserve"> B20 pueden requerir empaques especiales</w:t>
            </w:r>
            <w:r>
              <w:t xml:space="preserve">. </w:t>
            </w:r>
          </w:p>
          <w:p w14:paraId="1A0FF5E1" w14:textId="4E0014DE" w:rsidR="00403E10" w:rsidRPr="00381CB0" w:rsidRDefault="00403E10" w:rsidP="009C4712">
            <w:pPr>
              <w:spacing w:after="120"/>
              <w:jc w:val="both"/>
            </w:pPr>
            <w:r>
              <w:t>S</w:t>
            </w:r>
            <w:r w:rsidRPr="00381CB0">
              <w:t>i el cliente declara bio</w:t>
            </w:r>
            <w:r>
              <w:t>diésel</w:t>
            </w:r>
            <w:r w:rsidRPr="00381CB0">
              <w:t xml:space="preserve"> mayor al B20, conviene consultar a</w:t>
            </w:r>
            <w:r>
              <w:t>l</w:t>
            </w:r>
            <w:r w:rsidRPr="00381CB0">
              <w:t xml:space="preserve"> </w:t>
            </w:r>
            <w:r>
              <w:t>S</w:t>
            </w:r>
            <w:r w:rsidRPr="00381CB0">
              <w:t>oporte</w:t>
            </w:r>
            <w:r>
              <w:t xml:space="preserve"> </w:t>
            </w:r>
            <w:r w:rsidR="00246158">
              <w:t>Técnico</w:t>
            </w:r>
            <w:r>
              <w:t xml:space="preserve"> de</w:t>
            </w:r>
            <w:r w:rsidRPr="00381CB0">
              <w:t xml:space="preserve"> </w:t>
            </w:r>
            <w:proofErr w:type="spellStart"/>
            <w:r w:rsidRPr="00381CB0">
              <w:t>Logica</w:t>
            </w:r>
            <w:proofErr w:type="spellEnd"/>
            <w:r w:rsidRPr="00381CB0">
              <w:t xml:space="preserve"> </w:t>
            </w:r>
            <w:r>
              <w:t xml:space="preserve">Mobile </w:t>
            </w:r>
            <w:r w:rsidRPr="00381CB0">
              <w:t>antes de instalar.</w:t>
            </w:r>
          </w:p>
        </w:tc>
      </w:tr>
    </w:tbl>
    <w:p w14:paraId="6B8BCB18" w14:textId="77777777" w:rsidR="00403EA9" w:rsidRDefault="00403EA9" w:rsidP="00FC2BEF">
      <w:pPr>
        <w:spacing w:after="120"/>
        <w:jc w:val="both"/>
      </w:pPr>
    </w:p>
    <w:p w14:paraId="139120E5" w14:textId="4E1BD810" w:rsidR="00FC2BEF" w:rsidRPr="00D7612C" w:rsidRDefault="00403E10" w:rsidP="00403E10">
      <w:pPr>
        <w:pStyle w:val="Ttulo3"/>
      </w:pPr>
      <w:bookmarkStart w:id="21" w:name="_Toc230520875"/>
      <w:r>
        <w:t>2.6.4</w:t>
      </w:r>
      <w:r w:rsidR="00FC2BEF" w:rsidRPr="00D7612C">
        <w:t xml:space="preserve"> Seguridad Operativa</w:t>
      </w:r>
      <w:bookmarkEnd w:id="21"/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FC2BEF" w:rsidRPr="00952D59" w14:paraId="36D0385C" w14:textId="77777777" w:rsidTr="009C4712">
        <w:tc>
          <w:tcPr>
            <w:tcW w:w="1276" w:type="dxa"/>
            <w:vAlign w:val="center"/>
          </w:tcPr>
          <w:p w14:paraId="41A7B574" w14:textId="77777777" w:rsidR="00FC2BEF" w:rsidRPr="00903196" w:rsidRDefault="00FC2BEF" w:rsidP="009C4712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6DD62550" wp14:editId="4B62657F">
                  <wp:extent cx="440557" cy="415925"/>
                  <wp:effectExtent l="0" t="0" r="0" b="3175"/>
                  <wp:docPr id="1023803308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9E8E8D3" w14:textId="5F24C47E" w:rsidR="00FC2BEF" w:rsidRDefault="00FC2BEF" w:rsidP="009C4712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D7612C">
              <w:rPr>
                <w:b/>
                <w:bCs/>
                <w:color w:val="C00000"/>
              </w:rPr>
              <w:t xml:space="preserve">El </w:t>
            </w:r>
            <w:r w:rsidR="00403E10">
              <w:rPr>
                <w:b/>
                <w:bCs/>
                <w:color w:val="C00000"/>
              </w:rPr>
              <w:t>diésel</w:t>
            </w:r>
            <w:r w:rsidRPr="00D7612C">
              <w:rPr>
                <w:b/>
                <w:bCs/>
                <w:color w:val="C00000"/>
              </w:rPr>
              <w:t xml:space="preserve"> no se enciende fácilmente, pero sus vapores si en presencia de chispa.</w:t>
            </w:r>
          </w:p>
          <w:p w14:paraId="5738BDA5" w14:textId="77777777" w:rsidR="00FC2BEF" w:rsidRPr="00F809C6" w:rsidRDefault="00FC2BEF" w:rsidP="009C4712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 xml:space="preserve">El uso de un </w:t>
            </w:r>
            <w:r w:rsidRPr="00D7612C">
              <w:rPr>
                <w:b/>
                <w:bCs/>
                <w:color w:val="C00000"/>
              </w:rPr>
              <w:t xml:space="preserve">Extintor BC </w:t>
            </w:r>
            <w:r>
              <w:rPr>
                <w:b/>
                <w:bCs/>
                <w:color w:val="C00000"/>
              </w:rPr>
              <w:t xml:space="preserve">es </w:t>
            </w:r>
            <w:r w:rsidRPr="00D7612C">
              <w:rPr>
                <w:b/>
                <w:bCs/>
                <w:color w:val="C00000"/>
              </w:rPr>
              <w:t xml:space="preserve">obligatorio a menos de 3 m durante </w:t>
            </w:r>
            <w:r>
              <w:rPr>
                <w:b/>
                <w:bCs/>
                <w:color w:val="C00000"/>
              </w:rPr>
              <w:t xml:space="preserve">la </w:t>
            </w:r>
            <w:r w:rsidRPr="00D7612C">
              <w:rPr>
                <w:b/>
                <w:bCs/>
                <w:color w:val="C00000"/>
              </w:rPr>
              <w:t xml:space="preserve">perforación </w:t>
            </w:r>
            <w:r>
              <w:rPr>
                <w:b/>
                <w:bCs/>
                <w:color w:val="C00000"/>
              </w:rPr>
              <w:t xml:space="preserve">del tanque </w:t>
            </w:r>
            <w:r w:rsidRPr="00D7612C">
              <w:rPr>
                <w:b/>
                <w:bCs/>
                <w:color w:val="C00000"/>
              </w:rPr>
              <w:t xml:space="preserve">y </w:t>
            </w:r>
            <w:r>
              <w:rPr>
                <w:b/>
                <w:bCs/>
                <w:color w:val="C00000"/>
              </w:rPr>
              <w:t xml:space="preserve">de las </w:t>
            </w:r>
            <w:r w:rsidRPr="00D7612C">
              <w:rPr>
                <w:b/>
                <w:bCs/>
                <w:color w:val="C00000"/>
              </w:rPr>
              <w:t>pruebas</w:t>
            </w:r>
            <w:r w:rsidRPr="00F809C6">
              <w:rPr>
                <w:b/>
                <w:bCs/>
                <w:color w:val="C00000"/>
              </w:rPr>
              <w:t>.</w:t>
            </w:r>
          </w:p>
        </w:tc>
      </w:tr>
    </w:tbl>
    <w:p w14:paraId="7B0CDF86" w14:textId="7BB52828" w:rsidR="00D7612C" w:rsidRDefault="00D7612C"/>
    <w:sectPr w:rsidR="00D7612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94E1C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1053AFA"/>
    <w:multiLevelType w:val="hybridMultilevel"/>
    <w:tmpl w:val="8738CF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3130"/>
    <w:multiLevelType w:val="multilevel"/>
    <w:tmpl w:val="519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6F3D"/>
    <w:multiLevelType w:val="hybridMultilevel"/>
    <w:tmpl w:val="91143F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51504"/>
    <w:multiLevelType w:val="multilevel"/>
    <w:tmpl w:val="E67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5C56"/>
    <w:multiLevelType w:val="hybridMultilevel"/>
    <w:tmpl w:val="504607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91844"/>
    <w:multiLevelType w:val="hybridMultilevel"/>
    <w:tmpl w:val="1E1C84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03CB7"/>
    <w:multiLevelType w:val="hybridMultilevel"/>
    <w:tmpl w:val="DA5696A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C48B2"/>
    <w:multiLevelType w:val="hybridMultilevel"/>
    <w:tmpl w:val="1AC2FF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F5B97"/>
    <w:multiLevelType w:val="hybridMultilevel"/>
    <w:tmpl w:val="E2FA50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71A23"/>
    <w:multiLevelType w:val="multilevel"/>
    <w:tmpl w:val="B8A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B3B68"/>
    <w:multiLevelType w:val="hybridMultilevel"/>
    <w:tmpl w:val="89C0EE7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A018E"/>
    <w:multiLevelType w:val="hybridMultilevel"/>
    <w:tmpl w:val="8DCA17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6083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126C0"/>
    <w:multiLevelType w:val="hybridMultilevel"/>
    <w:tmpl w:val="BBF4FD2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148F1"/>
    <w:multiLevelType w:val="multilevel"/>
    <w:tmpl w:val="381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F5148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559B0"/>
    <w:multiLevelType w:val="hybridMultilevel"/>
    <w:tmpl w:val="F9A495A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E5A03"/>
    <w:multiLevelType w:val="multilevel"/>
    <w:tmpl w:val="223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68FD"/>
    <w:multiLevelType w:val="multilevel"/>
    <w:tmpl w:val="EF5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2081B"/>
    <w:multiLevelType w:val="hybridMultilevel"/>
    <w:tmpl w:val="F098B2A4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0324D8"/>
    <w:multiLevelType w:val="hybridMultilevel"/>
    <w:tmpl w:val="6D9C8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225E3E"/>
    <w:multiLevelType w:val="hybridMultilevel"/>
    <w:tmpl w:val="5DA02126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8A76EC"/>
    <w:multiLevelType w:val="multilevel"/>
    <w:tmpl w:val="C6740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335339"/>
    <w:multiLevelType w:val="hybridMultilevel"/>
    <w:tmpl w:val="F15630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B6359A"/>
    <w:multiLevelType w:val="multilevel"/>
    <w:tmpl w:val="431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4510"/>
    <w:multiLevelType w:val="multilevel"/>
    <w:tmpl w:val="674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A6094"/>
    <w:multiLevelType w:val="hybridMultilevel"/>
    <w:tmpl w:val="499AFFBE"/>
    <w:lvl w:ilvl="0" w:tplc="08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876A98"/>
    <w:multiLevelType w:val="multilevel"/>
    <w:tmpl w:val="1E0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B3FAB"/>
    <w:multiLevelType w:val="multilevel"/>
    <w:tmpl w:val="6EB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026F6"/>
    <w:multiLevelType w:val="multilevel"/>
    <w:tmpl w:val="CA0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55D11"/>
    <w:multiLevelType w:val="multilevel"/>
    <w:tmpl w:val="629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B7010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D65A9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D361A7"/>
    <w:multiLevelType w:val="multilevel"/>
    <w:tmpl w:val="2B7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C0A40"/>
    <w:multiLevelType w:val="multilevel"/>
    <w:tmpl w:val="D4D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76F2D"/>
    <w:multiLevelType w:val="hybridMultilevel"/>
    <w:tmpl w:val="DD4C3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BA0B9F"/>
    <w:multiLevelType w:val="hybridMultilevel"/>
    <w:tmpl w:val="28EA07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296F25"/>
    <w:multiLevelType w:val="multilevel"/>
    <w:tmpl w:val="5D1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70C94"/>
    <w:multiLevelType w:val="multilevel"/>
    <w:tmpl w:val="807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F2189"/>
    <w:multiLevelType w:val="hybridMultilevel"/>
    <w:tmpl w:val="905450BE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E7410"/>
    <w:multiLevelType w:val="multilevel"/>
    <w:tmpl w:val="A2B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6ED9"/>
    <w:multiLevelType w:val="hybridMultilevel"/>
    <w:tmpl w:val="ABDEE6E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60F89"/>
    <w:multiLevelType w:val="hybridMultilevel"/>
    <w:tmpl w:val="63564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B20F92"/>
    <w:multiLevelType w:val="multilevel"/>
    <w:tmpl w:val="8BA258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C7DEF"/>
    <w:multiLevelType w:val="hybridMultilevel"/>
    <w:tmpl w:val="09988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BF5957"/>
    <w:multiLevelType w:val="multilevel"/>
    <w:tmpl w:val="3DE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04899"/>
    <w:multiLevelType w:val="hybridMultilevel"/>
    <w:tmpl w:val="C72EB22E"/>
    <w:lvl w:ilvl="0" w:tplc="D64EEFE4">
      <w:start w:val="1"/>
      <w:numFmt w:val="bullet"/>
      <w:pStyle w:val="Listaconvietas"/>
      <w:lvlText w:val="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2B7C88"/>
    <w:multiLevelType w:val="hybridMultilevel"/>
    <w:tmpl w:val="922E73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926A6C"/>
    <w:multiLevelType w:val="hybridMultilevel"/>
    <w:tmpl w:val="2264A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FA0292"/>
    <w:multiLevelType w:val="hybridMultilevel"/>
    <w:tmpl w:val="B18CF3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F2C6A"/>
    <w:multiLevelType w:val="hybridMultilevel"/>
    <w:tmpl w:val="41FCD2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480683"/>
    <w:multiLevelType w:val="multilevel"/>
    <w:tmpl w:val="04D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00340"/>
    <w:multiLevelType w:val="hybridMultilevel"/>
    <w:tmpl w:val="D45EA06A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F8E3686"/>
    <w:multiLevelType w:val="multilevel"/>
    <w:tmpl w:val="F6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86466">
    <w:abstractNumId w:val="3"/>
  </w:num>
  <w:num w:numId="2" w16cid:durableId="317808217">
    <w:abstractNumId w:val="2"/>
  </w:num>
  <w:num w:numId="3" w16cid:durableId="826751214">
    <w:abstractNumId w:val="4"/>
  </w:num>
  <w:num w:numId="4" w16cid:durableId="782767281">
    <w:abstractNumId w:val="1"/>
  </w:num>
  <w:num w:numId="5" w16cid:durableId="29116252">
    <w:abstractNumId w:val="0"/>
  </w:num>
  <w:num w:numId="6" w16cid:durableId="470565118">
    <w:abstractNumId w:val="71"/>
  </w:num>
  <w:num w:numId="7" w16cid:durableId="543717915">
    <w:abstractNumId w:val="39"/>
  </w:num>
  <w:num w:numId="8" w16cid:durableId="646474722">
    <w:abstractNumId w:val="56"/>
  </w:num>
  <w:num w:numId="9" w16cid:durableId="707996654">
    <w:abstractNumId w:val="32"/>
  </w:num>
  <w:num w:numId="10" w16cid:durableId="1526669224">
    <w:abstractNumId w:val="7"/>
  </w:num>
  <w:num w:numId="11" w16cid:durableId="2126539498">
    <w:abstractNumId w:val="42"/>
  </w:num>
  <w:num w:numId="12" w16cid:durableId="247886151">
    <w:abstractNumId w:val="6"/>
  </w:num>
  <w:num w:numId="13" w16cid:durableId="1997568022">
    <w:abstractNumId w:val="23"/>
  </w:num>
  <w:num w:numId="14" w16cid:durableId="393554432">
    <w:abstractNumId w:val="29"/>
  </w:num>
  <w:num w:numId="15" w16cid:durableId="1477721731">
    <w:abstractNumId w:val="52"/>
  </w:num>
  <w:num w:numId="16" w16cid:durableId="1930625136">
    <w:abstractNumId w:val="55"/>
  </w:num>
  <w:num w:numId="17" w16cid:durableId="810748712">
    <w:abstractNumId w:val="68"/>
  </w:num>
  <w:num w:numId="18" w16cid:durableId="1009138819">
    <w:abstractNumId w:val="36"/>
  </w:num>
  <w:num w:numId="19" w16cid:durableId="55247757">
    <w:abstractNumId w:val="58"/>
  </w:num>
  <w:num w:numId="20" w16cid:durableId="2080782177">
    <w:abstractNumId w:val="40"/>
  </w:num>
  <w:num w:numId="21" w16cid:durableId="711810618">
    <w:abstractNumId w:val="33"/>
  </w:num>
  <w:num w:numId="22" w16cid:durableId="825315368">
    <w:abstractNumId w:val="20"/>
  </w:num>
  <w:num w:numId="23" w16cid:durableId="1099064387">
    <w:abstractNumId w:val="12"/>
  </w:num>
  <w:num w:numId="24" w16cid:durableId="725110842">
    <w:abstractNumId w:val="11"/>
  </w:num>
  <w:num w:numId="25" w16cid:durableId="1190529871">
    <w:abstractNumId w:val="5"/>
  </w:num>
  <w:num w:numId="26" w16cid:durableId="763964617">
    <w:abstractNumId w:val="51"/>
  </w:num>
  <w:num w:numId="27" w16cid:durableId="1208566794">
    <w:abstractNumId w:val="63"/>
  </w:num>
  <w:num w:numId="28" w16cid:durableId="2080134910">
    <w:abstractNumId w:val="53"/>
  </w:num>
  <w:num w:numId="29" w16cid:durableId="1207643446">
    <w:abstractNumId w:val="17"/>
  </w:num>
  <w:num w:numId="30" w16cid:durableId="1399985803">
    <w:abstractNumId w:val="8"/>
  </w:num>
  <w:num w:numId="31" w16cid:durableId="1969242499">
    <w:abstractNumId w:val="54"/>
  </w:num>
  <w:num w:numId="32" w16cid:durableId="820662394">
    <w:abstractNumId w:val="13"/>
  </w:num>
  <w:num w:numId="33" w16cid:durableId="1739594003">
    <w:abstractNumId w:val="24"/>
  </w:num>
  <w:num w:numId="34" w16cid:durableId="435248270">
    <w:abstractNumId w:val="65"/>
  </w:num>
  <w:num w:numId="35" w16cid:durableId="1465389511">
    <w:abstractNumId w:val="19"/>
  </w:num>
  <w:num w:numId="36" w16cid:durableId="240680041">
    <w:abstractNumId w:val="16"/>
  </w:num>
  <w:num w:numId="37" w16cid:durableId="1714502795">
    <w:abstractNumId w:val="69"/>
  </w:num>
  <w:num w:numId="38" w16cid:durableId="958730890">
    <w:abstractNumId w:val="48"/>
  </w:num>
  <w:num w:numId="39" w16cid:durableId="156574174">
    <w:abstractNumId w:val="60"/>
  </w:num>
  <w:num w:numId="40" w16cid:durableId="1232154366">
    <w:abstractNumId w:val="10"/>
  </w:num>
  <w:num w:numId="41" w16cid:durableId="1806269534">
    <w:abstractNumId w:val="64"/>
  </w:num>
  <w:num w:numId="42" w16cid:durableId="1963613337">
    <w:abstractNumId w:val="22"/>
  </w:num>
  <w:num w:numId="43" w16cid:durableId="1607929108">
    <w:abstractNumId w:val="62"/>
  </w:num>
  <w:num w:numId="44" w16cid:durableId="1946768587">
    <w:abstractNumId w:val="30"/>
  </w:num>
  <w:num w:numId="45" w16cid:durableId="251354013">
    <w:abstractNumId w:val="47"/>
  </w:num>
  <w:num w:numId="46" w16cid:durableId="1673752604">
    <w:abstractNumId w:val="27"/>
  </w:num>
  <w:num w:numId="47" w16cid:durableId="804738258">
    <w:abstractNumId w:val="28"/>
  </w:num>
  <w:num w:numId="48" w16cid:durableId="1810903230">
    <w:abstractNumId w:val="34"/>
  </w:num>
  <w:num w:numId="49" w16cid:durableId="1522665651">
    <w:abstractNumId w:val="66"/>
  </w:num>
  <w:num w:numId="50" w16cid:durableId="2141024718">
    <w:abstractNumId w:val="59"/>
  </w:num>
  <w:num w:numId="51" w16cid:durableId="836922704">
    <w:abstractNumId w:val="61"/>
  </w:num>
  <w:num w:numId="52" w16cid:durableId="1825314124">
    <w:abstractNumId w:val="67"/>
  </w:num>
  <w:num w:numId="53" w16cid:durableId="75637018">
    <w:abstractNumId w:val="46"/>
  </w:num>
  <w:num w:numId="54" w16cid:durableId="838958510">
    <w:abstractNumId w:val="44"/>
  </w:num>
  <w:num w:numId="55" w16cid:durableId="850804319">
    <w:abstractNumId w:val="38"/>
  </w:num>
  <w:num w:numId="56" w16cid:durableId="1279290072">
    <w:abstractNumId w:val="45"/>
  </w:num>
  <w:num w:numId="57" w16cid:durableId="43023421">
    <w:abstractNumId w:val="41"/>
  </w:num>
  <w:num w:numId="58" w16cid:durableId="593897282">
    <w:abstractNumId w:val="25"/>
  </w:num>
  <w:num w:numId="59" w16cid:durableId="90588295">
    <w:abstractNumId w:val="35"/>
  </w:num>
  <w:num w:numId="60" w16cid:durableId="71699929">
    <w:abstractNumId w:val="50"/>
  </w:num>
  <w:num w:numId="61" w16cid:durableId="1883977250">
    <w:abstractNumId w:val="70"/>
  </w:num>
  <w:num w:numId="62" w16cid:durableId="582418682">
    <w:abstractNumId w:val="9"/>
  </w:num>
  <w:num w:numId="63" w16cid:durableId="963970437">
    <w:abstractNumId w:val="37"/>
  </w:num>
  <w:num w:numId="64" w16cid:durableId="1584218417">
    <w:abstractNumId w:val="15"/>
  </w:num>
  <w:num w:numId="65" w16cid:durableId="750278524">
    <w:abstractNumId w:val="26"/>
  </w:num>
  <w:num w:numId="66" w16cid:durableId="724184621">
    <w:abstractNumId w:val="4"/>
  </w:num>
  <w:num w:numId="67" w16cid:durableId="555627689">
    <w:abstractNumId w:val="4"/>
  </w:num>
  <w:num w:numId="68" w16cid:durableId="1584411481">
    <w:abstractNumId w:val="14"/>
  </w:num>
  <w:num w:numId="69" w16cid:durableId="264968337">
    <w:abstractNumId w:val="21"/>
  </w:num>
  <w:num w:numId="70" w16cid:durableId="1455101998">
    <w:abstractNumId w:val="43"/>
  </w:num>
  <w:num w:numId="71" w16cid:durableId="1189880138">
    <w:abstractNumId w:val="49"/>
  </w:num>
  <w:num w:numId="72" w16cid:durableId="1293438829">
    <w:abstractNumId w:val="18"/>
  </w:num>
  <w:num w:numId="73" w16cid:durableId="1251353514">
    <w:abstractNumId w:val="31"/>
  </w:num>
  <w:num w:numId="74" w16cid:durableId="1145583712">
    <w:abstractNumId w:val="5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05"/>
    <w:rsid w:val="000122FB"/>
    <w:rsid w:val="000172C6"/>
    <w:rsid w:val="00034616"/>
    <w:rsid w:val="00040179"/>
    <w:rsid w:val="00054FD0"/>
    <w:rsid w:val="0006063C"/>
    <w:rsid w:val="00066DE9"/>
    <w:rsid w:val="0008024C"/>
    <w:rsid w:val="00083180"/>
    <w:rsid w:val="000900A2"/>
    <w:rsid w:val="00097F3A"/>
    <w:rsid w:val="000A292B"/>
    <w:rsid w:val="000A68A4"/>
    <w:rsid w:val="000B4F07"/>
    <w:rsid w:val="000B5AB9"/>
    <w:rsid w:val="000C6ED3"/>
    <w:rsid w:val="000D08B6"/>
    <w:rsid w:val="000D7EE8"/>
    <w:rsid w:val="000E1C66"/>
    <w:rsid w:val="000E2931"/>
    <w:rsid w:val="000F1BB4"/>
    <w:rsid w:val="000F3F1B"/>
    <w:rsid w:val="001011A4"/>
    <w:rsid w:val="00113CBE"/>
    <w:rsid w:val="00120D48"/>
    <w:rsid w:val="00127CB7"/>
    <w:rsid w:val="0013127B"/>
    <w:rsid w:val="001346E0"/>
    <w:rsid w:val="0015074B"/>
    <w:rsid w:val="00155B42"/>
    <w:rsid w:val="00155E82"/>
    <w:rsid w:val="00164FAB"/>
    <w:rsid w:val="001704BE"/>
    <w:rsid w:val="001854E3"/>
    <w:rsid w:val="00187F31"/>
    <w:rsid w:val="001A0AAA"/>
    <w:rsid w:val="001B1AE5"/>
    <w:rsid w:val="001C3AE3"/>
    <w:rsid w:val="001D601B"/>
    <w:rsid w:val="001F5C65"/>
    <w:rsid w:val="002032A4"/>
    <w:rsid w:val="00207248"/>
    <w:rsid w:val="00212B85"/>
    <w:rsid w:val="002450FF"/>
    <w:rsid w:val="0024536B"/>
    <w:rsid w:val="00246158"/>
    <w:rsid w:val="00251835"/>
    <w:rsid w:val="00257A8E"/>
    <w:rsid w:val="0028671D"/>
    <w:rsid w:val="0029639D"/>
    <w:rsid w:val="002A1F3F"/>
    <w:rsid w:val="002C322B"/>
    <w:rsid w:val="002F2263"/>
    <w:rsid w:val="002F3E16"/>
    <w:rsid w:val="00326F6C"/>
    <w:rsid w:val="00326F90"/>
    <w:rsid w:val="00336FC7"/>
    <w:rsid w:val="003407C9"/>
    <w:rsid w:val="003616B7"/>
    <w:rsid w:val="00371FBE"/>
    <w:rsid w:val="00381CB0"/>
    <w:rsid w:val="003911B7"/>
    <w:rsid w:val="003A175E"/>
    <w:rsid w:val="003A502E"/>
    <w:rsid w:val="003C0970"/>
    <w:rsid w:val="003C4B35"/>
    <w:rsid w:val="00403E10"/>
    <w:rsid w:val="00403EA9"/>
    <w:rsid w:val="004072C1"/>
    <w:rsid w:val="00421568"/>
    <w:rsid w:val="00422BA5"/>
    <w:rsid w:val="004270A6"/>
    <w:rsid w:val="004329C8"/>
    <w:rsid w:val="004401E8"/>
    <w:rsid w:val="00457053"/>
    <w:rsid w:val="004766D8"/>
    <w:rsid w:val="004813F6"/>
    <w:rsid w:val="00484889"/>
    <w:rsid w:val="004A14B8"/>
    <w:rsid w:val="004A3EAA"/>
    <w:rsid w:val="004C2991"/>
    <w:rsid w:val="004D79A7"/>
    <w:rsid w:val="004F27AC"/>
    <w:rsid w:val="004F61F0"/>
    <w:rsid w:val="00507813"/>
    <w:rsid w:val="00513D82"/>
    <w:rsid w:val="00513D8E"/>
    <w:rsid w:val="005323DF"/>
    <w:rsid w:val="00544EB3"/>
    <w:rsid w:val="00566A7B"/>
    <w:rsid w:val="00567226"/>
    <w:rsid w:val="00590E14"/>
    <w:rsid w:val="005B1040"/>
    <w:rsid w:val="005B45A2"/>
    <w:rsid w:val="005B6882"/>
    <w:rsid w:val="005C010C"/>
    <w:rsid w:val="005C70F6"/>
    <w:rsid w:val="005D1590"/>
    <w:rsid w:val="005D3227"/>
    <w:rsid w:val="005D5DEC"/>
    <w:rsid w:val="006044D2"/>
    <w:rsid w:val="0060734E"/>
    <w:rsid w:val="00611ABD"/>
    <w:rsid w:val="00617F63"/>
    <w:rsid w:val="00633C45"/>
    <w:rsid w:val="0063536B"/>
    <w:rsid w:val="00640731"/>
    <w:rsid w:val="00644B61"/>
    <w:rsid w:val="006553D7"/>
    <w:rsid w:val="00665E44"/>
    <w:rsid w:val="00666447"/>
    <w:rsid w:val="00697048"/>
    <w:rsid w:val="00697F59"/>
    <w:rsid w:val="006A4CBE"/>
    <w:rsid w:val="006B4E41"/>
    <w:rsid w:val="006D163A"/>
    <w:rsid w:val="006D1982"/>
    <w:rsid w:val="006E0852"/>
    <w:rsid w:val="006E5185"/>
    <w:rsid w:val="007054E2"/>
    <w:rsid w:val="00712D9D"/>
    <w:rsid w:val="00715352"/>
    <w:rsid w:val="00722885"/>
    <w:rsid w:val="007305CD"/>
    <w:rsid w:val="0074261B"/>
    <w:rsid w:val="007514CE"/>
    <w:rsid w:val="007540AE"/>
    <w:rsid w:val="007623DF"/>
    <w:rsid w:val="00780FD3"/>
    <w:rsid w:val="00783089"/>
    <w:rsid w:val="00795BDD"/>
    <w:rsid w:val="007C17D1"/>
    <w:rsid w:val="007C6B62"/>
    <w:rsid w:val="007C6C7D"/>
    <w:rsid w:val="007D5EA8"/>
    <w:rsid w:val="00803753"/>
    <w:rsid w:val="00851A03"/>
    <w:rsid w:val="00861AA3"/>
    <w:rsid w:val="00885E22"/>
    <w:rsid w:val="0089569F"/>
    <w:rsid w:val="008C1ACA"/>
    <w:rsid w:val="008E2C82"/>
    <w:rsid w:val="008E5C59"/>
    <w:rsid w:val="008E7C9B"/>
    <w:rsid w:val="008F7575"/>
    <w:rsid w:val="0090217F"/>
    <w:rsid w:val="00903196"/>
    <w:rsid w:val="0090441F"/>
    <w:rsid w:val="009125C0"/>
    <w:rsid w:val="00941E8A"/>
    <w:rsid w:val="00943FFD"/>
    <w:rsid w:val="00956481"/>
    <w:rsid w:val="00974B0C"/>
    <w:rsid w:val="009A45C6"/>
    <w:rsid w:val="009D08F4"/>
    <w:rsid w:val="009E0533"/>
    <w:rsid w:val="009E0A54"/>
    <w:rsid w:val="009E2D5B"/>
    <w:rsid w:val="00A0411A"/>
    <w:rsid w:val="00A04647"/>
    <w:rsid w:val="00A47A16"/>
    <w:rsid w:val="00A642EA"/>
    <w:rsid w:val="00A713CE"/>
    <w:rsid w:val="00A80B53"/>
    <w:rsid w:val="00A83AAF"/>
    <w:rsid w:val="00A86618"/>
    <w:rsid w:val="00AA16CE"/>
    <w:rsid w:val="00AA1D8D"/>
    <w:rsid w:val="00AA75F5"/>
    <w:rsid w:val="00AA7F6D"/>
    <w:rsid w:val="00AB119E"/>
    <w:rsid w:val="00AB424D"/>
    <w:rsid w:val="00AC7FD4"/>
    <w:rsid w:val="00AE6288"/>
    <w:rsid w:val="00AE6871"/>
    <w:rsid w:val="00B02AAD"/>
    <w:rsid w:val="00B22B36"/>
    <w:rsid w:val="00B23983"/>
    <w:rsid w:val="00B2447F"/>
    <w:rsid w:val="00B269E0"/>
    <w:rsid w:val="00B3375A"/>
    <w:rsid w:val="00B47730"/>
    <w:rsid w:val="00B51F89"/>
    <w:rsid w:val="00B551DE"/>
    <w:rsid w:val="00B61F5C"/>
    <w:rsid w:val="00B643D7"/>
    <w:rsid w:val="00B65A13"/>
    <w:rsid w:val="00B71ABC"/>
    <w:rsid w:val="00B73CC7"/>
    <w:rsid w:val="00B84BCB"/>
    <w:rsid w:val="00B85A5D"/>
    <w:rsid w:val="00BA40EE"/>
    <w:rsid w:val="00BC3E1A"/>
    <w:rsid w:val="00BD2B82"/>
    <w:rsid w:val="00BD4B3D"/>
    <w:rsid w:val="00BD6CA1"/>
    <w:rsid w:val="00C006A9"/>
    <w:rsid w:val="00C024E4"/>
    <w:rsid w:val="00C04B0B"/>
    <w:rsid w:val="00C33380"/>
    <w:rsid w:val="00C47675"/>
    <w:rsid w:val="00C5066E"/>
    <w:rsid w:val="00C51A53"/>
    <w:rsid w:val="00C5677E"/>
    <w:rsid w:val="00C62AC2"/>
    <w:rsid w:val="00C633BC"/>
    <w:rsid w:val="00C761F9"/>
    <w:rsid w:val="00C81362"/>
    <w:rsid w:val="00C957DC"/>
    <w:rsid w:val="00CB0664"/>
    <w:rsid w:val="00CC3FDB"/>
    <w:rsid w:val="00CC484A"/>
    <w:rsid w:val="00CD04B1"/>
    <w:rsid w:val="00CD0E6B"/>
    <w:rsid w:val="00CD1F13"/>
    <w:rsid w:val="00CE3729"/>
    <w:rsid w:val="00D00533"/>
    <w:rsid w:val="00D03869"/>
    <w:rsid w:val="00D15238"/>
    <w:rsid w:val="00D266DF"/>
    <w:rsid w:val="00D47D37"/>
    <w:rsid w:val="00D53BAA"/>
    <w:rsid w:val="00D7612C"/>
    <w:rsid w:val="00D92E75"/>
    <w:rsid w:val="00DA1D22"/>
    <w:rsid w:val="00DA70F6"/>
    <w:rsid w:val="00DB15F2"/>
    <w:rsid w:val="00DC2EE0"/>
    <w:rsid w:val="00DD0A12"/>
    <w:rsid w:val="00DE0D29"/>
    <w:rsid w:val="00DE144E"/>
    <w:rsid w:val="00DE7105"/>
    <w:rsid w:val="00DF316E"/>
    <w:rsid w:val="00E113AF"/>
    <w:rsid w:val="00E128EF"/>
    <w:rsid w:val="00E262DE"/>
    <w:rsid w:val="00E5779C"/>
    <w:rsid w:val="00E62C7A"/>
    <w:rsid w:val="00E67DB1"/>
    <w:rsid w:val="00E95909"/>
    <w:rsid w:val="00EA60DB"/>
    <w:rsid w:val="00EB47AF"/>
    <w:rsid w:val="00EC6F1F"/>
    <w:rsid w:val="00EE7989"/>
    <w:rsid w:val="00EF7636"/>
    <w:rsid w:val="00F06A2E"/>
    <w:rsid w:val="00F06FEB"/>
    <w:rsid w:val="00F12357"/>
    <w:rsid w:val="00F175AD"/>
    <w:rsid w:val="00F25E8C"/>
    <w:rsid w:val="00F51355"/>
    <w:rsid w:val="00F51D25"/>
    <w:rsid w:val="00F707FE"/>
    <w:rsid w:val="00F809C6"/>
    <w:rsid w:val="00F91E9C"/>
    <w:rsid w:val="00F9562B"/>
    <w:rsid w:val="00FB0178"/>
    <w:rsid w:val="00FB3284"/>
    <w:rsid w:val="00FC27AF"/>
    <w:rsid w:val="00FC2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78910"/>
  <w14:defaultImageDpi w14:val="300"/>
  <w15:docId w15:val="{D872336B-689A-42F6-90D8-46A7D7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E518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206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518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518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206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4B3D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206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185"/>
    <w:rPr>
      <w:rFonts w:ascii="Arial" w:eastAsiaTheme="majorEastAsia" w:hAnsi="Arial" w:cstheme="majorBidi"/>
      <w:b/>
      <w:bCs/>
      <w:color w:val="002060"/>
      <w:sz w:val="28"/>
      <w:szCs w:val="2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E5185"/>
    <w:rPr>
      <w:rFonts w:ascii="Arial" w:eastAsiaTheme="majorEastAsia" w:hAnsi="Arial" w:cstheme="majorBidi"/>
      <w:b/>
      <w:bCs/>
      <w:color w:val="002060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E5185"/>
    <w:rPr>
      <w:rFonts w:ascii="Arial" w:eastAsiaTheme="majorEastAsia" w:hAnsi="Arial" w:cstheme="majorBidi"/>
      <w:b/>
      <w:bCs/>
      <w:color w:val="002060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BD4B3D"/>
    <w:rPr>
      <w:rFonts w:ascii="Arial" w:eastAsiaTheme="majorEastAsia" w:hAnsi="Arial" w:cstheme="majorBidi"/>
      <w:b/>
      <w:bCs/>
      <w:iCs/>
      <w:color w:val="002060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A1D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1D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1D2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A1D22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A1D22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A1D22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A1D22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A1D22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A1D22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DA1D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19E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C7F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image" Target="media/image11.jpg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g"/><Relationship Id="rId10" Type="http://schemas.openxmlformats.org/officeDocument/2006/relationships/image" Target="media/image5.jpg"/><Relationship Id="rId19" Type="http://schemas.openxmlformats.org/officeDocument/2006/relationships/image" Target="media/image13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1748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a33168</cp:lastModifiedBy>
  <cp:revision>4</cp:revision>
  <dcterms:created xsi:type="dcterms:W3CDTF">2026-05-25T22:32:00Z</dcterms:created>
  <dcterms:modified xsi:type="dcterms:W3CDTF">2026-05-25T22:35:00Z</dcterms:modified>
  <cp:category/>
</cp:coreProperties>
</file>