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84E6D" w14:textId="77777777" w:rsidR="00063593" w:rsidRDefault="00063593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Roman" w:hAnsi="Times Roman" w:cs="Times Roman"/>
          <w:b/>
          <w:color w:val="000000"/>
        </w:rPr>
      </w:pPr>
      <w:r w:rsidRPr="00063593">
        <w:rPr>
          <w:rFonts w:ascii="Times Roman" w:hAnsi="Times Roman" w:cs="Times Roman"/>
          <w:b/>
          <w:color w:val="000000"/>
        </w:rPr>
        <w:t>Integrated MSc Course on Informatics Engineering, DI/FCT/UNL</w:t>
      </w:r>
    </w:p>
    <w:p w14:paraId="24116B3D" w14:textId="4E45A67B" w:rsidR="00063593" w:rsidRDefault="00063593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Roman" w:hAnsi="Times Roman" w:cs="Times Roman"/>
          <w:b/>
          <w:color w:val="000000"/>
        </w:rPr>
      </w:pPr>
      <w:r w:rsidRPr="00063593">
        <w:rPr>
          <w:rFonts w:ascii="Times Roman" w:hAnsi="Times Roman" w:cs="Times Roman"/>
          <w:b/>
          <w:color w:val="000000"/>
        </w:rPr>
        <w:t>Computer Networks and Systems Security / Semester 1, 2019-2020</w:t>
      </w:r>
    </w:p>
    <w:p w14:paraId="61109253" w14:textId="228CF620" w:rsidR="00063593" w:rsidRDefault="00063593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 xml:space="preserve">WORK-ASSIGNMENT #1 </w:t>
      </w:r>
      <w:r w:rsidR="003C44AA">
        <w:rPr>
          <w:rFonts w:ascii="Times Roman" w:hAnsi="Times Roman" w:cs="Times Roman"/>
          <w:b/>
          <w:color w:val="000000"/>
        </w:rPr>
        <w:t xml:space="preserve">REPORT </w:t>
      </w:r>
      <w:r>
        <w:rPr>
          <w:rFonts w:ascii="Times Roman" w:hAnsi="Times Roman" w:cs="Times Roman"/>
          <w:b/>
          <w:color w:val="000000"/>
        </w:rPr>
        <w:t>for Evaluation</w:t>
      </w:r>
    </w:p>
    <w:p w14:paraId="5867BF0C" w14:textId="77777777" w:rsidR="00063593" w:rsidRDefault="00063593" w:rsidP="00790548">
      <w:pPr>
        <w:widowControl w:val="0"/>
        <w:autoSpaceDE w:val="0"/>
        <w:autoSpaceDN w:val="0"/>
        <w:adjustRightInd w:val="0"/>
        <w:spacing w:before="240"/>
        <w:jc w:val="center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A</w:t>
      </w:r>
      <w:r w:rsidRPr="00AF7FE1">
        <w:rPr>
          <w:rFonts w:ascii="Times Roman" w:hAnsi="Times Roman" w:cs="Times Roman"/>
          <w:b/>
          <w:color w:val="000000"/>
        </w:rPr>
        <w:t xml:space="preserve"> </w:t>
      </w:r>
      <w:r>
        <w:rPr>
          <w:rFonts w:ascii="Times Roman" w:hAnsi="Times Roman" w:cs="Times Roman"/>
          <w:b/>
          <w:color w:val="000000"/>
        </w:rPr>
        <w:t xml:space="preserve">Peer-Group </w:t>
      </w:r>
      <w:r w:rsidRPr="00AF7FE1">
        <w:rPr>
          <w:rFonts w:ascii="Times Roman" w:hAnsi="Times Roman" w:cs="Times Roman"/>
          <w:b/>
          <w:color w:val="000000"/>
        </w:rPr>
        <w:t>Oriented Chat</w:t>
      </w:r>
      <w:r>
        <w:rPr>
          <w:rFonts w:ascii="Times Roman" w:hAnsi="Times Roman" w:cs="Times Roman"/>
          <w:b/>
          <w:color w:val="000000"/>
        </w:rPr>
        <w:t xml:space="preserve"> using</w:t>
      </w:r>
      <w:r w:rsidRPr="00AF7FE1">
        <w:rPr>
          <w:rFonts w:ascii="Times Roman" w:hAnsi="Times Roman" w:cs="Times Roman"/>
          <w:b/>
          <w:color w:val="000000"/>
        </w:rPr>
        <w:t xml:space="preserve"> </w:t>
      </w:r>
      <w:r>
        <w:rPr>
          <w:rFonts w:ascii="Times Roman" w:hAnsi="Times Roman" w:cs="Times Roman"/>
          <w:b/>
          <w:color w:val="000000"/>
        </w:rPr>
        <w:t xml:space="preserve">Secure </w:t>
      </w:r>
      <w:r w:rsidRPr="00AF7FE1">
        <w:rPr>
          <w:rFonts w:ascii="Times Roman" w:hAnsi="Times Roman" w:cs="Times Roman"/>
          <w:b/>
          <w:color w:val="000000"/>
        </w:rPr>
        <w:t>Multicast Communication Channels</w:t>
      </w:r>
    </w:p>
    <w:p w14:paraId="5B6CFD3A" w14:textId="77777777" w:rsidR="00063593" w:rsidRDefault="00063593" w:rsidP="003C44AA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color w:val="000000"/>
        </w:rPr>
      </w:pPr>
    </w:p>
    <w:p w14:paraId="7F3B722F" w14:textId="77777777" w:rsidR="00063593" w:rsidRDefault="00063593" w:rsidP="00063593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Authors:</w:t>
      </w:r>
    </w:p>
    <w:p w14:paraId="3F991068" w14:textId="61315A45" w:rsidR="00063593" w:rsidRPr="00203231" w:rsidRDefault="00801F04" w:rsidP="00790548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b/>
          <w:color w:val="000000"/>
        </w:rPr>
      </w:pPr>
      <w:r w:rsidRPr="00203231">
        <w:rPr>
          <w:rFonts w:ascii="Times Roman" w:hAnsi="Times Roman" w:cs="Times Roman"/>
          <w:b/>
          <w:color w:val="000000"/>
        </w:rPr>
        <w:t>Francisco Cardoso</w:t>
      </w:r>
      <w:r w:rsidR="00063593" w:rsidRPr="00203231">
        <w:rPr>
          <w:rFonts w:ascii="Times Roman" w:hAnsi="Times Roman" w:cs="Times Roman"/>
          <w:b/>
          <w:color w:val="000000"/>
        </w:rPr>
        <w:t xml:space="preserve"> (</w:t>
      </w:r>
      <w:hyperlink r:id="rId7" w:history="1">
        <w:r w:rsidRPr="00203231">
          <w:rPr>
            <w:rStyle w:val="Hyperlink"/>
            <w:rFonts w:ascii="Times Roman" w:hAnsi="Times Roman" w:cs="Times Roman"/>
            <w:b/>
          </w:rPr>
          <w:t>fj.cardoso@campus.fct.unl.pt</w:t>
        </w:r>
      </w:hyperlink>
      <w:r w:rsidRPr="00203231">
        <w:rPr>
          <w:rFonts w:ascii="Times Roman" w:hAnsi="Times Roman" w:cs="Times Roman"/>
          <w:b/>
          <w:color w:val="000000"/>
        </w:rPr>
        <w:t>)</w:t>
      </w:r>
    </w:p>
    <w:p w14:paraId="6E17325B" w14:textId="77777777" w:rsidR="00063593" w:rsidRPr="001E0858" w:rsidRDefault="00063593" w:rsidP="00063593">
      <w:pPr>
        <w:widowControl w:val="0"/>
        <w:tabs>
          <w:tab w:val="left" w:pos="2268"/>
        </w:tabs>
        <w:autoSpaceDE w:val="0"/>
        <w:autoSpaceDN w:val="0"/>
        <w:adjustRightInd w:val="0"/>
        <w:jc w:val="center"/>
        <w:rPr>
          <w:rFonts w:ascii="Times Roman" w:hAnsi="Times Roman" w:cs="Times Roman"/>
          <w:color w:val="000000"/>
          <w:sz w:val="2"/>
          <w:szCs w:val="2"/>
        </w:rPr>
      </w:pPr>
      <w:r w:rsidRPr="001E0858">
        <w:rPr>
          <w:rFonts w:ascii="Times Roman" w:hAnsi="Times Roman" w:cs="Times Roman"/>
          <w:color w:val="000000"/>
          <w:sz w:val="2"/>
          <w:szCs w:val="2"/>
        </w:rPr>
        <w:t>Report</w:t>
      </w:r>
    </w:p>
    <w:p w14:paraId="0AF3BF54" w14:textId="77777777" w:rsidR="00063593" w:rsidRPr="00AF7FE1" w:rsidRDefault="00063593" w:rsidP="00063593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  <w:sz w:val="16"/>
          <w:szCs w:val="16"/>
        </w:rPr>
      </w:pPr>
    </w:p>
    <w:p w14:paraId="4B37F554" w14:textId="77777777" w:rsidR="00C80A0E" w:rsidRPr="00C80A0E" w:rsidRDefault="00C80A0E" w:rsidP="00130016">
      <w:pPr>
        <w:pStyle w:val="ListParagraph"/>
        <w:widowControl w:val="0"/>
        <w:autoSpaceDE w:val="0"/>
        <w:autoSpaceDN w:val="0"/>
        <w:adjustRightInd w:val="0"/>
        <w:spacing w:before="240" w:after="120"/>
        <w:ind w:left="992" w:right="420"/>
        <w:contextualSpacing w:val="0"/>
        <w:jc w:val="center"/>
        <w:rPr>
          <w:rFonts w:ascii="Times Roman" w:hAnsi="Times Roman" w:cs="Times Roman"/>
          <w:b/>
          <w:i/>
          <w:color w:val="000000"/>
        </w:rPr>
      </w:pPr>
      <w:r w:rsidRPr="00C80A0E">
        <w:rPr>
          <w:rFonts w:ascii="Times Roman" w:hAnsi="Times Roman" w:cs="Times Roman"/>
          <w:b/>
          <w:i/>
          <w:color w:val="000000"/>
        </w:rPr>
        <w:t>Summary</w:t>
      </w:r>
    </w:p>
    <w:p w14:paraId="3933809F" w14:textId="487F682F" w:rsidR="00DA4C69" w:rsidRPr="00DA4C69" w:rsidRDefault="00340B31" w:rsidP="00DA4C69">
      <w:pPr>
        <w:pStyle w:val="ListParagraph"/>
        <w:widowControl w:val="0"/>
        <w:autoSpaceDE w:val="0"/>
        <w:autoSpaceDN w:val="0"/>
        <w:adjustRightInd w:val="0"/>
        <w:spacing w:after="120"/>
        <w:ind w:left="709" w:right="567"/>
        <w:contextualSpacing w:val="0"/>
        <w:jc w:val="both"/>
        <w:rPr>
          <w:rFonts w:ascii="Times Roman" w:hAnsi="Times Roman" w:cs="Times Roman"/>
          <w:color w:val="000000"/>
          <w:sz w:val="22"/>
          <w:szCs w:val="22"/>
        </w:rPr>
      </w:pPr>
      <w:r w:rsidRPr="005A427A">
        <w:rPr>
          <w:rFonts w:ascii="Times Roman" w:hAnsi="Times Roman" w:cs="Times Roman"/>
          <w:color w:val="000000"/>
          <w:sz w:val="22"/>
          <w:szCs w:val="22"/>
        </w:rPr>
        <w:t xml:space="preserve">The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objective of the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project assignment is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the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design and implementation of a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Secure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Peer</w:t>
      </w:r>
      <w:r w:rsidRPr="005A427A">
        <w:rPr>
          <w:rFonts w:ascii="Times Roman" w:hAnsi="Times Roman" w:cs="Times Roman"/>
          <w:color w:val="000000"/>
          <w:sz w:val="22"/>
          <w:szCs w:val="22"/>
        </w:rPr>
        <w:t xml:space="preserve">-Group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Oriented Chat System,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supported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 xml:space="preserve">by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Secure 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 xml:space="preserve">IP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>Multicasting Communication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 Channels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>. The work involves</w:t>
      </w:r>
      <w:r w:rsidR="00850943" w:rsidRPr="005A427A">
        <w:rPr>
          <w:rFonts w:ascii="Times Roman" w:hAnsi="Times Roman" w:cs="Times Roman"/>
          <w:color w:val="000000"/>
          <w:sz w:val="22"/>
          <w:szCs w:val="22"/>
        </w:rPr>
        <w:t>: t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he design analysis;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development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;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and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the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preparation of a deployment package for demonstration. The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system will be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addressed from </w:t>
      </w:r>
      <w:r w:rsidR="00E8521C" w:rsidRPr="005A427A">
        <w:rPr>
          <w:rFonts w:ascii="Times Roman" w:hAnsi="Times Roman" w:cs="Times Roman"/>
          <w:color w:val="000000"/>
          <w:sz w:val="22"/>
          <w:szCs w:val="22"/>
        </w:rPr>
        <w:t>a provided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Peer</w:t>
      </w:r>
      <w:r w:rsidRPr="005A427A">
        <w:rPr>
          <w:rFonts w:ascii="Times Roman" w:hAnsi="Times Roman" w:cs="Times Roman"/>
          <w:color w:val="000000"/>
          <w:sz w:val="22"/>
          <w:szCs w:val="22"/>
        </w:rPr>
        <w:t>-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Group 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>Multic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ast Chat-System</w:t>
      </w:r>
      <w:r w:rsidR="00E8521C" w:rsidRPr="005A427A">
        <w:rPr>
          <w:rFonts w:ascii="Times Roman" w:hAnsi="Times Roman" w:cs="Times Roman"/>
          <w:color w:val="000000"/>
          <w:sz w:val="22"/>
          <w:szCs w:val="22"/>
        </w:rPr>
        <w:t xml:space="preserve"> (</w:t>
      </w:r>
      <w:r w:rsidRPr="005A427A">
        <w:rPr>
          <w:rFonts w:ascii="Times Roman" w:hAnsi="Times Roman" w:cs="Times Roman"/>
          <w:color w:val="000000"/>
          <w:sz w:val="22"/>
          <w:szCs w:val="22"/>
        </w:rPr>
        <w:t>with an initial implementation in Java language)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 xml:space="preserve">, </w:t>
      </w:r>
      <w:r w:rsidR="00E8521C" w:rsidRPr="005A427A">
        <w:rPr>
          <w:rFonts w:ascii="Times Roman" w:hAnsi="Times Roman" w:cs="Times Roman"/>
          <w:color w:val="000000"/>
          <w:sz w:val="22"/>
          <w:szCs w:val="22"/>
        </w:rPr>
        <w:t>not supporting the intended</w:t>
      </w:r>
      <w:r w:rsidR="00C80A0E" w:rsidRPr="005A427A">
        <w:rPr>
          <w:rFonts w:ascii="Times Roman" w:hAnsi="Times Roman" w:cs="Times Roman"/>
          <w:color w:val="000000"/>
          <w:sz w:val="22"/>
          <w:szCs w:val="22"/>
        </w:rPr>
        <w:t xml:space="preserve"> secure guarantees</w:t>
      </w:r>
      <w:r w:rsidR="00B814E2" w:rsidRPr="005A427A">
        <w:rPr>
          <w:rFonts w:ascii="Times Roman" w:hAnsi="Times Roman" w:cs="Times Roman"/>
          <w:color w:val="000000"/>
          <w:sz w:val="22"/>
          <w:szCs w:val="22"/>
        </w:rPr>
        <w:t>.</w:t>
      </w:r>
      <w:r w:rsidR="001E0858">
        <w:rPr>
          <w:rFonts w:ascii="Times Roman" w:hAnsi="Times Roman" w:cs="Times Roman"/>
          <w:color w:val="000000"/>
          <w:sz w:val="22"/>
          <w:szCs w:val="22"/>
        </w:rPr>
        <w:t xml:space="preserve"> In this report we present </w:t>
      </w:r>
      <w:r w:rsidR="00DA4C69">
        <w:rPr>
          <w:rFonts w:ascii="Times Roman" w:hAnsi="Times Roman" w:cs="Times Roman"/>
          <w:color w:val="000000"/>
          <w:sz w:val="22"/>
          <w:szCs w:val="22"/>
        </w:rPr>
        <w:t>our implementation and the achieved objectives.</w:t>
      </w:r>
    </w:p>
    <w:p w14:paraId="610FD87B" w14:textId="1364D62D" w:rsidR="00DA4C69" w:rsidRDefault="00DA4C69" w:rsidP="00DA4C69">
      <w:pPr>
        <w:widowControl w:val="0"/>
        <w:autoSpaceDE w:val="0"/>
        <w:autoSpaceDN w:val="0"/>
        <w:adjustRightInd w:val="0"/>
        <w:spacing w:before="240" w:after="12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>Summary table of the TP1 implementation submitted for eval</w:t>
      </w:r>
      <w:r w:rsidR="00790548">
        <w:rPr>
          <w:rFonts w:ascii="Times Roman" w:hAnsi="Times Roman" w:cs="Times Roman"/>
          <w:b/>
          <w:color w:val="000000"/>
          <w:sz w:val="22"/>
          <w:szCs w:val="22"/>
        </w:rPr>
        <w:t xml:space="preserve">uation (fill with X), according to the Google Submission Form </w:t>
      </w:r>
    </w:p>
    <w:tbl>
      <w:tblPr>
        <w:tblStyle w:val="TableGrid"/>
        <w:tblW w:w="9282" w:type="dxa"/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851"/>
        <w:gridCol w:w="833"/>
        <w:gridCol w:w="868"/>
        <w:gridCol w:w="992"/>
        <w:gridCol w:w="952"/>
      </w:tblGrid>
      <w:tr w:rsidR="00DA4C69" w:rsidRPr="00DA4C69" w14:paraId="7DFC9FB3" w14:textId="1ADE3B5C" w:rsidTr="00790548">
        <w:tc>
          <w:tcPr>
            <w:tcW w:w="4786" w:type="dxa"/>
            <w:gridSpan w:val="2"/>
          </w:tcPr>
          <w:p w14:paraId="5D8DAF9D" w14:textId="6C200F45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Coverage of the performed work TP1</w:t>
            </w:r>
          </w:p>
        </w:tc>
        <w:tc>
          <w:tcPr>
            <w:tcW w:w="851" w:type="dxa"/>
          </w:tcPr>
          <w:p w14:paraId="1F96F9DF" w14:textId="76165149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3" w:type="dxa"/>
          </w:tcPr>
          <w:p w14:paraId="2E050F3D" w14:textId="513941C6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68" w:type="dxa"/>
          </w:tcPr>
          <w:p w14:paraId="573366D5" w14:textId="1DF8E809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Tested it works well</w:t>
            </w:r>
          </w:p>
        </w:tc>
        <w:tc>
          <w:tcPr>
            <w:tcW w:w="992" w:type="dxa"/>
          </w:tcPr>
          <w:p w14:paraId="56570F5E" w14:textId="1E7941BC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Tested, doesn’t work well</w:t>
            </w:r>
          </w:p>
        </w:tc>
        <w:tc>
          <w:tcPr>
            <w:tcW w:w="952" w:type="dxa"/>
          </w:tcPr>
          <w:p w14:paraId="5A97FBB5" w14:textId="11AC6705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Doesn’t work</w:t>
            </w:r>
          </w:p>
        </w:tc>
      </w:tr>
      <w:tr w:rsidR="00DA4C69" w:rsidRPr="00DA4C69" w14:paraId="2056A146" w14:textId="13A02CF1" w:rsidTr="00790548">
        <w:tc>
          <w:tcPr>
            <w:tcW w:w="4786" w:type="dxa"/>
            <w:gridSpan w:val="2"/>
          </w:tcPr>
          <w:p w14:paraId="6FDF87A4" w14:textId="7C73BC68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The work only a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ddressed the implementation of 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the PHASE 1</w:t>
            </w:r>
          </w:p>
        </w:tc>
        <w:tc>
          <w:tcPr>
            <w:tcW w:w="851" w:type="dxa"/>
          </w:tcPr>
          <w:p w14:paraId="6D6394F6" w14:textId="704D329A" w:rsidR="00DA4C69" w:rsidRPr="00216E69" w:rsidRDefault="00216E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</w:pPr>
            <w:r w:rsidRPr="00216E69"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833" w:type="dxa"/>
          </w:tcPr>
          <w:p w14:paraId="4484E1C7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</w:tcPr>
          <w:p w14:paraId="21FDEB81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44BA2A" w14:textId="2245BAAB" w:rsidR="00DA4C69" w:rsidRPr="00DA4C69" w:rsidRDefault="00216E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216E69"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2E8D965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</w:tr>
      <w:tr w:rsidR="00DA4C69" w:rsidRPr="00DA4C69" w14:paraId="0A839C89" w14:textId="39E8A1E0" w:rsidTr="00790548">
        <w:tc>
          <w:tcPr>
            <w:tcW w:w="4786" w:type="dxa"/>
            <w:gridSpan w:val="2"/>
          </w:tcPr>
          <w:p w14:paraId="3675B04E" w14:textId="3E9185EE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The work addressed the implementation of the PHAS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E 1 and in this </w:t>
            </w:r>
            <w:proofErr w:type="gramStart"/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>report</w:t>
            </w:r>
            <w:proofErr w:type="gramEnd"/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 we present the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 design and specification of the SAAHP protocol for the Phase 2</w:t>
            </w:r>
          </w:p>
        </w:tc>
        <w:tc>
          <w:tcPr>
            <w:tcW w:w="851" w:type="dxa"/>
          </w:tcPr>
          <w:p w14:paraId="5BF96AD0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120DEBBD" w14:textId="46E592B9" w:rsidR="00DA4C69" w:rsidRPr="00DA4C69" w:rsidRDefault="00216E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216E69"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  <w:shd w:val="clear" w:color="auto" w:fill="A6A6A6" w:themeFill="background1" w:themeFillShade="A6"/>
          </w:tcPr>
          <w:p w14:paraId="32E604FC" w14:textId="16534B3B" w:rsidR="00DA4C69" w:rsidRPr="00DA4C69" w:rsidRDefault="00790548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32073D87" w14:textId="1479C305" w:rsidR="00DA4C69" w:rsidRPr="00DA4C69" w:rsidRDefault="00790548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dxa"/>
            <w:shd w:val="clear" w:color="auto" w:fill="A6A6A6" w:themeFill="background1" w:themeFillShade="A6"/>
          </w:tcPr>
          <w:p w14:paraId="2C96F255" w14:textId="1E3B4D37" w:rsidR="00DA4C69" w:rsidRPr="00DA4C69" w:rsidRDefault="00790548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N/A</w:t>
            </w:r>
          </w:p>
        </w:tc>
      </w:tr>
      <w:tr w:rsidR="00DA4C69" w:rsidRPr="00DA4C69" w14:paraId="5C7CB1DE" w14:textId="35DB7D32" w:rsidTr="00790548">
        <w:tc>
          <w:tcPr>
            <w:tcW w:w="4786" w:type="dxa"/>
            <w:gridSpan w:val="2"/>
          </w:tcPr>
          <w:p w14:paraId="7618E79E" w14:textId="343ED68C" w:rsidR="00DA4C69" w:rsidRPr="00DA4C69" w:rsidRDefault="00DA4C69" w:rsidP="00790548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The work addressed 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>the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 implementation of Phase 1 and Phase 2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>, bit the phases were not integrated</w:t>
            </w:r>
          </w:p>
        </w:tc>
        <w:tc>
          <w:tcPr>
            <w:tcW w:w="851" w:type="dxa"/>
          </w:tcPr>
          <w:p w14:paraId="347A8CEA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57584C40" w14:textId="703A91BB" w:rsidR="00DA4C69" w:rsidRPr="00DA4C69" w:rsidRDefault="00216E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216E69"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</w:tcPr>
          <w:p w14:paraId="42DB5A54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2DFCD66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</w:tcPr>
          <w:p w14:paraId="405ECA98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</w:tr>
      <w:tr w:rsidR="00DA4C69" w:rsidRPr="00DA4C69" w14:paraId="1559ED11" w14:textId="0F8F047C" w:rsidTr="00790548">
        <w:tc>
          <w:tcPr>
            <w:tcW w:w="4786" w:type="dxa"/>
            <w:gridSpan w:val="2"/>
          </w:tcPr>
          <w:p w14:paraId="36C068B7" w14:textId="69B996AB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The work involved the development and </w:t>
            </w:r>
            <w:r w:rsidR="00790548"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the </w:t>
            </w:r>
            <w:r w:rsidRPr="00DA4C69">
              <w:rPr>
                <w:rFonts w:ascii="Times Roman" w:hAnsi="Times Roman" w:cs="Times Roman"/>
                <w:color w:val="000000"/>
                <w:sz w:val="22"/>
                <w:szCs w:val="22"/>
              </w:rPr>
              <w:t>integration of Phase 1 and Phase 2</w:t>
            </w:r>
          </w:p>
        </w:tc>
        <w:tc>
          <w:tcPr>
            <w:tcW w:w="851" w:type="dxa"/>
          </w:tcPr>
          <w:p w14:paraId="0E7E10DF" w14:textId="163741E2" w:rsidR="00DA4C69" w:rsidRPr="00DA4C69" w:rsidRDefault="00DA4C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</w:tcPr>
          <w:p w14:paraId="3F7E3C40" w14:textId="60E73E16" w:rsidR="00DA4C69" w:rsidRPr="00DA4C69" w:rsidRDefault="00216E69" w:rsidP="00216E69">
            <w:pPr>
              <w:widowControl w:val="0"/>
              <w:autoSpaceDE w:val="0"/>
              <w:autoSpaceDN w:val="0"/>
              <w:adjustRightInd w:val="0"/>
              <w:spacing w:before="240" w:after="120"/>
              <w:jc w:val="center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 w:rsidRPr="00216E69">
              <w:rPr>
                <w:rFonts w:ascii="Times Roman" w:hAnsi="Times Roman" w:cs="Times Roman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868" w:type="dxa"/>
          </w:tcPr>
          <w:p w14:paraId="4E00219D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081892DD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</w:tcPr>
          <w:p w14:paraId="7CABC5A9" w14:textId="77777777" w:rsidR="00DA4C69" w:rsidRPr="00DA4C69" w:rsidRDefault="00DA4C69" w:rsidP="00DA4C69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</w:p>
        </w:tc>
      </w:tr>
      <w:tr w:rsidR="00790548" w:rsidRPr="00DA4C69" w14:paraId="794073A5" w14:textId="77777777" w:rsidTr="00790548">
        <w:tc>
          <w:tcPr>
            <w:tcW w:w="3794" w:type="dxa"/>
          </w:tcPr>
          <w:p w14:paraId="5A5A795E" w14:textId="26E5A5FF" w:rsidR="00790548" w:rsidRPr="00DA4C69" w:rsidRDefault="00790548" w:rsidP="002563AA">
            <w:pPr>
              <w:widowControl w:val="0"/>
              <w:autoSpaceDE w:val="0"/>
              <w:autoSpaceDN w:val="0"/>
              <w:adjustRightInd w:val="0"/>
              <w:spacing w:before="240" w:after="120"/>
              <w:rPr>
                <w:rFonts w:ascii="Times Roman" w:hAnsi="Times Roman" w:cs="Times Roman"/>
                <w:color w:val="000000"/>
                <w:sz w:val="22"/>
                <w:szCs w:val="22"/>
              </w:rPr>
            </w:pPr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 xml:space="preserve">URL of the GitHub Repo Project shared with </w:t>
            </w:r>
            <w:proofErr w:type="spellStart"/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henriquejoaolopesdomingos</w:t>
            </w:r>
            <w:proofErr w:type="spellEnd"/>
            <w:r>
              <w:rPr>
                <w:rFonts w:ascii="Times Roman" w:hAnsi="Times Roman" w:cs="Times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5488" w:type="dxa"/>
            <w:gridSpan w:val="6"/>
            <w:vAlign w:val="center"/>
          </w:tcPr>
          <w:p w14:paraId="5BEEF52C" w14:textId="694CF5D2" w:rsidR="00790548" w:rsidRPr="00790548" w:rsidRDefault="0020746D" w:rsidP="00790548">
            <w:pPr>
              <w:rPr>
                <w:rFonts w:eastAsia="Times New Roman"/>
                <w:b/>
              </w:rPr>
            </w:pPr>
            <w:r w:rsidRPr="0020746D">
              <w:rPr>
                <w:rFonts w:eastAsia="Times New Roman"/>
                <w:b/>
              </w:rPr>
              <w:t>https://github.com/fjscardoso/SRSC.git</w:t>
            </w:r>
          </w:p>
        </w:tc>
      </w:tr>
    </w:tbl>
    <w:p w14:paraId="10590B74" w14:textId="42CB2B13" w:rsidR="00AF7FE1" w:rsidRDefault="00063593" w:rsidP="00A73F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>Introduction</w:t>
      </w:r>
    </w:p>
    <w:p w14:paraId="074046E1" w14:textId="12608050" w:rsidR="007B7BE5" w:rsidRDefault="007B7BE5" w:rsidP="007B7BE5">
      <w:pPr>
        <w:pStyle w:val="ListParagraph"/>
        <w:widowControl w:val="0"/>
        <w:autoSpaceDE w:val="0"/>
        <w:autoSpaceDN w:val="0"/>
        <w:adjustRightInd w:val="0"/>
        <w:spacing w:before="240" w:after="120"/>
        <w:ind w:left="283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</w:p>
    <w:p w14:paraId="76FED180" w14:textId="3100AD17" w:rsidR="00AF7FE1" w:rsidRPr="005A427A" w:rsidRDefault="003C14FF" w:rsidP="00F7119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lastRenderedPageBreak/>
        <w:t xml:space="preserve">System Model, </w:t>
      </w:r>
      <w:r w:rsidR="00AF7FE1" w:rsidRPr="005A427A">
        <w:rPr>
          <w:rFonts w:ascii="Times Roman" w:hAnsi="Times Roman" w:cs="Times Roman"/>
          <w:b/>
          <w:color w:val="000000"/>
          <w:sz w:val="22"/>
          <w:szCs w:val="22"/>
        </w:rPr>
        <w:t>Architecture and Components</w:t>
      </w:r>
    </w:p>
    <w:p w14:paraId="28B80B5F" w14:textId="0DC0E967" w:rsidR="00AF7FE1" w:rsidRDefault="003C14FF" w:rsidP="003C14FF">
      <w:pPr>
        <w:pStyle w:val="ListParagraph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both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color w:val="000000"/>
          <w:sz w:val="22"/>
          <w:szCs w:val="22"/>
        </w:rPr>
        <w:t>Use this section to characterize form the system model and components presented in the initial statement, presenting specifically what is diff</w:t>
      </w:r>
      <w:bookmarkStart w:id="0" w:name="_GoBack"/>
      <w:bookmarkEnd w:id="0"/>
      <w:r>
        <w:rPr>
          <w:rFonts w:ascii="Times Roman" w:hAnsi="Times Roman" w:cs="Times Roman"/>
          <w:color w:val="000000"/>
          <w:sz w:val="22"/>
          <w:szCs w:val="22"/>
        </w:rPr>
        <w:t xml:space="preserve">erent from what is initially presented in the initial statement. </w:t>
      </w:r>
      <w:r w:rsidR="003310C3" w:rsidRPr="005A427A">
        <w:rPr>
          <w:rFonts w:ascii="Times Roman" w:hAnsi="Times Roman" w:cs="Times Roman"/>
          <w:b/>
          <w:color w:val="000000"/>
          <w:sz w:val="22"/>
          <w:szCs w:val="22"/>
        </w:rPr>
        <w:t xml:space="preserve">Adversary Model </w:t>
      </w:r>
      <w:r w:rsidR="00130016">
        <w:rPr>
          <w:rFonts w:ascii="Times Roman" w:hAnsi="Times Roman" w:cs="Times Roman"/>
          <w:b/>
          <w:color w:val="000000"/>
          <w:sz w:val="22"/>
          <w:szCs w:val="22"/>
        </w:rPr>
        <w:t>Considerations</w:t>
      </w:r>
    </w:p>
    <w:p w14:paraId="513AD873" w14:textId="46041E66" w:rsidR="003C14FF" w:rsidRDefault="003C14FF" w:rsidP="003C14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 xml:space="preserve">Adversary model </w:t>
      </w:r>
    </w:p>
    <w:p w14:paraId="0F89BC13" w14:textId="666B480B" w:rsidR="00AA28EA" w:rsidRDefault="003C14FF" w:rsidP="00AA28EA">
      <w:pPr>
        <w:pStyle w:val="NormalWeb"/>
        <w:rPr>
          <w:rFonts w:ascii="Times" w:hAnsi="Times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 xml:space="preserve">3.3.1 Phase 1. </w:t>
      </w:r>
      <w:r w:rsidR="00AA28EA">
        <w:rPr>
          <w:rFonts w:ascii="Times" w:hAnsi="Times"/>
          <w:sz w:val="22"/>
          <w:szCs w:val="22"/>
        </w:rPr>
        <w:t xml:space="preserve">The adversary model for the project follows the typology of communication attacks against the underlaying channels supporting the SCMP and SAAHP, respectively IP Multicast channels and TCP/IP channels, as defined in the OSI X.800 framework (studied in lectures). Then, SCMP and SAAHP will include protection for passive and active communication attacks, requiring the following protections: </w:t>
      </w:r>
    </w:p>
    <w:p w14:paraId="4670AE31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Message confidentiality avoiding release of message contents (based on connectionless confidentiality arguments for SCMP and connection-oriented confidentiality for SAAHP); </w:t>
      </w:r>
    </w:p>
    <w:p w14:paraId="6BD76444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Message integrity (based on connectionless integrity assumptions for SCMP and connection-oriented integrity for SAAHP), protecting from message tampering, as well as, from traffic-flow tampering, including disordering attacks on the respective message flows); </w:t>
      </w:r>
    </w:p>
    <w:p w14:paraId="412E7612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Authentication control services for message authentication controls </w:t>
      </w:r>
    </w:p>
    <w:p w14:paraId="2E7463A3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Message replay protection; </w:t>
      </w:r>
    </w:p>
    <w:p w14:paraId="421F288D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Protection against masquerading of endpoints or identity spoofing of communicating peers (given the </w:t>
      </w:r>
    </w:p>
    <w:p w14:paraId="406375E0" w14:textId="77777777" w:rsidR="00AA28EA" w:rsidRPr="00AA28EA" w:rsidRDefault="00AA28EA" w:rsidP="00AA28EA">
      <w:pPr>
        <w:spacing w:before="100" w:beforeAutospacing="1" w:after="100" w:afterAutospacing="1"/>
        <w:ind w:left="72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peer names or authenticated digital identifiers) </w:t>
      </w:r>
    </w:p>
    <w:p w14:paraId="42ADE53F" w14:textId="77777777" w:rsidR="00AA28EA" w:rsidRPr="00AA28EA" w:rsidRDefault="00AA28EA" w:rsidP="00AA28EA">
      <w:pPr>
        <w:numPr>
          <w:ilvl w:val="0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Non-repudiation guarantees: each peer will maintain a local log of messages observed in each session </w:t>
      </w:r>
    </w:p>
    <w:p w14:paraId="244077AE" w14:textId="77777777" w:rsidR="00AA28EA" w:rsidRPr="00AA28EA" w:rsidRDefault="00AA28EA" w:rsidP="00AA28EA">
      <w:pPr>
        <w:spacing w:before="100" w:beforeAutospacing="1" w:after="100" w:afterAutospacing="1"/>
        <w:ind w:left="72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(with time-stamping controls and integrity proofs of all observed messages, as well as, the ordering observed integrity guarantees. </w:t>
      </w:r>
    </w:p>
    <w:p w14:paraId="583C2739" w14:textId="77777777" w:rsidR="00AA28EA" w:rsidRPr="00AA28EA" w:rsidRDefault="00AA28EA" w:rsidP="00AA28EA">
      <w:pPr>
        <w:spacing w:before="100" w:beforeAutospacing="1" w:after="100" w:afterAutospacing="1"/>
        <w:ind w:left="72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The following attacks are out-of-scope of the adversary model definition for the project requirements. </w:t>
      </w:r>
    </w:p>
    <w:p w14:paraId="16B9ADD2" w14:textId="77777777" w:rsidR="00AA28EA" w:rsidRPr="00AA28EA" w:rsidRDefault="00AA28EA" w:rsidP="00AA28EA">
      <w:pPr>
        <w:numPr>
          <w:ilvl w:val="1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Traffic analysis with reconnaissance of supported protocols; </w:t>
      </w:r>
    </w:p>
    <w:p w14:paraId="6C4E0B48" w14:textId="77777777" w:rsidR="00AA28EA" w:rsidRPr="00AA28EA" w:rsidRDefault="00AA28EA" w:rsidP="00AA28EA">
      <w:pPr>
        <w:numPr>
          <w:ilvl w:val="1"/>
          <w:numId w:val="23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Denial of service attacks causing message-suppressions in the communication channel, channel </w:t>
      </w:r>
    </w:p>
    <w:p w14:paraId="0913B9A1" w14:textId="77777777" w:rsidR="00AA28EA" w:rsidRPr="00AA28EA" w:rsidRDefault="00AA28EA" w:rsidP="00AA28EA">
      <w:pPr>
        <w:spacing w:before="100" w:beforeAutospacing="1" w:after="100" w:afterAutospacing="1"/>
        <w:ind w:left="144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unavailability by communication disruptions, or unavailability of communicating peer-endpoints and their client applications; </w:t>
      </w:r>
    </w:p>
    <w:p w14:paraId="54C4FB53" w14:textId="77777777" w:rsidR="00AA28EA" w:rsidRPr="00AA28EA" w:rsidRDefault="00AA28EA" w:rsidP="00AA28EA">
      <w:pPr>
        <w:spacing w:before="100" w:beforeAutospacing="1" w:after="100" w:afterAutospacing="1"/>
        <w:ind w:left="144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Being out-of-scope of mandatory requirements, students are invited in designing and implemented improved security mechanisms, thought to mitigate (or minimize) the impact of those attacks. </w:t>
      </w:r>
    </w:p>
    <w:p w14:paraId="23EA94F1" w14:textId="77777777" w:rsidR="00AA28EA" w:rsidRPr="00AA28EA" w:rsidRDefault="00AA28EA" w:rsidP="00AA28EA">
      <w:pPr>
        <w:spacing w:before="100" w:beforeAutospacing="1" w:after="100" w:afterAutospacing="1"/>
        <w:ind w:left="1440"/>
        <w:rPr>
          <w:rFonts w:ascii="Symbol" w:eastAsia="Times New Roman" w:hAnsi="Symbol" w:cs="Times New Roman"/>
          <w:sz w:val="22"/>
          <w:szCs w:val="22"/>
          <w:lang w:eastAsia="en-GB"/>
        </w:rPr>
      </w:pP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The adversary model assumptions are focused on the protection of multicast communication channels and endpoints processing the SMCP and SAAHP protocols. Intrusion attacks against the computers running the </w:t>
      </w:r>
      <w:proofErr w:type="spellStart"/>
      <w:r w:rsidRPr="00AA28EA">
        <w:rPr>
          <w:rFonts w:ascii="Times" w:eastAsia="Times New Roman" w:hAnsi="Times" w:cs="Times New Roman"/>
          <w:b/>
          <w:bCs/>
          <w:sz w:val="22"/>
          <w:szCs w:val="22"/>
          <w:lang w:eastAsia="en-GB"/>
        </w:rPr>
        <w:t>SecureMChatClient</w:t>
      </w:r>
      <w:proofErr w:type="spellEnd"/>
      <w:r w:rsidRPr="00AA28EA">
        <w:rPr>
          <w:rFonts w:ascii="Times" w:eastAsia="Times New Roman" w:hAnsi="Times" w:cs="Times New Roman"/>
          <w:b/>
          <w:bCs/>
          <w:sz w:val="22"/>
          <w:szCs w:val="22"/>
          <w:lang w:eastAsia="en-GB"/>
        </w:rPr>
        <w:t xml:space="preserve"> </w:t>
      </w:r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causing incorrect modifications on the runtime </w:t>
      </w:r>
      <w:proofErr w:type="gramStart"/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>environment, or</w:t>
      </w:r>
      <w:proofErr w:type="gramEnd"/>
      <w:r w:rsidRPr="00AA28EA">
        <w:rPr>
          <w:rFonts w:ascii="Times" w:eastAsia="Times New Roman" w:hAnsi="Times" w:cs="Times New Roman"/>
          <w:sz w:val="22"/>
          <w:szCs w:val="22"/>
          <w:lang w:eastAsia="en-GB"/>
        </w:rPr>
        <w:t xml:space="preserve"> originated by the injection of malicious code changing the correct behavior of the software execution environment, are not considered in the adversary model definition. </w:t>
      </w:r>
    </w:p>
    <w:p w14:paraId="3CB7CCDA" w14:textId="77777777" w:rsidR="00AA28EA" w:rsidRDefault="00AA28EA" w:rsidP="00AA28EA">
      <w:pPr>
        <w:pStyle w:val="NormalWeb"/>
      </w:pPr>
    </w:p>
    <w:p w14:paraId="575CD24E" w14:textId="3200DEAC" w:rsidR="003C14FF" w:rsidRPr="003C14FF" w:rsidRDefault="003C14FF" w:rsidP="003C14FF">
      <w:pPr>
        <w:pStyle w:val="ListParagraph"/>
        <w:widowControl w:val="0"/>
        <w:autoSpaceDE w:val="0"/>
        <w:autoSpaceDN w:val="0"/>
        <w:adjustRightInd w:val="0"/>
        <w:spacing w:before="240" w:after="120"/>
        <w:ind w:left="283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</w:p>
    <w:p w14:paraId="63C2EC4A" w14:textId="544902AF" w:rsidR="003C14FF" w:rsidRPr="005A427A" w:rsidRDefault="003C14FF" w:rsidP="00790548">
      <w:pPr>
        <w:pStyle w:val="ListParagraph"/>
        <w:widowControl w:val="0"/>
        <w:autoSpaceDE w:val="0"/>
        <w:autoSpaceDN w:val="0"/>
        <w:adjustRightInd w:val="0"/>
        <w:spacing w:before="120" w:after="120"/>
        <w:ind w:left="284"/>
        <w:contextualSpacing w:val="0"/>
        <w:jc w:val="both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 xml:space="preserve">3.3.2 Phase 2. </w:t>
      </w:r>
    </w:p>
    <w:p w14:paraId="022EE4EA" w14:textId="3AA80D36" w:rsidR="00AF7FE1" w:rsidRPr="005A427A" w:rsidRDefault="00AF7FE1" w:rsidP="007905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283" w:hanging="357"/>
        <w:contextualSpacing w:val="0"/>
        <w:rPr>
          <w:rFonts w:ascii="Times Roman" w:hAnsi="Times Roman" w:cs="Times Roman"/>
          <w:b/>
          <w:color w:val="000000"/>
          <w:sz w:val="22"/>
          <w:szCs w:val="22"/>
        </w:rPr>
      </w:pPr>
      <w:r w:rsidRPr="005A427A">
        <w:rPr>
          <w:rFonts w:ascii="Times Roman" w:hAnsi="Times Roman" w:cs="Times Roman"/>
          <w:b/>
          <w:color w:val="000000"/>
          <w:sz w:val="22"/>
          <w:szCs w:val="22"/>
        </w:rPr>
        <w:t xml:space="preserve">Phase 1 – </w:t>
      </w:r>
      <w:r w:rsidR="00A934CB" w:rsidRPr="005A427A">
        <w:rPr>
          <w:rFonts w:ascii="Times Roman" w:hAnsi="Times Roman" w:cs="Times Roman"/>
          <w:b/>
          <w:color w:val="000000"/>
          <w:sz w:val="22"/>
          <w:szCs w:val="22"/>
        </w:rPr>
        <w:t>Secure Multicast Communication Protocol (SMCP)</w:t>
      </w:r>
    </w:p>
    <w:p w14:paraId="2DDEC2A2" w14:textId="240407A5" w:rsidR="00E01494" w:rsidRDefault="0020746D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I added the size of the packet sen</w:t>
      </w:r>
      <w:r w:rsidR="00BA7EA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t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to the SMCP </w:t>
      </w:r>
      <w:proofErr w:type="gram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socket(</w:t>
      </w:r>
      <w:proofErr w:type="gram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magic number, message type, username and message) to the secure payload in order to be able to read the exact bytes  when the socket receives the message.</w:t>
      </w:r>
    </w:p>
    <w:p w14:paraId="778B22FA" w14:textId="77777777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2FC9B9B9" w14:textId="29EA90B1" w:rsidR="0026557E" w:rsidRPr="0026557E" w:rsidRDefault="0026557E" w:rsidP="0026557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284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r w:rsidRPr="0026557E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Configuration file for </w:t>
      </w:r>
      <w:proofErr w:type="spellStart"/>
      <w:r w:rsidRPr="0026557E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MchatClient</w:t>
      </w:r>
      <w:proofErr w:type="spellEnd"/>
      <w:r w:rsidRPr="0026557E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 applications protected by SCMP</w:t>
      </w:r>
    </w:p>
    <w:p w14:paraId="15A042FA" w14:textId="22497CF7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784BE61F" w14:textId="5AB0E18D" w:rsidR="00BB45B4" w:rsidRDefault="00BB45B4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Didn’t address</w:t>
      </w:r>
    </w:p>
    <w:p w14:paraId="31DA2D7C" w14:textId="77777777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795079CB" w14:textId="5985DCD1" w:rsidR="0026557E" w:rsidRPr="0026557E" w:rsidRDefault="0026557E" w:rsidP="0026557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284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Keystores</w:t>
      </w:r>
      <w:proofErr w:type="spellEnd"/>
    </w:p>
    <w:p w14:paraId="0863F295" w14:textId="77777777" w:rsidR="00BA7EAF" w:rsidRDefault="00BA7EAF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27160236" w14:textId="06604069" w:rsidR="0026557E" w:rsidRDefault="0026557E" w:rsidP="0026557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Describe here the context of the used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keystores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and used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storetypes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. You can put the context of the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keystores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keytool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with option –list </w:t>
      </w:r>
    </w:p>
    <w:p w14:paraId="3593A9C7" w14:textId="322F67C8" w:rsidR="0026557E" w:rsidRDefault="0026557E" w:rsidP="0026557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You must report also the password(s) you use to protect the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keystore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 entries.</w:t>
      </w:r>
    </w:p>
    <w:p w14:paraId="48CE6CC4" w14:textId="77777777" w:rsidR="0026557E" w:rsidRDefault="0026557E" w:rsidP="0026557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5FAD2F8F" w14:textId="3468EC3C" w:rsidR="0026557E" w:rsidRPr="0026557E" w:rsidRDefault="0026557E" w:rsidP="0026557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</w:pPr>
      <w:r w:rsidRPr="0026557E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>4.3 Running the Client</w:t>
      </w:r>
      <w:r w:rsidR="00A925BA">
        <w:rPr>
          <w:rFonts w:ascii="Times New Roman" w:eastAsia="Times New Roman" w:hAnsi="Times New Roman" w:cs="Times New Roman"/>
          <w:b/>
          <w:color w:val="222222"/>
          <w:sz w:val="22"/>
          <w:szCs w:val="22"/>
          <w:shd w:val="clear" w:color="auto" w:fill="F8F9FA"/>
        </w:rPr>
        <w:t xml:space="preserve"> as a Standalone Application</w:t>
      </w:r>
    </w:p>
    <w:p w14:paraId="4D2888D4" w14:textId="77777777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18D8A8EE" w14:textId="363CC621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Report here ho to run your client application </w:t>
      </w:r>
      <w:proofErr w:type="spell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MchatClient</w:t>
      </w:r>
      <w:proofErr w:type="spell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, according to your final deployment, namely:</w:t>
      </w:r>
    </w:p>
    <w:p w14:paraId="7F9C9CEA" w14:textId="6DFD3AB6" w:rsidR="0026557E" w:rsidRPr="0026557E" w:rsidRDefault="0026557E" w:rsidP="0026557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 w:rsidRPr="0026557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executable jar signed application</w:t>
      </w:r>
    </w:p>
    <w:p w14:paraId="3409909A" w14:textId="17F42C99" w:rsidR="0026557E" w:rsidRDefault="0026557E" w:rsidP="0026557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executable jar not-signed application</w:t>
      </w:r>
    </w:p>
    <w:p w14:paraId="53204497" w14:textId="0D5FB7F6" w:rsidR="0026557E" w:rsidRDefault="0026557E" w:rsidP="0026557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executable java application (main class)</w:t>
      </w:r>
    </w:p>
    <w:p w14:paraId="0ACA6F67" w14:textId="77777777" w:rsidR="0026557E" w:rsidRPr="0026557E" w:rsidRDefault="0026557E" w:rsidP="0026557E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</w:p>
    <w:p w14:paraId="40362BDD" w14:textId="5951DBC5" w:rsidR="0026557E" w:rsidRDefault="0026557E" w:rsidP="00130016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 xml:space="preserve">You must have here all the required setup or any relevant information allowing to run </w:t>
      </w:r>
      <w:r w:rsidR="00A925BA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8F9FA"/>
        </w:rPr>
        <w:t>your final deploy-able standalone application, not necessary only how to run it from the Eclipse IDE (or other IDE) environment.</w:t>
      </w:r>
    </w:p>
    <w:p w14:paraId="793D9C37" w14:textId="77777777" w:rsidR="0026557E" w:rsidRPr="005A427A" w:rsidRDefault="0026557E" w:rsidP="00130016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color w:val="000000"/>
          <w:sz w:val="22"/>
          <w:szCs w:val="22"/>
        </w:rPr>
      </w:pPr>
    </w:p>
    <w:p w14:paraId="57C72869" w14:textId="1F7C5D91" w:rsidR="00E01494" w:rsidRPr="00A925BA" w:rsidRDefault="00A925BA" w:rsidP="00A925BA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120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color w:val="000000"/>
          <w:sz w:val="22"/>
          <w:szCs w:val="22"/>
        </w:rPr>
        <w:t>Tested C</w:t>
      </w:r>
      <w:r w:rsidR="003E54E9" w:rsidRPr="00A925BA">
        <w:rPr>
          <w:rFonts w:ascii="Times Roman" w:hAnsi="Times Roman" w:cs="Times Roman"/>
          <w:b/>
          <w:color w:val="000000"/>
          <w:sz w:val="22"/>
          <w:szCs w:val="22"/>
        </w:rPr>
        <w:t xml:space="preserve">ryptographic Parameterizations </w:t>
      </w:r>
    </w:p>
    <w:p w14:paraId="4FC299AB" w14:textId="77777777" w:rsidR="00E01494" w:rsidRPr="005A427A" w:rsidRDefault="00E01494" w:rsidP="00E01494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  <w:sz w:val="22"/>
          <w:szCs w:val="22"/>
        </w:rPr>
      </w:pPr>
    </w:p>
    <w:p w14:paraId="0C881CA4" w14:textId="0AB2729B" w:rsidR="00A925BA" w:rsidRPr="005A427A" w:rsidRDefault="00BB45B4" w:rsidP="00352DEC">
      <w:pPr>
        <w:pStyle w:val="ListParagraph"/>
        <w:widowControl w:val="0"/>
        <w:autoSpaceDE w:val="0"/>
        <w:autoSpaceDN w:val="0"/>
        <w:adjustRightInd w:val="0"/>
        <w:spacing w:after="120"/>
        <w:ind w:left="283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color w:val="000000"/>
          <w:sz w:val="22"/>
          <w:szCs w:val="22"/>
        </w:rPr>
        <w:t>Didn’t address.</w:t>
      </w:r>
    </w:p>
    <w:p w14:paraId="745F8F37" w14:textId="77777777" w:rsidR="008D70EC" w:rsidRPr="008D70EC" w:rsidRDefault="008D70EC" w:rsidP="008D70EC">
      <w:pPr>
        <w:pStyle w:val="ListParagraph"/>
        <w:widowControl w:val="0"/>
        <w:autoSpaceDE w:val="0"/>
        <w:autoSpaceDN w:val="0"/>
        <w:adjustRightInd w:val="0"/>
        <w:spacing w:after="120"/>
        <w:ind w:left="1080"/>
        <w:rPr>
          <w:rFonts w:ascii="Times Roman" w:hAnsi="Times Roman" w:cs="Times Roman"/>
          <w:color w:val="000000"/>
        </w:rPr>
      </w:pPr>
    </w:p>
    <w:p w14:paraId="78B38B1F" w14:textId="2A7F71A1" w:rsidR="008D70EC" w:rsidRDefault="00A925BA" w:rsidP="008D70EC">
      <w:pPr>
        <w:pStyle w:val="ListParagraph"/>
        <w:widowControl w:val="0"/>
        <w:autoSpaceDE w:val="0"/>
        <w:autoSpaceDN w:val="0"/>
        <w:adjustRightInd w:val="0"/>
        <w:spacing w:after="100" w:afterAutospacing="1"/>
        <w:ind w:left="283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color w:val="000000"/>
          <w:sz w:val="22"/>
          <w:szCs w:val="22"/>
        </w:rPr>
        <w:t>satisfied by the cryptographic constructions in your message format.</w:t>
      </w:r>
    </w:p>
    <w:p w14:paraId="0EE404EC" w14:textId="77777777" w:rsidR="00130016" w:rsidRPr="00203231" w:rsidRDefault="00130016" w:rsidP="00203231">
      <w:pPr>
        <w:widowControl w:val="0"/>
        <w:autoSpaceDE w:val="0"/>
        <w:autoSpaceDN w:val="0"/>
        <w:adjustRightInd w:val="0"/>
        <w:spacing w:after="120"/>
        <w:rPr>
          <w:rFonts w:ascii="Times Roman" w:hAnsi="Times Roman" w:cs="Times Roman"/>
          <w:color w:val="000000"/>
          <w:sz w:val="22"/>
          <w:szCs w:val="22"/>
        </w:rPr>
      </w:pPr>
    </w:p>
    <w:p w14:paraId="0909E080" w14:textId="4993F3A4" w:rsidR="003C44AA" w:rsidRDefault="003C44AA" w:rsidP="003C44A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240" w:after="120" w:line="360" w:lineRule="auto"/>
        <w:ind w:left="284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b/>
          <w:color w:val="000000"/>
        </w:rPr>
        <w:t>Conclusions and Final Remarks</w:t>
      </w:r>
    </w:p>
    <w:p w14:paraId="51A7B59F" w14:textId="3921DFCE" w:rsidR="00865291" w:rsidRPr="003C44AA" w:rsidRDefault="003C44AA" w:rsidP="003C44AA">
      <w:pPr>
        <w:pStyle w:val="ListParagraph"/>
        <w:widowControl w:val="0"/>
        <w:autoSpaceDE w:val="0"/>
        <w:autoSpaceDN w:val="0"/>
        <w:adjustRightInd w:val="0"/>
        <w:spacing w:after="120"/>
        <w:ind w:left="360"/>
        <w:rPr>
          <w:rFonts w:ascii="Times Roman" w:hAnsi="Times Roman" w:cs="Times Roman"/>
          <w:b/>
          <w:color w:val="000000"/>
        </w:rPr>
      </w:pPr>
      <w:r>
        <w:rPr>
          <w:rFonts w:ascii="Times Roman" w:hAnsi="Times Roman" w:cs="Times Roman"/>
          <w:color w:val="000000"/>
          <w:sz w:val="22"/>
          <w:szCs w:val="22"/>
        </w:rPr>
        <w:t>Use this to summarize your main conclusions and to present your final remarks on the implementation of the TP#1.</w:t>
      </w:r>
    </w:p>
    <w:sectPr w:rsidR="00865291" w:rsidRPr="003C44AA" w:rsidSect="001C5DD8">
      <w:footerReference w:type="even" r:id="rId8"/>
      <w:footerReference w:type="default" r:id="rId9"/>
      <w:pgSz w:w="12240" w:h="15840"/>
      <w:pgMar w:top="1440" w:right="1183" w:bottom="144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373B1" w14:textId="77777777" w:rsidR="00563D58" w:rsidRDefault="00563D58" w:rsidP="00F7119A">
      <w:r>
        <w:separator/>
      </w:r>
    </w:p>
  </w:endnote>
  <w:endnote w:type="continuationSeparator" w:id="0">
    <w:p w14:paraId="6C1FC426" w14:textId="77777777" w:rsidR="00563D58" w:rsidRDefault="00563D58" w:rsidP="00F7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05CA" w14:textId="77777777" w:rsidR="00DA4C69" w:rsidRDefault="00DA4C69" w:rsidP="00F711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E32B69" w14:textId="77777777" w:rsidR="00DA4C69" w:rsidRDefault="00DA4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BCFDA" w14:textId="2FF62A42" w:rsidR="00DA4C69" w:rsidRDefault="00DA4C69" w:rsidP="00F711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 -</w:t>
    </w:r>
    <w:r w:rsidRPr="00317E85">
      <w:rPr>
        <w:rStyle w:val="PageNumber"/>
        <w:i/>
      </w:rPr>
      <w:fldChar w:fldCharType="begin"/>
    </w:r>
    <w:r w:rsidRPr="00317E85">
      <w:rPr>
        <w:rStyle w:val="PageNumber"/>
        <w:i/>
      </w:rPr>
      <w:instrText xml:space="preserve">PAGE  </w:instrText>
    </w:r>
    <w:r w:rsidRPr="00317E85">
      <w:rPr>
        <w:rStyle w:val="PageNumber"/>
        <w:i/>
      </w:rPr>
      <w:fldChar w:fldCharType="separate"/>
    </w:r>
    <w:r w:rsidR="00790548">
      <w:rPr>
        <w:rStyle w:val="PageNumber"/>
        <w:i/>
        <w:noProof/>
      </w:rPr>
      <w:t>1</w:t>
    </w:r>
    <w:r w:rsidRPr="00317E85">
      <w:rPr>
        <w:rStyle w:val="PageNumber"/>
        <w:i/>
      </w:rPr>
      <w:fldChar w:fldCharType="end"/>
    </w:r>
    <w:r>
      <w:rPr>
        <w:rStyle w:val="PageNumber"/>
      </w:rPr>
      <w:t>-</w:t>
    </w:r>
  </w:p>
  <w:p w14:paraId="357DD155" w14:textId="77777777" w:rsidR="00DA4C69" w:rsidRPr="00F7119A" w:rsidRDefault="00DA4C69" w:rsidP="00F7119A">
    <w:pPr>
      <w:pStyle w:val="Footer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B6C46" w14:textId="77777777" w:rsidR="00563D58" w:rsidRDefault="00563D58" w:rsidP="00F7119A">
      <w:r>
        <w:separator/>
      </w:r>
    </w:p>
  </w:footnote>
  <w:footnote w:type="continuationSeparator" w:id="0">
    <w:p w14:paraId="2EE36E85" w14:textId="77777777" w:rsidR="00563D58" w:rsidRDefault="00563D58" w:rsidP="00F7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6CD"/>
    <w:multiLevelType w:val="hybridMultilevel"/>
    <w:tmpl w:val="20E8AF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77C14"/>
    <w:multiLevelType w:val="hybridMultilevel"/>
    <w:tmpl w:val="B36A9E9C"/>
    <w:lvl w:ilvl="0" w:tplc="43DE19FA">
      <w:start w:val="4"/>
      <w:numFmt w:val="bullet"/>
      <w:lvlText w:val="-"/>
      <w:lvlJc w:val="left"/>
      <w:pPr>
        <w:ind w:left="72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AD67C6"/>
    <w:multiLevelType w:val="hybridMultilevel"/>
    <w:tmpl w:val="5900CFDC"/>
    <w:lvl w:ilvl="0" w:tplc="CE344D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E33D41"/>
    <w:multiLevelType w:val="hybridMultilevel"/>
    <w:tmpl w:val="4ECC5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9E4373"/>
    <w:multiLevelType w:val="hybridMultilevel"/>
    <w:tmpl w:val="BD0866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FF76CC2"/>
    <w:multiLevelType w:val="hybridMultilevel"/>
    <w:tmpl w:val="34F4EC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4D23779"/>
    <w:multiLevelType w:val="multilevel"/>
    <w:tmpl w:val="D5CEF9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6C104F7"/>
    <w:multiLevelType w:val="hybridMultilevel"/>
    <w:tmpl w:val="BC545908"/>
    <w:lvl w:ilvl="0" w:tplc="396E82F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656ED"/>
    <w:multiLevelType w:val="multilevel"/>
    <w:tmpl w:val="FF6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42303"/>
    <w:multiLevelType w:val="hybridMultilevel"/>
    <w:tmpl w:val="C16AB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5428D0"/>
    <w:multiLevelType w:val="hybridMultilevel"/>
    <w:tmpl w:val="C0CCD18E"/>
    <w:lvl w:ilvl="0" w:tplc="43DE19FA">
      <w:start w:val="4"/>
      <w:numFmt w:val="bullet"/>
      <w:lvlText w:val="-"/>
      <w:lvlJc w:val="left"/>
      <w:pPr>
        <w:ind w:left="1006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1" w15:restartNumberingAfterBreak="0">
    <w:nsid w:val="587A0085"/>
    <w:multiLevelType w:val="hybridMultilevel"/>
    <w:tmpl w:val="3FC495CA"/>
    <w:lvl w:ilvl="0" w:tplc="43DE19FA">
      <w:start w:val="4"/>
      <w:numFmt w:val="bullet"/>
      <w:lvlText w:val="-"/>
      <w:lvlJc w:val="left"/>
      <w:pPr>
        <w:ind w:left="1363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613F7A5C"/>
    <w:multiLevelType w:val="hybridMultilevel"/>
    <w:tmpl w:val="145EBAF0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892EED"/>
    <w:multiLevelType w:val="hybridMultilevel"/>
    <w:tmpl w:val="028C0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6417D9"/>
    <w:multiLevelType w:val="hybridMultilevel"/>
    <w:tmpl w:val="9466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37038"/>
    <w:multiLevelType w:val="multilevel"/>
    <w:tmpl w:val="E80A8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9BB7150"/>
    <w:multiLevelType w:val="hybridMultilevel"/>
    <w:tmpl w:val="63AAFA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A6F3D"/>
    <w:multiLevelType w:val="hybridMultilevel"/>
    <w:tmpl w:val="6A328736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27EEA"/>
    <w:multiLevelType w:val="hybridMultilevel"/>
    <w:tmpl w:val="76B2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D2D94"/>
    <w:multiLevelType w:val="multilevel"/>
    <w:tmpl w:val="838CF8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0" w15:restartNumberingAfterBreak="0">
    <w:nsid w:val="7A1F38B3"/>
    <w:multiLevelType w:val="hybridMultilevel"/>
    <w:tmpl w:val="B6FEE458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47577"/>
    <w:multiLevelType w:val="hybridMultilevel"/>
    <w:tmpl w:val="72408E24"/>
    <w:lvl w:ilvl="0" w:tplc="43DE19FA">
      <w:start w:val="4"/>
      <w:numFmt w:val="bullet"/>
      <w:lvlText w:val="-"/>
      <w:lvlJc w:val="left"/>
      <w:pPr>
        <w:ind w:left="1364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B054AA8"/>
    <w:multiLevelType w:val="hybridMultilevel"/>
    <w:tmpl w:val="ACAA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8"/>
  </w:num>
  <w:num w:numId="5">
    <w:abstractNumId w:val="2"/>
  </w:num>
  <w:num w:numId="6">
    <w:abstractNumId w:val="0"/>
  </w:num>
  <w:num w:numId="7">
    <w:abstractNumId w:val="13"/>
  </w:num>
  <w:num w:numId="8">
    <w:abstractNumId w:val="14"/>
  </w:num>
  <w:num w:numId="9">
    <w:abstractNumId w:val="12"/>
  </w:num>
  <w:num w:numId="10">
    <w:abstractNumId w:val="11"/>
  </w:num>
  <w:num w:numId="11">
    <w:abstractNumId w:val="19"/>
  </w:num>
  <w:num w:numId="12">
    <w:abstractNumId w:val="20"/>
  </w:num>
  <w:num w:numId="13">
    <w:abstractNumId w:val="3"/>
  </w:num>
  <w:num w:numId="14">
    <w:abstractNumId w:val="9"/>
  </w:num>
  <w:num w:numId="15">
    <w:abstractNumId w:val="21"/>
  </w:num>
  <w:num w:numId="16">
    <w:abstractNumId w:val="16"/>
  </w:num>
  <w:num w:numId="17">
    <w:abstractNumId w:val="1"/>
  </w:num>
  <w:num w:numId="18">
    <w:abstractNumId w:val="17"/>
  </w:num>
  <w:num w:numId="19">
    <w:abstractNumId w:val="10"/>
  </w:num>
  <w:num w:numId="20">
    <w:abstractNumId w:val="22"/>
  </w:num>
  <w:num w:numId="21">
    <w:abstractNumId w:val="7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E1"/>
    <w:rsid w:val="000270CA"/>
    <w:rsid w:val="000558EC"/>
    <w:rsid w:val="000606B9"/>
    <w:rsid w:val="00063593"/>
    <w:rsid w:val="00071E61"/>
    <w:rsid w:val="000A06D0"/>
    <w:rsid w:val="000E4597"/>
    <w:rsid w:val="000E61ED"/>
    <w:rsid w:val="001057F5"/>
    <w:rsid w:val="00110730"/>
    <w:rsid w:val="00130016"/>
    <w:rsid w:val="00160D8C"/>
    <w:rsid w:val="00165085"/>
    <w:rsid w:val="00166424"/>
    <w:rsid w:val="001C5DD8"/>
    <w:rsid w:val="001D7C33"/>
    <w:rsid w:val="001E0858"/>
    <w:rsid w:val="001F6489"/>
    <w:rsid w:val="00203231"/>
    <w:rsid w:val="00205F6B"/>
    <w:rsid w:val="0020746D"/>
    <w:rsid w:val="00216E69"/>
    <w:rsid w:val="002529B8"/>
    <w:rsid w:val="00253D47"/>
    <w:rsid w:val="00262CFB"/>
    <w:rsid w:val="0026557E"/>
    <w:rsid w:val="00283635"/>
    <w:rsid w:val="00296E99"/>
    <w:rsid w:val="00317E85"/>
    <w:rsid w:val="003209B2"/>
    <w:rsid w:val="003310C3"/>
    <w:rsid w:val="003357F3"/>
    <w:rsid w:val="00340B31"/>
    <w:rsid w:val="00352DEC"/>
    <w:rsid w:val="003C14FF"/>
    <w:rsid w:val="003C44AA"/>
    <w:rsid w:val="003C44DD"/>
    <w:rsid w:val="003D688C"/>
    <w:rsid w:val="003E54E9"/>
    <w:rsid w:val="00423E1F"/>
    <w:rsid w:val="00427EDC"/>
    <w:rsid w:val="00432EB8"/>
    <w:rsid w:val="00447C64"/>
    <w:rsid w:val="00465629"/>
    <w:rsid w:val="00496A97"/>
    <w:rsid w:val="004D282D"/>
    <w:rsid w:val="004D6184"/>
    <w:rsid w:val="00501823"/>
    <w:rsid w:val="00511252"/>
    <w:rsid w:val="00563D58"/>
    <w:rsid w:val="0059409D"/>
    <w:rsid w:val="005A427A"/>
    <w:rsid w:val="005F1874"/>
    <w:rsid w:val="0060001F"/>
    <w:rsid w:val="006145DB"/>
    <w:rsid w:val="00614F78"/>
    <w:rsid w:val="00634095"/>
    <w:rsid w:val="006D429E"/>
    <w:rsid w:val="00741665"/>
    <w:rsid w:val="007615CD"/>
    <w:rsid w:val="00790548"/>
    <w:rsid w:val="007A47AD"/>
    <w:rsid w:val="007B4DA6"/>
    <w:rsid w:val="007B7BE5"/>
    <w:rsid w:val="007C4BC7"/>
    <w:rsid w:val="007F1D77"/>
    <w:rsid w:val="00801F04"/>
    <w:rsid w:val="00850943"/>
    <w:rsid w:val="00860896"/>
    <w:rsid w:val="00865291"/>
    <w:rsid w:val="00867B8D"/>
    <w:rsid w:val="008A38D8"/>
    <w:rsid w:val="008B0754"/>
    <w:rsid w:val="008D70EC"/>
    <w:rsid w:val="008F5DA1"/>
    <w:rsid w:val="00905932"/>
    <w:rsid w:val="00930427"/>
    <w:rsid w:val="00957045"/>
    <w:rsid w:val="00973EF2"/>
    <w:rsid w:val="00976AC5"/>
    <w:rsid w:val="009A3D0C"/>
    <w:rsid w:val="009F4797"/>
    <w:rsid w:val="00A2713E"/>
    <w:rsid w:val="00A3384B"/>
    <w:rsid w:val="00A61D2B"/>
    <w:rsid w:val="00A73FAB"/>
    <w:rsid w:val="00A758B4"/>
    <w:rsid w:val="00A925BA"/>
    <w:rsid w:val="00A934CB"/>
    <w:rsid w:val="00A93979"/>
    <w:rsid w:val="00A94744"/>
    <w:rsid w:val="00AA26FA"/>
    <w:rsid w:val="00AA28EA"/>
    <w:rsid w:val="00AC08EF"/>
    <w:rsid w:val="00AE3E22"/>
    <w:rsid w:val="00AF4622"/>
    <w:rsid w:val="00AF7FE1"/>
    <w:rsid w:val="00B01DAB"/>
    <w:rsid w:val="00B54640"/>
    <w:rsid w:val="00B54A9A"/>
    <w:rsid w:val="00B55AFB"/>
    <w:rsid w:val="00B6239C"/>
    <w:rsid w:val="00B814E2"/>
    <w:rsid w:val="00BA138D"/>
    <w:rsid w:val="00BA7EAF"/>
    <w:rsid w:val="00BB45B4"/>
    <w:rsid w:val="00BC5FBD"/>
    <w:rsid w:val="00C00CE3"/>
    <w:rsid w:val="00C642A0"/>
    <w:rsid w:val="00C80A0E"/>
    <w:rsid w:val="00C95662"/>
    <w:rsid w:val="00CA54AB"/>
    <w:rsid w:val="00CB3542"/>
    <w:rsid w:val="00D743F1"/>
    <w:rsid w:val="00D74D8C"/>
    <w:rsid w:val="00DA4C69"/>
    <w:rsid w:val="00E01494"/>
    <w:rsid w:val="00E15EE6"/>
    <w:rsid w:val="00E42E60"/>
    <w:rsid w:val="00E43CDC"/>
    <w:rsid w:val="00E8340C"/>
    <w:rsid w:val="00E8521C"/>
    <w:rsid w:val="00EC0E53"/>
    <w:rsid w:val="00ED70BB"/>
    <w:rsid w:val="00EF17D8"/>
    <w:rsid w:val="00F00EA7"/>
    <w:rsid w:val="00F23413"/>
    <w:rsid w:val="00F24332"/>
    <w:rsid w:val="00F3614A"/>
    <w:rsid w:val="00F51767"/>
    <w:rsid w:val="00F57CC9"/>
    <w:rsid w:val="00F6310D"/>
    <w:rsid w:val="00F64DF8"/>
    <w:rsid w:val="00F7119A"/>
    <w:rsid w:val="00F87303"/>
    <w:rsid w:val="00FA0AB0"/>
    <w:rsid w:val="00FE113E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0D4BB9A"/>
  <w14:defaultImageDpi w14:val="300"/>
  <w15:docId w15:val="{ADC563B9-AA1D-F64D-9FC1-1C558C00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1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19A"/>
  </w:style>
  <w:style w:type="paragraph" w:styleId="Footer">
    <w:name w:val="footer"/>
    <w:basedOn w:val="Normal"/>
    <w:link w:val="FooterChar"/>
    <w:uiPriority w:val="99"/>
    <w:unhideWhenUsed/>
    <w:rsid w:val="00F71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19A"/>
  </w:style>
  <w:style w:type="character" w:styleId="PageNumber">
    <w:name w:val="page number"/>
    <w:basedOn w:val="DefaultParagraphFont"/>
    <w:uiPriority w:val="99"/>
    <w:semiHidden/>
    <w:unhideWhenUsed/>
    <w:rsid w:val="00F7119A"/>
  </w:style>
  <w:style w:type="paragraph" w:styleId="BalloonText">
    <w:name w:val="Balloon Text"/>
    <w:basedOn w:val="Normal"/>
    <w:link w:val="BalloonTextChar"/>
    <w:uiPriority w:val="99"/>
    <w:semiHidden/>
    <w:unhideWhenUsed/>
    <w:rsid w:val="00A758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B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E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5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F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EA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A28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j.cardoso@campus.fct.unl.pt.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DI-FCT-UNL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Francisco Jose Sampaio de Freitas Cardoso</cp:lastModifiedBy>
  <cp:revision>4</cp:revision>
  <dcterms:created xsi:type="dcterms:W3CDTF">2019-10-31T08:06:00Z</dcterms:created>
  <dcterms:modified xsi:type="dcterms:W3CDTF">2019-10-31T20:57:00Z</dcterms:modified>
</cp:coreProperties>
</file>