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4E79"/>
          <w:spacing w:val="30"/>
          <w:sz w:val="17"/>
          <w:szCs w:val="17"/>
        </w:rPr>
        <w:t xml:space="preserve">CIVICSCALE  ·  REQUEST FOR LEGAL REVIEW</w:t>
      </w:r>
    </w:p>
    <w:p>
      <w:pPr>
        <w:spacing w:after="120"/>
      </w:pPr>
      <w:r>
        <w:rPr>
          <w:rFonts w:ascii="Calibri" w:cs="Calibri" w:eastAsia="Calibri" w:hAnsi="Calibri"/>
          <w:b/>
          <w:bCs/>
          <w:color w:val="1A1A1A"/>
          <w:sz w:val="34"/>
          <w:szCs w:val="34"/>
        </w:rPr>
        <w:t xml:space="preserve">Statutory citations in provider claim-denial appeal letters</w:t>
      </w:r>
    </w:p>
    <w:p>
      <w:pPr>
        <w:pBdr>
          <w:bottom w:val="single" w:color="1A1A1A" w:sz="12" w:space="4"/>
        </w:pBdr>
        <w:spacing w:after="220"/>
      </w:pPr>
      <w:r>
        <w:rPr>
          <w:sz w:val="2"/>
          <w:szCs w:val="2"/>
        </w:rPr>
        <w:t xml:space="preserve"/>
      </w:r>
    </w:p>
    <w:tbl>
      <w:tblPr>
        <w:tblW w:type="dxa" w:w="9360"/>
        <w:tblBorders>
          <w:top w:val="single" w:color="C8CCD2" w:sz="4"/>
          <w:left w:val="single" w:color="C8CCD2" w:sz="4"/>
          <w:bottom w:val="single" w:color="C8CCD2" w:sz="4"/>
          <w:right w:val="single" w:color="C8CCD2" w:sz="4"/>
          <w:insideH w:val="single" w:color="auto" w:sz="4"/>
          <w:insideV w:val="single" w:color="auto" w:sz="4"/>
        </w:tblBorders>
      </w:tblPr>
      <w:tblGrid>
        <w:gridCol w:w="2300"/>
        <w:gridCol w:w="7060"/>
      </w:tblGrid>
      <w:tr>
        <w:tc>
          <w:tcPr>
            <w:tcW w:type="dxa" w:w="2300"/>
            <w:shd w:fill="EEF1F5" w:color="auto" w:val="clear"/>
            <w:tcMar>
              <w:top w:type="dxa" w:w="90"/>
              <w:left w:type="dxa" w:w="110"/>
              <w:bottom w:type="dxa" w:w="90"/>
              <w:right w:type="dxa" w:w="110"/>
            </w:tcMar>
          </w:tcPr>
          <w:p>
            <w:pPr>
              <w:spacing w:after="0" w:line="260"/>
            </w:pPr>
            <w:r>
              <w:rPr>
                <w:rFonts w:ascii="Calibri" w:cs="Calibri" w:eastAsia="Calibri" w:hAnsi="Calibri"/>
                <w:b/>
                <w:bCs/>
                <w:color w:val="4A4A4A"/>
                <w:sz w:val="18"/>
                <w:szCs w:val="18"/>
              </w:rPr>
              <w:t xml:space="preserve">From</w:t>
            </w:r>
          </w:p>
        </w:tc>
        <w:tc>
          <w:tcPr>
            <w:tcW w:type="dxa" w:w="7060"/>
            <w:tcMar>
              <w:top w:type="dxa" w:w="90"/>
              <w:left w:type="dxa" w:w="110"/>
              <w:bottom w:type="dxa" w:w="90"/>
              <w:right w:type="dxa" w:w="110"/>
            </w:tcMar>
          </w:tcPr>
          <w:p>
            <w:pPr>
              <w:spacing w:after="0" w:line="260"/>
            </w:pPr>
            <w:r>
              <w:rPr>
                <w:rFonts w:ascii="Calibri" w:cs="Calibri" w:eastAsia="Calibri" w:hAnsi="Calibri"/>
                <w:color w:val="1A1A1A"/>
                <w:sz w:val="20"/>
                <w:szCs w:val="20"/>
              </w:rPr>
              <w:t xml:space="preserve">Fred Ugast, U.S. Photovoltaics, Inc. (CivicScale) — fred.ugast@uspv.co</w:t>
            </w:r>
          </w:p>
        </w:tc>
      </w:tr>
      <w:tr>
        <w:tc>
          <w:tcPr>
            <w:tcW w:type="dxa" w:w="2300"/>
            <w:shd w:fill="EEF1F5" w:color="auto" w:val="clear"/>
            <w:tcMar>
              <w:top w:type="dxa" w:w="90"/>
              <w:left w:type="dxa" w:w="110"/>
              <w:bottom w:type="dxa" w:w="90"/>
              <w:right w:type="dxa" w:w="110"/>
            </w:tcMar>
          </w:tcPr>
          <w:p>
            <w:pPr>
              <w:spacing w:after="0" w:line="260"/>
            </w:pPr>
            <w:r>
              <w:rPr>
                <w:rFonts w:ascii="Calibri" w:cs="Calibri" w:eastAsia="Calibri" w:hAnsi="Calibri"/>
                <w:b/>
                <w:bCs/>
                <w:color w:val="4A4A4A"/>
                <w:sz w:val="18"/>
                <w:szCs w:val="18"/>
              </w:rPr>
              <w:t xml:space="preserve">Subject</w:t>
            </w:r>
          </w:p>
        </w:tc>
        <w:tc>
          <w:tcPr>
            <w:tcW w:type="dxa" w:w="7060"/>
            <w:tcMar>
              <w:top w:type="dxa" w:w="90"/>
              <w:left w:type="dxa" w:w="110"/>
              <w:bottom w:type="dxa" w:w="90"/>
              <w:right w:type="dxa" w:w="110"/>
            </w:tcMar>
          </w:tcPr>
          <w:p>
            <w:pPr>
              <w:spacing w:after="0" w:line="260"/>
            </w:pPr>
            <w:r>
              <w:rPr>
                <w:rFonts w:ascii="Calibri" w:cs="Calibri" w:eastAsia="Calibri" w:hAnsi="Calibri"/>
                <w:color w:val="1A1A1A"/>
                <w:sz w:val="20"/>
                <w:szCs w:val="20"/>
              </w:rPr>
              <w:t xml:space="preserve">Review of twelve legal provisions proposed for citation in appeal letters</w:t>
            </w:r>
          </w:p>
        </w:tc>
      </w:tr>
      <w:tr>
        <w:tc>
          <w:tcPr>
            <w:tcW w:type="dxa" w:w="2300"/>
            <w:shd w:fill="EEF1F5" w:color="auto" w:val="clear"/>
            <w:tcMar>
              <w:top w:type="dxa" w:w="90"/>
              <w:left w:type="dxa" w:w="110"/>
              <w:bottom w:type="dxa" w:w="90"/>
              <w:right w:type="dxa" w:w="110"/>
            </w:tcMar>
          </w:tcPr>
          <w:p>
            <w:pPr>
              <w:spacing w:after="0" w:line="260"/>
            </w:pPr>
            <w:r>
              <w:rPr>
                <w:rFonts w:ascii="Calibri" w:cs="Calibri" w:eastAsia="Calibri" w:hAnsi="Calibri"/>
                <w:b/>
                <w:bCs/>
                <w:color w:val="4A4A4A"/>
                <w:sz w:val="18"/>
                <w:szCs w:val="18"/>
              </w:rPr>
              <w:t xml:space="preserve">Jurisdiction</w:t>
            </w:r>
          </w:p>
        </w:tc>
        <w:tc>
          <w:tcPr>
            <w:tcW w:type="dxa" w:w="7060"/>
            <w:tcMar>
              <w:top w:type="dxa" w:w="90"/>
              <w:left w:type="dxa" w:w="110"/>
              <w:bottom w:type="dxa" w:w="90"/>
              <w:right w:type="dxa" w:w="110"/>
            </w:tcMar>
          </w:tcPr>
          <w:p>
            <w:pPr>
              <w:spacing w:after="0" w:line="260"/>
            </w:pPr>
            <w:r>
              <w:rPr>
                <w:rFonts w:ascii="Calibri" w:cs="Calibri" w:eastAsia="Calibri" w:hAnsi="Calibri"/>
                <w:color w:val="1A1A1A"/>
                <w:sz w:val="20"/>
                <w:szCs w:val="20"/>
              </w:rPr>
              <w:t xml:space="preserve">Ohio</w:t>
            </w:r>
          </w:p>
        </w:tc>
      </w:tr>
      <w:tr>
        <w:tc>
          <w:tcPr>
            <w:tcW w:type="dxa" w:w="2300"/>
            <w:shd w:fill="EEF1F5" w:color="auto" w:val="clear"/>
            <w:tcMar>
              <w:top w:type="dxa" w:w="90"/>
              <w:left w:type="dxa" w:w="110"/>
              <w:bottom w:type="dxa" w:w="90"/>
              <w:right w:type="dxa" w:w="110"/>
            </w:tcMar>
          </w:tcPr>
          <w:p>
            <w:pPr>
              <w:spacing w:after="0" w:line="260"/>
            </w:pPr>
            <w:r>
              <w:rPr>
                <w:rFonts w:ascii="Calibri" w:cs="Calibri" w:eastAsia="Calibri" w:hAnsi="Calibri"/>
                <w:b/>
                <w:bCs/>
                <w:color w:val="4A4A4A"/>
                <w:sz w:val="18"/>
                <w:szCs w:val="18"/>
              </w:rPr>
              <w:t xml:space="preserve">Estimated effort</w:t>
            </w:r>
          </w:p>
        </w:tc>
        <w:tc>
          <w:tcPr>
            <w:tcW w:type="dxa" w:w="7060"/>
            <w:tcMar>
              <w:top w:type="dxa" w:w="90"/>
              <w:left w:type="dxa" w:w="110"/>
              <w:bottom w:type="dxa" w:w="90"/>
              <w:right w:type="dxa" w:w="110"/>
            </w:tcMar>
          </w:tcPr>
          <w:p>
            <w:pPr>
              <w:spacing w:after="0" w:line="260"/>
            </w:pPr>
            <w:r>
              <w:rPr>
                <w:rFonts w:ascii="Calibri" w:cs="Calibri" w:eastAsia="Calibri" w:hAnsi="Calibri"/>
                <w:color w:val="1A1A1A"/>
                <w:sz w:val="20"/>
                <w:szCs w:val="20"/>
              </w:rPr>
              <w:t xml:space="preserve">One to two hours. Twelve short sheets plus six general questions.</w:t>
            </w:r>
          </w:p>
        </w:tc>
      </w:tr>
      <w:tr>
        <w:tc>
          <w:tcPr>
            <w:tcW w:type="dxa" w:w="2300"/>
            <w:shd w:fill="EEF1F5" w:color="auto" w:val="clear"/>
            <w:tcMar>
              <w:top w:type="dxa" w:w="90"/>
              <w:left w:type="dxa" w:w="110"/>
              <w:bottom w:type="dxa" w:w="90"/>
              <w:right w:type="dxa" w:w="110"/>
            </w:tcMar>
          </w:tcPr>
          <w:p>
            <w:pPr>
              <w:spacing w:after="0" w:line="260"/>
            </w:pPr>
            <w:r>
              <w:rPr>
                <w:rFonts w:ascii="Calibri" w:cs="Calibri" w:eastAsia="Calibri" w:hAnsi="Calibri"/>
                <w:b/>
                <w:bCs/>
                <w:color w:val="4A4A4A"/>
                <w:sz w:val="18"/>
                <w:szCs w:val="18"/>
              </w:rPr>
              <w:t xml:space="preserve">Status</w:t>
            </w:r>
          </w:p>
        </w:tc>
        <w:tc>
          <w:tcPr>
            <w:tcW w:type="dxa" w:w="7060"/>
            <w:tcMar>
              <w:top w:type="dxa" w:w="90"/>
              <w:left w:type="dxa" w:w="110"/>
              <w:bottom w:type="dxa" w:w="90"/>
              <w:right w:type="dxa" w:w="110"/>
            </w:tcMar>
          </w:tcPr>
          <w:p>
            <w:pPr>
              <w:spacing w:after="0" w:line="260"/>
            </w:pPr>
            <w:r>
              <w:rPr>
                <w:rFonts w:ascii="Calibri" w:cs="Calibri" w:eastAsia="Calibri" w:hAnsi="Calibri"/>
                <w:color w:val="1A1A1A"/>
                <w:sz w:val="20"/>
                <w:szCs w:val="20"/>
              </w:rPr>
              <w:t xml:space="preserve">Pre-launch. No letter containing these citations has been sent to any payer.</w:t>
            </w:r>
          </w:p>
        </w:tc>
      </w:tr>
    </w:tbl>
    <w:p>
      <w:pPr>
        <w:pStyle w:val="Heading1"/>
        <w:spacing w:after="160" w:before="340"/>
      </w:pPr>
      <w:r>
        <w:rPr>
          <w:rFonts w:ascii="Calibri" w:cs="Calibri" w:eastAsia="Calibri" w:hAnsi="Calibri"/>
          <w:b/>
          <w:bCs/>
          <w:color w:val="1A1A1A"/>
          <w:sz w:val="28"/>
          <w:szCs w:val="28"/>
        </w:rPr>
        <w:t xml:space="preserve">What we are asking you to do</w:t>
      </w:r>
    </w:p>
    <w:p>
      <w:pPr>
        <w:spacing w:after="140" w:line="280"/>
      </w:pPr>
      <w:r>
        <w:rPr>
          <w:rFonts w:ascii="Calibri" w:cs="Calibri" w:eastAsia="Calibri" w:hAnsi="Calibri"/>
          <w:color w:val="1A1A1A"/>
          <w:sz w:val="21"/>
          <w:szCs w:val="21"/>
        </w:rPr>
        <w:t xml:space="preserve">CivicScale is building software that drafts appeal letters for medical practices whose insurance claims have been denied. Each letter argues the practice’s case and, where useful, cites the legal provision that supports it.</w:t>
      </w:r>
    </w:p>
    <w:p>
      <w:pPr>
        <w:spacing w:after="140" w:line="280"/>
      </w:pPr>
      <w:r>
        <w:rPr>
          <w:rFonts w:ascii="Calibri" w:cs="Calibri" w:eastAsia="Calibri" w:hAnsi="Calibri"/>
          <w:color w:val="1A1A1A"/>
          <w:sz w:val="21"/>
          <w:szCs w:val="21"/>
        </w:rPr>
        <w:t xml:space="preserve">We have built an automated check that verifies three things about every citation before a letter can use it: that the provision exists, that its actual text contains whatever we quote from it, and that it applies to the type of payer being written to. Nothing reaches a letter unless all three hold.</w:t>
      </w:r>
    </w:p>
    <w:p>
      <w:pPr>
        <w:spacing w:after="140" w:line="280"/>
      </w:pPr>
      <w:r>
        <w:rPr>
          <w:rFonts w:ascii="Calibri" w:cs="Calibri" w:eastAsia="Calibri" w:hAnsi="Calibri"/>
          <w:color w:val="1A1A1A"/>
          <w:sz w:val="21"/>
          <w:szCs w:val="21"/>
        </w:rPr>
        <w:t xml:space="preserve">What our check cannot do is tell us whether a provision is the </w:t>
      </w:r>
      <w:r>
        <w:rPr>
          <w:rFonts w:ascii="Calibri" w:cs="Calibri" w:eastAsia="Calibri" w:hAnsi="Calibri"/>
          <w:i/>
          <w:iCs/>
          <w:color w:val="1A1A1A"/>
          <w:sz w:val="21"/>
          <w:szCs w:val="21"/>
        </w:rPr>
        <w:t xml:space="preserve">right</w:t>
      </w:r>
      <w:r>
        <w:rPr>
          <w:rFonts w:ascii="Calibri" w:cs="Calibri" w:eastAsia="Calibri" w:hAnsi="Calibri"/>
          <w:color w:val="1A1A1A"/>
          <w:sz w:val="21"/>
          <w:szCs w:val="21"/>
        </w:rPr>
        <w:t xml:space="preserve"> one to cite for a given denial reason. That is a legal judgement, and it is the only thing standing between the current state — letters that cite no law at all — and letters that cite law we can stand behind.</w:t>
      </w:r>
    </w:p>
    <w:p>
      <w:pPr>
        <w:spacing w:after="140" w:line="280"/>
      </w:pPr>
      <w:r>
        <w:rPr>
          <w:rFonts w:ascii="Calibri" w:cs="Calibri" w:eastAsia="Calibri" w:hAnsi="Calibri"/>
          <w:color w:val="1A1A1A"/>
          <w:sz w:val="21"/>
          <w:szCs w:val="21"/>
        </w:rPr>
        <w:t xml:space="preserve">Below are twelve provisions we have selected as candidates, one sheet each. For each, we ask you to tell us whether it does what we think it does and whether citing it is sound. Six broader questions follow.</w:t>
      </w:r>
    </w:p>
    <w:p>
      <w:pPr>
        <w:pStyle w:val="Heading2"/>
        <w:spacing w:after="120" w:before="260"/>
      </w:pPr>
      <w:r>
        <w:rPr>
          <w:rFonts w:ascii="Calibri" w:cs="Calibri" w:eastAsia="Calibri" w:hAnsi="Calibri"/>
          <w:b/>
          <w:bCs/>
          <w:color w:val="1F4E79"/>
          <w:sz w:val="23"/>
          <w:szCs w:val="23"/>
        </w:rPr>
        <w:t xml:space="preserve">What we are not asking</w:t>
      </w:r>
    </w:p>
    <w:p>
      <w:pPr>
        <w:pStyle w:val="ListParagraph"/>
        <w:numPr>
          <w:ilvl w:val="0"/>
          <w:numId w:val="1"/>
        </w:numPr>
        <w:spacing w:after="90" w:line="280"/>
      </w:pPr>
      <w:r>
        <w:rPr>
          <w:rFonts w:ascii="Calibri" w:cs="Calibri" w:eastAsia="Calibri" w:hAnsi="Calibri"/>
          <w:color w:val="1A1A1A"/>
          <w:sz w:val="21"/>
          <w:szCs w:val="21"/>
        </w:rPr>
        <w:t xml:space="preserve">We are not asking you to draft or review letter language beyond the single sentence shown on each sheet.</w:t>
      </w:r>
    </w:p>
    <w:p>
      <w:pPr>
        <w:pStyle w:val="ListParagraph"/>
        <w:numPr>
          <w:ilvl w:val="0"/>
          <w:numId w:val="1"/>
        </w:numPr>
        <w:spacing w:after="90" w:line="280"/>
      </w:pPr>
      <w:r>
        <w:rPr>
          <w:rFonts w:ascii="Calibri" w:cs="Calibri" w:eastAsia="Calibri" w:hAnsi="Calibri"/>
          <w:color w:val="1A1A1A"/>
          <w:sz w:val="21"/>
          <w:szCs w:val="21"/>
        </w:rPr>
        <w:t xml:space="preserve">We are not asking for an opinion on the software, the business, or anything outside these twelve provisions and the six questions.</w:t>
      </w:r>
    </w:p>
    <w:p>
      <w:pPr>
        <w:pStyle w:val="ListParagraph"/>
        <w:numPr>
          <w:ilvl w:val="0"/>
          <w:numId w:val="1"/>
        </w:numPr>
        <w:spacing w:after="90" w:line="280"/>
      </w:pPr>
      <w:r>
        <w:rPr>
          <w:rFonts w:ascii="Calibri" w:cs="Calibri" w:eastAsia="Calibri" w:hAnsi="Calibri"/>
          <w:color w:val="1A1A1A"/>
          <w:sz w:val="21"/>
          <w:szCs w:val="21"/>
        </w:rPr>
        <w:t xml:space="preserve">We are not asking you to research provisions we have not listed — though if an obvious better one comes to mind, we very much want to know.</w:t>
      </w:r>
    </w:p>
    <w:p>
      <w:pPr>
        <w:pStyle w:val="ListParagraph"/>
        <w:numPr>
          <w:ilvl w:val="0"/>
          <w:numId w:val="1"/>
        </w:numPr>
        <w:spacing w:after="90" w:line="280"/>
      </w:pPr>
      <w:r>
        <w:rPr>
          <w:rFonts w:ascii="Calibri" w:cs="Calibri" w:eastAsia="Calibri" w:hAnsi="Calibri"/>
          <w:color w:val="1A1A1A"/>
          <w:sz w:val="21"/>
          <w:szCs w:val="21"/>
        </w:rPr>
        <w:t xml:space="preserve">This is a request for review, not an engagement letter. Please scope and quote as you see fit.</w:t>
      </w:r>
    </w:p>
    <w:p>
      <w:pPr>
        <w:pStyle w:val="Heading2"/>
        <w:spacing w:after="120" w:before="260"/>
      </w:pPr>
      <w:r>
        <w:rPr>
          <w:rFonts w:ascii="Calibri" w:cs="Calibri" w:eastAsia="Calibri" w:hAnsi="Calibri"/>
          <w:b/>
          <w:bCs/>
          <w:color w:val="1F4E79"/>
          <w:sz w:val="23"/>
          <w:szCs w:val="23"/>
        </w:rPr>
        <w:t xml:space="preserve">Why this matters more than it might appear</w:t>
      </w:r>
    </w:p>
    <w:p>
      <w:pPr>
        <w:spacing w:after="140" w:line="280"/>
      </w:pPr>
      <w:r>
        <w:rPr>
          <w:rFonts w:ascii="Calibri" w:cs="Calibri" w:eastAsia="Calibri" w:hAnsi="Calibri"/>
          <w:color w:val="1A1A1A"/>
          <w:sz w:val="21"/>
          <w:szCs w:val="21"/>
        </w:rPr>
        <w:t xml:space="preserve">An earlier version of this software generated its legal citations without checking them. Of nineteen provisions it cited across ten test letters, twelve did not say what the letter claimed. One example: the letters repeatedly cited Ohio Adm. Code 3901-1-54 as a health-claims payment standard. Its actual subject is unfair property and casualty claims settlement practices.</w:t>
      </w:r>
    </w:p>
    <w:p>
      <w:pPr>
        <w:spacing w:after="140" w:line="280"/>
      </w:pPr>
      <w:r>
        <w:rPr>
          <w:rFonts w:ascii="Calibri" w:cs="Calibri" w:eastAsia="Calibri" w:hAnsi="Calibri"/>
          <w:color w:val="1A1A1A"/>
          <w:sz w:val="21"/>
          <w:szCs w:val="21"/>
        </w:rPr>
        <w:t xml:space="preserve">Those letters went to no one — they were generated in testing and the defect was found before launch. The automated check described above was built in response, and the software currently cites no statute whatsoever. We would rather cite nothing than cite wrongly, and we will keep citing nothing until someone qualified has signed off on what we cite.</w:t>
      </w:r>
    </w:p>
    <w:p>
      <w:r>
        <w:br w:type="page"/>
      </w:r>
    </w:p>
    <w:p>
      <w:pPr>
        <w:pStyle w:val="Heading1"/>
        <w:spacing w:after="160" w:before="340"/>
      </w:pPr>
      <w:r>
        <w:rPr>
          <w:rFonts w:ascii="Calibri" w:cs="Calibri" w:eastAsia="Calibri" w:hAnsi="Calibri"/>
          <w:b/>
          <w:bCs/>
          <w:color w:val="1A1A1A"/>
          <w:sz w:val="28"/>
          <w:szCs w:val="28"/>
        </w:rPr>
        <w:t xml:space="preserve">How to respond</w:t>
      </w:r>
    </w:p>
    <w:p>
      <w:pPr>
        <w:spacing w:after="140" w:line="280"/>
      </w:pPr>
      <w:r>
        <w:rPr>
          <w:rFonts w:ascii="Calibri" w:cs="Calibri" w:eastAsia="Calibri" w:hAnsi="Calibri"/>
          <w:color w:val="1A1A1A"/>
          <w:sz w:val="21"/>
          <w:szCs w:val="21"/>
        </w:rPr>
        <w:t xml:space="preserve">Mark up this document however suits you — tick boxes, write in the ruled space, use tracked changes or comments, or reply separately referencing the sheet numbers. Short answers are fine. Where a provision is wrong for our purpose, the most useful thing you can tell us is what would be right instead, or that nothing would be.</w:t>
      </w:r>
    </w:p>
    <w:p>
      <w:pPr>
        <w:spacing w:after="140" w:line="280"/>
      </w:pPr>
      <w:r>
        <w:rPr>
          <w:rFonts w:ascii="Calibri" w:cs="Calibri" w:eastAsia="Calibri" w:hAnsi="Calibri"/>
          <w:color w:val="4A4A4A"/>
          <w:sz w:val="21"/>
          <w:szCs w:val="21"/>
        </w:rPr>
        <w:t xml:space="preserve">Each provision sheet asks four questions. The first two are the ones that gate the software: a provision only becomes usable if both are affirmative.</w:t>
      </w:r>
    </w:p>
    <w:p>
      <w:pPr>
        <w:pBdr>
          <w:bottom w:val="single" w:color="C8CCD2" w:sz="6" w:space="1"/>
        </w:pBdr>
        <w:spacing w:after="160" w:before="220"/>
      </w:pPr>
      <w:r>
        <w:rPr>
          <w:sz w:val="2"/>
          <w:szCs w:val="2"/>
        </w:rPr>
        <w:t xml:space="preserve"/>
      </w:r>
    </w:p>
    <w:p>
      <w:pPr>
        <w:spacing w:after="60" w:before="160"/>
      </w:pPr>
      <w:r>
        <w:rPr>
          <w:rFonts w:ascii="Calibri" w:cs="Calibri" w:eastAsia="Calibri" w:hAnsi="Calibri"/>
          <w:b/>
          <w:bCs/>
          <w:color w:val="1F4E79"/>
          <w:spacing w:val="24"/>
          <w:sz w:val="16"/>
          <w:szCs w:val="16"/>
        </w:rPr>
        <w:t xml:space="preserve">THE FOUR QUESTIONS ON EACH SHEET</w:t>
      </w:r>
    </w:p>
    <w:p>
      <w:pPr>
        <w:pStyle w:val="ListParagraph"/>
        <w:numPr>
          <w:ilvl w:val="0"/>
          <w:numId w:val="1"/>
        </w:numPr>
        <w:spacing w:after="90" w:line="280"/>
      </w:pPr>
      <w:r>
        <w:rPr>
          <w:rFonts w:ascii="Calibri" w:cs="Calibri" w:eastAsia="Calibri" w:hAnsi="Calibri"/>
          <w:color w:val="1A1A1A"/>
          <w:sz w:val="21"/>
          <w:szCs w:val="21"/>
        </w:rPr>
        <w:t xml:space="preserve">1.  Does this provision impose the obligation we describe?</w:t>
      </w:r>
    </w:p>
    <w:p>
      <w:pPr>
        <w:pStyle w:val="ListParagraph"/>
        <w:numPr>
          <w:ilvl w:val="0"/>
          <w:numId w:val="1"/>
        </w:numPr>
        <w:spacing w:after="90" w:line="280"/>
      </w:pPr>
      <w:r>
        <w:rPr>
          <w:rFonts w:ascii="Calibri" w:cs="Calibri" w:eastAsia="Calibri" w:hAnsi="Calibri"/>
          <w:color w:val="1A1A1A"/>
          <w:sz w:val="21"/>
          <w:szCs w:val="21"/>
        </w:rPr>
        <w:t xml:space="preserve">2.  Is it appropriate to cite for this denial reason and this payer type?</w:t>
      </w:r>
    </w:p>
    <w:p>
      <w:pPr>
        <w:pStyle w:val="ListParagraph"/>
        <w:numPr>
          <w:ilvl w:val="0"/>
          <w:numId w:val="1"/>
        </w:numPr>
        <w:spacing w:after="90" w:line="280"/>
      </w:pPr>
      <w:r>
        <w:rPr>
          <w:rFonts w:ascii="Calibri" w:cs="Calibri" w:eastAsia="Calibri" w:hAnsi="Calibri"/>
          <w:color w:val="1A1A1A"/>
          <w:sz w:val="21"/>
          <w:szCs w:val="21"/>
        </w:rPr>
        <w:t xml:space="preserve">3.  If not — is there a better provision, or none?</w:t>
      </w:r>
    </w:p>
    <w:p>
      <w:pPr>
        <w:pStyle w:val="ListParagraph"/>
        <w:numPr>
          <w:ilvl w:val="0"/>
          <w:numId w:val="1"/>
        </w:numPr>
        <w:spacing w:after="90" w:line="280"/>
      </w:pPr>
      <w:r>
        <w:rPr>
          <w:rFonts w:ascii="Calibri" w:cs="Calibri" w:eastAsia="Calibri" w:hAnsi="Calibri"/>
          <w:color w:val="1A1A1A"/>
          <w:sz w:val="21"/>
          <w:szCs w:val="21"/>
        </w:rPr>
        <w:t xml:space="preserve">4.  Any wording you would require or forbid when it is cited?</w:t>
      </w:r>
    </w:p>
    <w:p>
      <w:pPr>
        <w:pBdr>
          <w:bottom w:val="single" w:color="C8CCD2" w:sz="6" w:space="1"/>
        </w:pBdr>
        <w:spacing w:after="240" w:before="160"/>
      </w:pPr>
      <w:r>
        <w:rPr>
          <w:sz w:val="2"/>
          <w:szCs w:val="2"/>
        </w:rPr>
        <w:t xml:space="preserve"/>
      </w:r>
    </w:p>
    <w:p>
      <w:r>
        <w:br w:type="page"/>
      </w:r>
    </w:p>
    <w:p>
      <w:pPr>
        <w:pStyle w:val="Heading1"/>
        <w:spacing w:after="160" w:before="340"/>
      </w:pPr>
      <w:r>
        <w:rPr>
          <w:rFonts w:ascii="Calibri" w:cs="Calibri" w:eastAsia="Calibri" w:hAnsi="Calibri"/>
          <w:b/>
          <w:bCs/>
          <w:color w:val="1A1A1A"/>
          <w:sz w:val="28"/>
          <w:szCs w:val="28"/>
        </w:rPr>
        <w:t xml:space="preserve">Six general questions</w:t>
      </w:r>
    </w:p>
    <w:p>
      <w:pPr>
        <w:spacing w:after="140" w:line="280"/>
      </w:pPr>
      <w:r>
        <w:rPr>
          <w:rFonts w:ascii="Calibri" w:cs="Calibri" w:eastAsia="Calibri" w:hAnsi="Calibri"/>
          <w:color w:val="4A4A4A"/>
          <w:sz w:val="21"/>
          <w:szCs w:val="21"/>
        </w:rPr>
        <w:t xml:space="preserve">These matter more to us than any single provision, because each one shapes how the software behaves across every letter it will ever write.</w:t>
      </w:r>
    </w:p>
    <w:p>
      <w:pPr>
        <w:spacing w:after="80" w:before="300"/>
      </w:pPr>
      <w:r>
        <w:rPr>
          <w:rFonts w:ascii="Calibri" w:cs="Calibri" w:eastAsia="Calibri" w:hAnsi="Calibri"/>
          <w:b/>
          <w:bCs/>
          <w:color w:val="1F4E79"/>
          <w:sz w:val="22"/>
          <w:szCs w:val="22"/>
        </w:rPr>
        <w:t xml:space="preserve">Q1.  </w:t>
      </w:r>
      <w:r>
        <w:rPr>
          <w:rFonts w:ascii="Calibri" w:cs="Calibri" w:eastAsia="Calibri" w:hAnsi="Calibri"/>
          <w:b/>
          <w:bCs/>
          <w:color w:val="1A1A1A"/>
          <w:sz w:val="22"/>
          <w:szCs w:val="22"/>
        </w:rPr>
        <w:t xml:space="preserve">Should a first-level appeal to a commercial payer cite statute at all?</w:t>
      </w:r>
    </w:p>
    <w:p>
      <w:pPr>
        <w:spacing w:after="60" w:line="280"/>
      </w:pPr>
      <w:r>
        <w:rPr>
          <w:rFonts w:ascii="Calibri" w:cs="Calibri" w:eastAsia="Calibri" w:hAnsi="Calibri"/>
          <w:color w:val="4A4A4A"/>
          <w:sz w:val="21"/>
          <w:szCs w:val="21"/>
        </w:rPr>
        <w:t xml:space="preserve">We genuinely do not know. We have heard both that statutory citation signals seriousness and gets claims reworked, and that it antagonises claims staff who have no authority to act on it and slows things down. If citation belongs only at second level or external review, we would rather build that in than discover it.</w:t>
      </w:r>
    </w:p>
    <w:p>
      <w:pPr>
        <w:pBdr>
          <w:bottom w:val="single" w:color="C8CCD2" w:sz="4" w:space="1"/>
        </w:pBdr>
        <w:spacing w:after="0" w:before="150"/>
      </w:pPr>
      <w:r>
        <w:rPr>
          <w:sz w:val="2"/>
          <w:szCs w:val="2"/>
        </w:rPr>
        <w:t xml:space="preserve"/>
      </w:r>
    </w:p>
    <w:p>
      <w:pPr>
        <w:pBdr>
          <w:bottom w:val="single" w:color="C8CCD2" w:sz="4" w:space="1"/>
        </w:pBdr>
        <w:spacing w:after="0" w:before="150"/>
      </w:pPr>
      <w:r>
        <w:rPr>
          <w:sz w:val="2"/>
          <w:szCs w:val="2"/>
        </w:rPr>
        <w:t xml:space="preserve"/>
      </w:r>
    </w:p>
    <w:p>
      <w:pPr>
        <w:pBdr>
          <w:bottom w:val="single" w:color="C8CCD2" w:sz="4" w:space="1"/>
        </w:pBdr>
        <w:spacing w:after="0" w:before="150"/>
      </w:pPr>
      <w:r>
        <w:rPr>
          <w:sz w:val="2"/>
          <w:szCs w:val="2"/>
        </w:rPr>
        <w:t xml:space="preserve"/>
      </w:r>
    </w:p>
    <w:p>
      <w:pPr>
        <w:pBdr>
          <w:bottom w:val="single" w:color="C8CCD2" w:sz="4" w:space="1"/>
        </w:pBdr>
        <w:spacing w:after="0" w:before="150"/>
      </w:pPr>
      <w:r>
        <w:rPr>
          <w:sz w:val="2"/>
          <w:szCs w:val="2"/>
        </w:rPr>
        <w:t xml:space="preserve"/>
      </w:r>
    </w:p>
    <w:p>
      <w:pPr>
        <w:pBdr>
          <w:bottom w:val="single" w:color="C8CCD2" w:sz="4" w:space="1"/>
        </w:pBdr>
        <w:spacing w:after="0" w:before="150"/>
      </w:pPr>
      <w:r>
        <w:rPr>
          <w:sz w:val="2"/>
          <w:szCs w:val="2"/>
        </w:rPr>
        <w:t xml:space="preserve"/>
      </w:r>
    </w:p>
    <w:p>
      <w:pPr>
        <w:spacing w:after="80" w:before="300"/>
      </w:pPr>
      <w:r>
        <w:rPr>
          <w:rFonts w:ascii="Calibri" w:cs="Calibri" w:eastAsia="Calibri" w:hAnsi="Calibri"/>
          <w:b/>
          <w:bCs/>
          <w:color w:val="1F4E79"/>
          <w:sz w:val="22"/>
          <w:szCs w:val="22"/>
        </w:rPr>
        <w:t xml:space="preserve">Q2.  </w:t>
      </w:r>
      <w:r>
        <w:rPr>
          <w:rFonts w:ascii="Calibri" w:cs="Calibri" w:eastAsia="Calibri" w:hAnsi="Calibri"/>
          <w:b/>
          <w:bCs/>
          <w:color w:val="1A1A1A"/>
          <w:sz w:val="22"/>
          <w:szCs w:val="22"/>
        </w:rPr>
        <w:t xml:space="preserve">Does Medicare authority carry any weight with a commercial payer?</w:t>
      </w:r>
    </w:p>
    <w:p>
      <w:pPr>
        <w:spacing w:after="60" w:line="280"/>
      </w:pPr>
      <w:r>
        <w:rPr>
          <w:rFonts w:ascii="Calibri" w:cs="Calibri" w:eastAsia="Calibri" w:hAnsi="Calibri"/>
          <w:color w:val="4A4A4A"/>
          <w:sz w:val="21"/>
          <w:szCs w:val="21"/>
        </w:rPr>
        <w:t xml:space="preserve">Our check currently refuses to let a letter cite Medicare-derived authority — the CMS claims processing manuals, the National Correct Coding Initiative — when the payer is a commercial insurer, on the reasoning that those bind Medicare contractors and not Anthem. But we understand many commercial payers adopt NCCI edits contractually in their provider agreements. If that makes our refusal too strict, we would loosen it — but only on advice, and we would want to know how to frame such a citation so it is accurate about what it is.</w:t>
      </w:r>
    </w:p>
    <w:p>
      <w:pPr>
        <w:pBdr>
          <w:bottom w:val="single" w:color="C8CCD2" w:sz="4" w:space="1"/>
        </w:pBdr>
        <w:spacing w:after="0" w:before="150"/>
      </w:pPr>
      <w:r>
        <w:rPr>
          <w:sz w:val="2"/>
          <w:szCs w:val="2"/>
        </w:rPr>
        <w:t xml:space="preserve"/>
      </w:r>
    </w:p>
    <w:p>
      <w:pPr>
        <w:pBdr>
          <w:bottom w:val="single" w:color="C8CCD2" w:sz="4" w:space="1"/>
        </w:pBdr>
        <w:spacing w:after="0" w:before="150"/>
      </w:pPr>
      <w:r>
        <w:rPr>
          <w:sz w:val="2"/>
          <w:szCs w:val="2"/>
        </w:rPr>
        <w:t xml:space="preserve"/>
      </w:r>
    </w:p>
    <w:p>
      <w:pPr>
        <w:pBdr>
          <w:bottom w:val="single" w:color="C8CCD2" w:sz="4" w:space="1"/>
        </w:pBdr>
        <w:spacing w:after="0" w:before="150"/>
      </w:pPr>
      <w:r>
        <w:rPr>
          <w:sz w:val="2"/>
          <w:szCs w:val="2"/>
        </w:rPr>
        <w:t xml:space="preserve"/>
      </w:r>
    </w:p>
    <w:p>
      <w:pPr>
        <w:pBdr>
          <w:bottom w:val="single" w:color="C8CCD2" w:sz="4" w:space="1"/>
        </w:pBdr>
        <w:spacing w:after="0" w:before="150"/>
      </w:pPr>
      <w:r>
        <w:rPr>
          <w:sz w:val="2"/>
          <w:szCs w:val="2"/>
        </w:rPr>
        <w:t xml:space="preserve"/>
      </w:r>
    </w:p>
    <w:p>
      <w:pPr>
        <w:pBdr>
          <w:bottom w:val="single" w:color="C8CCD2" w:sz="4" w:space="1"/>
        </w:pBdr>
        <w:spacing w:after="0" w:before="150"/>
      </w:pPr>
      <w:r>
        <w:rPr>
          <w:sz w:val="2"/>
          <w:szCs w:val="2"/>
        </w:rPr>
        <w:t xml:space="preserve"/>
      </w:r>
    </w:p>
    <w:p>
      <w:pPr>
        <w:spacing w:after="80" w:before="300"/>
      </w:pPr>
      <w:r>
        <w:rPr>
          <w:rFonts w:ascii="Calibri" w:cs="Calibri" w:eastAsia="Calibri" w:hAnsi="Calibri"/>
          <w:b/>
          <w:bCs/>
          <w:color w:val="1F4E79"/>
          <w:sz w:val="22"/>
          <w:szCs w:val="22"/>
        </w:rPr>
        <w:t xml:space="preserve">Q3.  </w:t>
      </w:r>
      <w:r>
        <w:rPr>
          <w:rFonts w:ascii="Calibri" w:cs="Calibri" w:eastAsia="Calibri" w:hAnsi="Calibri"/>
          <w:b/>
          <w:bCs/>
          <w:color w:val="1A1A1A"/>
          <w:sz w:val="22"/>
          <w:szCs w:val="22"/>
        </w:rPr>
        <w:t xml:space="preserve">Are we missing the provisions that actually work?</w:t>
      </w:r>
    </w:p>
    <w:p>
      <w:pPr>
        <w:spacing w:after="60" w:line="280"/>
      </w:pPr>
      <w:r>
        <w:rPr>
          <w:rFonts w:ascii="Calibri" w:cs="Calibri" w:eastAsia="Calibri" w:hAnsi="Calibri"/>
          <w:color w:val="4A4A4A"/>
          <w:sz w:val="21"/>
          <w:szCs w:val="21"/>
        </w:rPr>
        <w:t xml:space="preserve">Our twelve were assembled by reading the Ohio Revised Code and the CMS manuals directly. Someone who does this work will know which provisions practices actually cite to effect, and which are technically apposite but practically inert. Please tell us what we should be citing that is not on the list.</w:t>
      </w:r>
    </w:p>
    <w:p>
      <w:pPr>
        <w:pBdr>
          <w:bottom w:val="single" w:color="C8CCD2" w:sz="4" w:space="1"/>
        </w:pBdr>
        <w:spacing w:after="0" w:before="150"/>
      </w:pPr>
      <w:r>
        <w:rPr>
          <w:sz w:val="2"/>
          <w:szCs w:val="2"/>
        </w:rPr>
        <w:t xml:space="preserve"/>
      </w:r>
    </w:p>
    <w:p>
      <w:pPr>
        <w:pBdr>
          <w:bottom w:val="single" w:color="C8CCD2" w:sz="4" w:space="1"/>
        </w:pBdr>
        <w:spacing w:after="0" w:before="150"/>
      </w:pPr>
      <w:r>
        <w:rPr>
          <w:sz w:val="2"/>
          <w:szCs w:val="2"/>
        </w:rPr>
        <w:t xml:space="preserve"/>
      </w:r>
    </w:p>
    <w:p>
      <w:pPr>
        <w:pBdr>
          <w:bottom w:val="single" w:color="C8CCD2" w:sz="4" w:space="1"/>
        </w:pBdr>
        <w:spacing w:after="0" w:before="150"/>
      </w:pPr>
      <w:r>
        <w:rPr>
          <w:sz w:val="2"/>
          <w:szCs w:val="2"/>
        </w:rPr>
        <w:t xml:space="preserve"/>
      </w:r>
    </w:p>
    <w:p>
      <w:pPr>
        <w:pBdr>
          <w:bottom w:val="single" w:color="C8CCD2" w:sz="4" w:space="1"/>
        </w:pBdr>
        <w:spacing w:after="0" w:before="150"/>
      </w:pPr>
      <w:r>
        <w:rPr>
          <w:sz w:val="2"/>
          <w:szCs w:val="2"/>
        </w:rPr>
        <w:t xml:space="preserve"/>
      </w:r>
    </w:p>
    <w:p>
      <w:pPr>
        <w:pBdr>
          <w:bottom w:val="single" w:color="C8CCD2" w:sz="4" w:space="1"/>
        </w:pBdr>
        <w:spacing w:after="0" w:before="150"/>
      </w:pPr>
      <w:r>
        <w:rPr>
          <w:sz w:val="2"/>
          <w:szCs w:val="2"/>
        </w:rPr>
        <w:t xml:space="preserve"/>
      </w:r>
    </w:p>
    <w:p>
      <w:pPr>
        <w:spacing w:after="80" w:before="300"/>
      </w:pPr>
      <w:r>
        <w:rPr>
          <w:rFonts w:ascii="Calibri" w:cs="Calibri" w:eastAsia="Calibri" w:hAnsi="Calibri"/>
          <w:b/>
          <w:bCs/>
          <w:color w:val="1F4E79"/>
          <w:sz w:val="22"/>
          <w:szCs w:val="22"/>
        </w:rPr>
        <w:t xml:space="preserve">Q4.  </w:t>
      </w:r>
      <w:r>
        <w:rPr>
          <w:rFonts w:ascii="Calibri" w:cs="Calibri" w:eastAsia="Calibri" w:hAnsi="Calibri"/>
          <w:b/>
          <w:bCs/>
          <w:color w:val="1A1A1A"/>
          <w:sz w:val="22"/>
          <w:szCs w:val="22"/>
        </w:rPr>
        <w:t xml:space="preserve">Does a software-generated letter citing law create any exposure for the practice sending it?</w:t>
      </w:r>
    </w:p>
    <w:p>
      <w:pPr>
        <w:spacing w:after="60" w:line="280"/>
      </w:pPr>
      <w:r>
        <w:rPr>
          <w:rFonts w:ascii="Calibri" w:cs="Calibri" w:eastAsia="Calibri" w:hAnsi="Calibri"/>
          <w:color w:val="4A4A4A"/>
          <w:sz w:val="21"/>
          <w:szCs w:val="21"/>
        </w:rPr>
        <w:t xml:space="preserve">The letter goes out over the practice’s name and signature. We want to understand whether anything about that arrangement — the citation of legal provisions in a document prepared by software, sent by a non-lawyer to an insurer in pursuit of payment — creates risk for the practice, for us, or for both. Unauthorised practice of law, misrepresentation, or anything else we have not thought of.</w:t>
      </w:r>
    </w:p>
    <w:p>
      <w:pPr>
        <w:pBdr>
          <w:bottom w:val="single" w:color="C8CCD2" w:sz="4" w:space="1"/>
        </w:pBdr>
        <w:spacing w:after="0" w:before="150"/>
      </w:pPr>
      <w:r>
        <w:rPr>
          <w:sz w:val="2"/>
          <w:szCs w:val="2"/>
        </w:rPr>
        <w:t xml:space="preserve"/>
      </w:r>
    </w:p>
    <w:p>
      <w:pPr>
        <w:pBdr>
          <w:bottom w:val="single" w:color="C8CCD2" w:sz="4" w:space="1"/>
        </w:pBdr>
        <w:spacing w:after="0" w:before="150"/>
      </w:pPr>
      <w:r>
        <w:rPr>
          <w:sz w:val="2"/>
          <w:szCs w:val="2"/>
        </w:rPr>
        <w:t xml:space="preserve"/>
      </w:r>
    </w:p>
    <w:p>
      <w:pPr>
        <w:pBdr>
          <w:bottom w:val="single" w:color="C8CCD2" w:sz="4" w:space="1"/>
        </w:pBdr>
        <w:spacing w:after="0" w:before="150"/>
      </w:pPr>
      <w:r>
        <w:rPr>
          <w:sz w:val="2"/>
          <w:szCs w:val="2"/>
        </w:rPr>
        <w:t xml:space="preserve"/>
      </w:r>
    </w:p>
    <w:p>
      <w:pPr>
        <w:pBdr>
          <w:bottom w:val="single" w:color="C8CCD2" w:sz="4" w:space="1"/>
        </w:pBdr>
        <w:spacing w:after="0" w:before="150"/>
      </w:pPr>
      <w:r>
        <w:rPr>
          <w:sz w:val="2"/>
          <w:szCs w:val="2"/>
        </w:rPr>
        <w:t xml:space="preserve"/>
      </w:r>
    </w:p>
    <w:p>
      <w:pPr>
        <w:pBdr>
          <w:bottom w:val="single" w:color="C8CCD2" w:sz="4" w:space="1"/>
        </w:pBdr>
        <w:spacing w:after="0" w:before="150"/>
      </w:pPr>
      <w:r>
        <w:rPr>
          <w:sz w:val="2"/>
          <w:szCs w:val="2"/>
        </w:rPr>
        <w:t xml:space="preserve"/>
      </w:r>
    </w:p>
    <w:p>
      <w:pPr>
        <w:spacing w:after="80" w:before="300"/>
      </w:pPr>
      <w:r>
        <w:rPr>
          <w:rFonts w:ascii="Calibri" w:cs="Calibri" w:eastAsia="Calibri" w:hAnsi="Calibri"/>
          <w:b/>
          <w:bCs/>
          <w:color w:val="1F4E79"/>
          <w:sz w:val="22"/>
          <w:szCs w:val="22"/>
        </w:rPr>
        <w:t xml:space="preserve">Q5.  </w:t>
      </w:r>
      <w:r>
        <w:rPr>
          <w:rFonts w:ascii="Calibri" w:cs="Calibri" w:eastAsia="Calibri" w:hAnsi="Calibri"/>
          <w:b/>
          <w:bCs/>
          <w:color w:val="1A1A1A"/>
          <w:sz w:val="22"/>
          <w:szCs w:val="22"/>
        </w:rPr>
        <w:t xml:space="preserve">How strongly should the letter assert?</w:t>
      </w:r>
    </w:p>
    <w:p>
      <w:pPr>
        <w:spacing w:after="60" w:line="280"/>
      </w:pPr>
      <w:r>
        <w:rPr>
          <w:rFonts w:ascii="Calibri" w:cs="Calibri" w:eastAsia="Calibri" w:hAnsi="Calibri"/>
          <w:color w:val="4A4A4A"/>
          <w:sz w:val="21"/>
          <w:szCs w:val="21"/>
        </w:rPr>
        <w:t xml:space="preserve">There is a difference between “Ohio law requires payment within thirty days” and “we understand Ohio law to require payment within thirty days.” We can write either, uniformly, across every letter. Which is right, and does it change by provision or by payer type?</w:t>
      </w:r>
    </w:p>
    <w:p>
      <w:pPr>
        <w:pBdr>
          <w:bottom w:val="single" w:color="C8CCD2" w:sz="4" w:space="1"/>
        </w:pBdr>
        <w:spacing w:after="0" w:before="150"/>
      </w:pPr>
      <w:r>
        <w:rPr>
          <w:sz w:val="2"/>
          <w:szCs w:val="2"/>
        </w:rPr>
        <w:t xml:space="preserve"/>
      </w:r>
    </w:p>
    <w:p>
      <w:pPr>
        <w:pBdr>
          <w:bottom w:val="single" w:color="C8CCD2" w:sz="4" w:space="1"/>
        </w:pBdr>
        <w:spacing w:after="0" w:before="150"/>
      </w:pPr>
      <w:r>
        <w:rPr>
          <w:sz w:val="2"/>
          <w:szCs w:val="2"/>
        </w:rPr>
        <w:t xml:space="preserve"/>
      </w:r>
    </w:p>
    <w:p>
      <w:pPr>
        <w:pBdr>
          <w:bottom w:val="single" w:color="C8CCD2" w:sz="4" w:space="1"/>
        </w:pBdr>
        <w:spacing w:after="0" w:before="150"/>
      </w:pPr>
      <w:r>
        <w:rPr>
          <w:sz w:val="2"/>
          <w:szCs w:val="2"/>
        </w:rPr>
        <w:t xml:space="preserve"/>
      </w:r>
    </w:p>
    <w:p>
      <w:pPr>
        <w:pBdr>
          <w:bottom w:val="single" w:color="C8CCD2" w:sz="4" w:space="1"/>
        </w:pBdr>
        <w:spacing w:after="0" w:before="150"/>
      </w:pPr>
      <w:r>
        <w:rPr>
          <w:sz w:val="2"/>
          <w:szCs w:val="2"/>
        </w:rPr>
        <w:t xml:space="preserve"/>
      </w:r>
    </w:p>
    <w:p>
      <w:pPr>
        <w:pBdr>
          <w:bottom w:val="single" w:color="C8CCD2" w:sz="4" w:space="1"/>
        </w:pBdr>
        <w:spacing w:after="0" w:before="150"/>
      </w:pPr>
      <w:r>
        <w:rPr>
          <w:sz w:val="2"/>
          <w:szCs w:val="2"/>
        </w:rPr>
        <w:t xml:space="preserve"/>
      </w:r>
    </w:p>
    <w:p>
      <w:pPr>
        <w:spacing w:after="80" w:before="300"/>
      </w:pPr>
      <w:r>
        <w:rPr>
          <w:rFonts w:ascii="Calibri" w:cs="Calibri" w:eastAsia="Calibri" w:hAnsi="Calibri"/>
          <w:b/>
          <w:bCs/>
          <w:color w:val="1F4E79"/>
          <w:sz w:val="22"/>
          <w:szCs w:val="22"/>
        </w:rPr>
        <w:t xml:space="preserve">Q6.  </w:t>
      </w:r>
      <w:r>
        <w:rPr>
          <w:rFonts w:ascii="Calibri" w:cs="Calibri" w:eastAsia="Calibri" w:hAnsi="Calibri"/>
          <w:b/>
          <w:bCs/>
          <w:color w:val="1A1A1A"/>
          <w:sz w:val="22"/>
          <w:szCs w:val="22"/>
        </w:rPr>
        <w:t xml:space="preserve">Does this structure transfer to other states?</w:t>
      </w:r>
    </w:p>
    <w:p>
      <w:pPr>
        <w:spacing w:after="60" w:line="280"/>
      </w:pPr>
      <w:r>
        <w:rPr>
          <w:rFonts w:ascii="Calibri" w:cs="Calibri" w:eastAsia="Calibri" w:hAnsi="Calibri"/>
          <w:color w:val="4A4A4A"/>
          <w:sz w:val="21"/>
          <w:szCs w:val="21"/>
        </w:rPr>
        <w:t xml:space="preserve">We are starting with Ohio. Our intention is that each additional state is a separate set of provisions reviewed the same way, and that until a state has been reviewed its letters cite nothing. Is that the right shape, or do the differences between states run deeper than a per-state citation list can capture?</w:t>
      </w:r>
    </w:p>
    <w:p>
      <w:pPr>
        <w:pBdr>
          <w:bottom w:val="single" w:color="C8CCD2" w:sz="4" w:space="1"/>
        </w:pBdr>
        <w:spacing w:after="0" w:before="150"/>
      </w:pPr>
      <w:r>
        <w:rPr>
          <w:sz w:val="2"/>
          <w:szCs w:val="2"/>
        </w:rPr>
        <w:t xml:space="preserve"/>
      </w:r>
    </w:p>
    <w:p>
      <w:pPr>
        <w:pBdr>
          <w:bottom w:val="single" w:color="C8CCD2" w:sz="4" w:space="1"/>
        </w:pBdr>
        <w:spacing w:after="0" w:before="150"/>
      </w:pPr>
      <w:r>
        <w:rPr>
          <w:sz w:val="2"/>
          <w:szCs w:val="2"/>
        </w:rPr>
        <w:t xml:space="preserve"/>
      </w:r>
    </w:p>
    <w:p>
      <w:pPr>
        <w:pBdr>
          <w:bottom w:val="single" w:color="C8CCD2" w:sz="4" w:space="1"/>
        </w:pBdr>
        <w:spacing w:after="0" w:before="150"/>
      </w:pPr>
      <w:r>
        <w:rPr>
          <w:sz w:val="2"/>
          <w:szCs w:val="2"/>
        </w:rPr>
        <w:t xml:space="preserve"/>
      </w:r>
    </w:p>
    <w:p>
      <w:pPr>
        <w:pBdr>
          <w:bottom w:val="single" w:color="C8CCD2" w:sz="4" w:space="1"/>
        </w:pBdr>
        <w:spacing w:after="0" w:before="150"/>
      </w:pPr>
      <w:r>
        <w:rPr>
          <w:sz w:val="2"/>
          <w:szCs w:val="2"/>
        </w:rPr>
        <w:t xml:space="preserve"/>
      </w:r>
    </w:p>
    <w:p>
      <w:pPr>
        <w:pBdr>
          <w:bottom w:val="single" w:color="C8CCD2" w:sz="4" w:space="1"/>
        </w:pBdr>
        <w:spacing w:after="0" w:before="150"/>
      </w:pPr>
      <w:r>
        <w:rPr>
          <w:sz w:val="2"/>
          <w:szCs w:val="2"/>
        </w:rPr>
        <w:t xml:space="preserve"/>
      </w:r>
    </w:p>
    <w:p>
      <w:pPr>
        <w:pStyle w:val="Heading1"/>
        <w:spacing w:after="160" w:before="340"/>
      </w:pPr>
      <w:r>
        <w:rPr>
          <w:rFonts w:ascii="Calibri" w:cs="Calibri" w:eastAsia="Calibri" w:hAnsi="Calibri"/>
          <w:b/>
          <w:bCs/>
          <w:color w:val="1A1A1A"/>
          <w:sz w:val="28"/>
          <w:szCs w:val="28"/>
        </w:rPr>
        <w:t xml:space="preserve">The twelve provisions</w:t>
      </w:r>
    </w:p>
    <w:p>
      <w:pPr>
        <w:spacing w:after="140" w:line="280"/>
      </w:pPr>
      <w:r>
        <w:rPr>
          <w:rFonts w:ascii="Calibri" w:cs="Calibri" w:eastAsia="Calibri" w:hAnsi="Calibri"/>
          <w:color w:val="1A1A1A"/>
          <w:sz w:val="21"/>
          <w:szCs w:val="21"/>
        </w:rPr>
        <w:t xml:space="preserve">One sheet each. Each sheet gives the denial reason, the payer type, the provision, its retrieved text, and the exact sentence a letter would build from it — then asks the four questions.</w:t>
      </w:r>
    </w:p>
    <w:p>
      <w:pPr>
        <w:spacing w:after="140" w:line="280"/>
      </w:pPr>
      <w:r>
        <w:rPr>
          <w:rFonts w:ascii="Calibri" w:cs="Calibri" w:eastAsia="Calibri" w:hAnsi="Calibri"/>
          <w:color w:val="4A4A4A"/>
          <w:sz w:val="19"/>
          <w:szCs w:val="19"/>
        </w:rPr>
        <w:t xml:space="preserve">Denial reason codes are the standard CARC codes used on remittance advice; the plain meaning is given on each sheet.</w:t>
      </w:r>
    </w:p>
    <w:p>
      <w:r>
        <w:br w:type="page"/>
      </w:r>
    </w:p>
    <w:p>
      <w:pPr>
        <w:spacing w:after="40"/>
      </w:pPr>
      <w:r>
        <w:rPr>
          <w:rFonts w:ascii="Calibri" w:cs="Calibri" w:eastAsia="Calibri" w:hAnsi="Calibri"/>
          <w:b/>
          <w:bCs/>
          <w:color w:val="1F4E79"/>
          <w:spacing w:val="26"/>
          <w:sz w:val="16"/>
          <w:szCs w:val="16"/>
        </w:rPr>
        <w:t xml:space="preserve">SHEET 1 OF 12  ·  OH-01</w:t>
      </w:r>
    </w:p>
    <w:p>
      <w:pPr>
        <w:spacing w:after="160"/>
      </w:pPr>
      <w:r>
        <w:rPr>
          <w:rFonts w:ascii="Calibri" w:cs="Calibri" w:eastAsia="Calibri" w:hAnsi="Calibri"/>
          <w:b/>
          <w:bCs/>
          <w:color w:val="1A1A1A"/>
          <w:sz w:val="30"/>
          <w:szCs w:val="30"/>
        </w:rPr>
        <w:t xml:space="preserve">Ohio Revised Code § 3901.381</w:t>
      </w:r>
    </w:p>
    <w:tbl>
      <w:tblPr>
        <w:tblW w:type="dxa" w:w="9360"/>
        <w:tblBorders>
          <w:top w:val="single" w:color="C8CCD2" w:sz="4"/>
          <w:left w:val="single" w:color="C8CCD2" w:sz="4"/>
          <w:bottom w:val="single" w:color="C8CCD2" w:sz="4"/>
          <w:right w:val="single" w:color="C8CCD2" w:sz="4"/>
          <w:insideH w:val="single" w:color="auto" w:sz="4"/>
          <w:insideV w:val="single" w:color="auto" w:sz="4"/>
        </w:tblBorders>
      </w:tblPr>
      <w:tblGrid>
        <w:gridCol w:w="2300"/>
        <w:gridCol w:w="7060"/>
      </w:tblGrid>
      <w:tr>
        <w:tc>
          <w:tcPr>
            <w:tcW w:type="dxa" w:w="2300"/>
            <w:shd w:fill="EEF1F5" w:color="auto" w:val="clear"/>
            <w:tcMar>
              <w:top w:type="dxa" w:w="90"/>
              <w:left w:type="dxa" w:w="110"/>
              <w:bottom w:type="dxa" w:w="90"/>
              <w:right w:type="dxa" w:w="110"/>
            </w:tcMar>
          </w:tcPr>
          <w:p>
            <w:pPr>
              <w:spacing w:after="0" w:line="260"/>
            </w:pPr>
            <w:r>
              <w:rPr>
                <w:rFonts w:ascii="Calibri" w:cs="Calibri" w:eastAsia="Calibri" w:hAnsi="Calibri"/>
                <w:b/>
                <w:bCs/>
                <w:color w:val="4A4A4A"/>
                <w:sz w:val="18"/>
                <w:szCs w:val="18"/>
              </w:rPr>
              <w:t xml:space="preserve">Denial reason</w:t>
            </w:r>
          </w:p>
        </w:tc>
        <w:tc>
          <w:tcPr>
            <w:tcW w:type="dxa" w:w="7060"/>
            <w:tcMar>
              <w:top w:type="dxa" w:w="90"/>
              <w:left w:type="dxa" w:w="110"/>
              <w:bottom w:type="dxa" w:w="90"/>
              <w:right w:type="dxa" w:w="110"/>
            </w:tcMar>
          </w:tcPr>
          <w:p>
            <w:pPr>
              <w:spacing w:after="0" w:line="260"/>
            </w:pPr>
            <w:r>
              <w:rPr>
                <w:rFonts w:ascii="Calibri" w:cs="Calibri" w:eastAsia="Calibri" w:hAnsi="Calibri"/>
                <w:color w:val="1A1A1A"/>
                <w:sz w:val="20"/>
                <w:szCs w:val="20"/>
              </w:rPr>
              <w:t xml:space="preserve">CO-16 — Claim/service lacks information or has submission/billing error(s).</w:t>
            </w:r>
          </w:p>
        </w:tc>
      </w:tr>
      <w:tr>
        <w:tc>
          <w:tcPr>
            <w:tcW w:type="dxa" w:w="2300"/>
            <w:shd w:fill="EEF1F5" w:color="auto" w:val="clear"/>
            <w:tcMar>
              <w:top w:type="dxa" w:w="90"/>
              <w:left w:type="dxa" w:w="110"/>
              <w:bottom w:type="dxa" w:w="90"/>
              <w:right w:type="dxa" w:w="110"/>
            </w:tcMar>
          </w:tcPr>
          <w:p>
            <w:pPr>
              <w:spacing w:after="0" w:line="260"/>
            </w:pPr>
            <w:r>
              <w:rPr>
                <w:rFonts w:ascii="Calibri" w:cs="Calibri" w:eastAsia="Calibri" w:hAnsi="Calibri"/>
                <w:b/>
                <w:bCs/>
                <w:color w:val="4A4A4A"/>
                <w:sz w:val="18"/>
                <w:szCs w:val="18"/>
              </w:rPr>
              <w:t xml:space="preserve">Payer type</w:t>
            </w:r>
          </w:p>
        </w:tc>
        <w:tc>
          <w:tcPr>
            <w:tcW w:type="dxa" w:w="7060"/>
            <w:tcMar>
              <w:top w:type="dxa" w:w="90"/>
              <w:left w:type="dxa" w:w="110"/>
              <w:bottom w:type="dxa" w:w="90"/>
              <w:right w:type="dxa" w:w="110"/>
            </w:tcMar>
          </w:tcPr>
          <w:p>
            <w:pPr>
              <w:spacing w:after="0" w:line="260"/>
            </w:pPr>
            <w:r>
              <w:rPr>
                <w:rFonts w:ascii="Calibri" w:cs="Calibri" w:eastAsia="Calibri" w:hAnsi="Calibri"/>
                <w:color w:val="1A1A1A"/>
                <w:sz w:val="20"/>
                <w:szCs w:val="20"/>
              </w:rPr>
              <w:t xml:space="preserve">Commercial (non-Medicare)</w:t>
            </w:r>
          </w:p>
        </w:tc>
      </w:tr>
      <w:tr>
        <w:tc>
          <w:tcPr>
            <w:tcW w:type="dxa" w:w="2300"/>
            <w:shd w:fill="EEF1F5" w:color="auto" w:val="clear"/>
            <w:tcMar>
              <w:top w:type="dxa" w:w="90"/>
              <w:left w:type="dxa" w:w="110"/>
              <w:bottom w:type="dxa" w:w="90"/>
              <w:right w:type="dxa" w:w="110"/>
            </w:tcMar>
          </w:tcPr>
          <w:p>
            <w:pPr>
              <w:spacing w:after="0" w:line="260"/>
            </w:pPr>
            <w:r>
              <w:rPr>
                <w:rFonts w:ascii="Calibri" w:cs="Calibri" w:eastAsia="Calibri" w:hAnsi="Calibri"/>
                <w:b/>
                <w:bCs/>
                <w:color w:val="4A4A4A"/>
                <w:sz w:val="18"/>
                <w:szCs w:val="18"/>
              </w:rPr>
              <w:t xml:space="preserve">Official heading</w:t>
            </w:r>
          </w:p>
        </w:tc>
        <w:tc>
          <w:tcPr>
            <w:tcW w:type="dxa" w:w="7060"/>
            <w:tcMar>
              <w:top w:type="dxa" w:w="90"/>
              <w:left w:type="dxa" w:w="110"/>
              <w:bottom w:type="dxa" w:w="90"/>
              <w:right w:type="dxa" w:w="110"/>
            </w:tcMar>
          </w:tcPr>
          <w:p>
            <w:pPr>
              <w:spacing w:after="0" w:line="260"/>
            </w:pPr>
            <w:r>
              <w:rPr>
                <w:rFonts w:ascii="Calibri" w:cs="Calibri" w:eastAsia="Calibri" w:hAnsi="Calibri"/>
                <w:color w:val="1A1A1A"/>
                <w:sz w:val="20"/>
                <w:szCs w:val="20"/>
              </w:rPr>
              <w:t xml:space="preserve">Third-party payers processing claims for payment for health care services</w:t>
            </w:r>
          </w:p>
        </w:tc>
      </w:tr>
      <w:tr>
        <w:tc>
          <w:tcPr>
            <w:tcW w:type="dxa" w:w="2300"/>
            <w:shd w:fill="EEF1F5" w:color="auto" w:val="clear"/>
            <w:tcMar>
              <w:top w:type="dxa" w:w="90"/>
              <w:left w:type="dxa" w:w="110"/>
              <w:bottom w:type="dxa" w:w="90"/>
              <w:right w:type="dxa" w:w="110"/>
            </w:tcMar>
          </w:tcPr>
          <w:p>
            <w:pPr>
              <w:spacing w:after="0" w:line="260"/>
            </w:pPr>
            <w:r>
              <w:rPr>
                <w:rFonts w:ascii="Calibri" w:cs="Calibri" w:eastAsia="Calibri" w:hAnsi="Calibri"/>
                <w:b/>
                <w:bCs/>
                <w:color w:val="4A4A4A"/>
                <w:sz w:val="18"/>
                <w:szCs w:val="18"/>
              </w:rPr>
              <w:t xml:space="preserve">Retrieved from</w:t>
            </w:r>
          </w:p>
        </w:tc>
        <w:tc>
          <w:tcPr>
            <w:tcW w:type="dxa" w:w="7060"/>
            <w:tcMar>
              <w:top w:type="dxa" w:w="90"/>
              <w:left w:type="dxa" w:w="110"/>
              <w:bottom w:type="dxa" w:w="90"/>
              <w:right w:type="dxa" w:w="110"/>
            </w:tcMar>
          </w:tcPr>
          <w:p>
            <w:pPr>
              <w:spacing w:after="0" w:line="260"/>
            </w:pPr>
            <w:r>
              <w:rPr>
                <w:rFonts w:ascii="Calibri" w:cs="Calibri" w:eastAsia="Calibri" w:hAnsi="Calibri"/>
                <w:color w:val="1A1A1A"/>
                <w:sz w:val="20"/>
                <w:szCs w:val="20"/>
              </w:rPr>
              <w:t xml:space="preserve">codes.ohio.gov  ·  https://codes.ohio.gov/ohio-revised-code/section-3901.381</w:t>
            </w:r>
          </w:p>
        </w:tc>
      </w:tr>
    </w:tbl>
    <w:p>
      <w:pPr>
        <w:spacing w:after="60" w:before="160"/>
      </w:pPr>
      <w:r>
        <w:rPr>
          <w:rFonts w:ascii="Calibri" w:cs="Calibri" w:eastAsia="Calibri" w:hAnsi="Calibri"/>
          <w:b/>
          <w:bCs/>
          <w:color w:val="1F4E79"/>
          <w:spacing w:val="24"/>
          <w:sz w:val="16"/>
          <w:szCs w:val="16"/>
        </w:rPr>
        <w:t xml:space="preserve">RETRIEVED TEXT</w:t>
      </w:r>
    </w:p>
    <w:p>
      <w:pPr>
        <w:pBdr>
          <w:left w:val="single" w:color="1F4E79" w:sz="12" w:space="10"/>
        </w:pBdr>
        <w:spacing w:after="110" w:line="280"/>
        <w:ind w:left="240"/>
      </w:pPr>
      <w:r>
        <w:rPr>
          <w:rFonts w:ascii="Calibri" w:cs="Calibri" w:eastAsia="Calibri" w:hAnsi="Calibri"/>
          <w:color w:val="1A1A1A"/>
          <w:sz w:val="19"/>
          <w:szCs w:val="19"/>
        </w:rPr>
        <w:t xml:space="preserve">… s adopted by the superintendent of insurance under section 3902.22 of the Revised Code, the third-party payer shall pay or deny the claim not later than thirty days after receipt of the claim. When a third-party payer denies a claim, the third-party payer shall notify the provider and the beneficiary. The notice shall state, with specificity, why the third-party payer denied the claim. (2)(a) Unless division (B)(3) of this section applies, when a provider or beneficiary has used the standard claim form, but the third-party payer determines that reasonable supporting documentation is needed to establish the third-party payer's responsibility to make payment, the third-party payer shall pay or deny the claim not later than …</w:t>
      </w:r>
    </w:p>
    <w:p>
      <w:pPr>
        <w:pBdr>
          <w:left w:val="single" w:color="1F4E79" w:sz="12" w:space="10"/>
        </w:pBdr>
        <w:spacing w:after="110" w:line="280"/>
        <w:ind w:left="240"/>
      </w:pPr>
      <w:r>
        <w:rPr>
          <w:rFonts w:ascii="Calibri" w:cs="Calibri" w:eastAsia="Calibri" w:hAnsi="Calibri"/>
          <w:color w:val="1A1A1A"/>
          <w:sz w:val="19"/>
          <w:szCs w:val="19"/>
        </w:rPr>
        <w:t xml:space="preserve">… ish the third-party payer's responsibility to make payment, the third-party payer shall pay or deny the claim not later than forty-five days after receipt of the claim. Supporting documentation includes the verification of employer and beneficiary coverage under a benefits contract, confirmation of premium payment, medical information regarding the beneficiary and the services provided, information on the responsibility of another third-party payer to make payment or confirmation of the amount of payment by another third-party payer, and information that is needed to correct material deficiencies in the claim related to a diagnosis or treatment or the provider's identification. Not later than thirty days after receipt of …</w:t>
      </w:r>
    </w:p>
    <w:p>
      <w:pPr>
        <w:pBdr>
          <w:left w:val="single" w:color="1F4E79" w:sz="12" w:space="10"/>
        </w:pBdr>
        <w:spacing w:after="110" w:line="280"/>
        <w:ind w:left="240"/>
      </w:pPr>
      <w:r>
        <w:rPr>
          <w:rFonts w:ascii="Calibri" w:cs="Calibri" w:eastAsia="Calibri" w:hAnsi="Calibri"/>
          <w:color w:val="1A1A1A"/>
          <w:sz w:val="19"/>
          <w:szCs w:val="19"/>
        </w:rPr>
        <w:t xml:space="preserve">… provided in the claim is materially deficient, the third-party payer shall notify the provider or beneficiary not later than fifteen days after receipt of the claim. The notice shall state, with specificity, the information needed to correct all material deficiencies. Once the material deficiencies are corrected, the third-party payer shall proceed in accordance with division (B)(1) or (2) of this section. It is not a violation of the notification time period of not more than fifteen days if a third-party payer fails to notify a provider or beneficiary of material deficiencies in the claim related to a diagnosis or treatment or the provider's identification. A third-party payer may request the information necessary to co …</w:t>
      </w:r>
    </w:p>
    <w:p>
      <w:pPr>
        <w:spacing w:after="60" w:before="160"/>
      </w:pPr>
      <w:r>
        <w:rPr>
          <w:rFonts w:ascii="Calibri" w:cs="Calibri" w:eastAsia="Calibri" w:hAnsi="Calibri"/>
          <w:b/>
          <w:bCs/>
          <w:color w:val="1F4E79"/>
          <w:spacing w:val="24"/>
          <w:sz w:val="16"/>
          <w:szCs w:val="16"/>
        </w:rPr>
        <w:t xml:space="preserve">THE SENTENCE A LETTER WOULD WRITE</w:t>
      </w:r>
    </w:p>
    <w:p>
      <w:pPr>
        <w:pBdr>
          <w:left w:val="single" w:color="C8CCD2" w:sz="12" w:space="10"/>
        </w:pBdr>
        <w:spacing w:after="150" w:line="280"/>
        <w:ind w:left="240"/>
      </w:pPr>
      <w:r>
        <w:rPr>
          <w:rFonts w:ascii="Calibri" w:cs="Calibri" w:eastAsia="Calibri" w:hAnsi="Calibri"/>
          <w:i/>
          <w:iCs/>
          <w:color w:val="1A1A1A"/>
          <w:sz w:val="20"/>
          <w:szCs w:val="20"/>
        </w:rPr>
        <w:t xml:space="preserve">A third-party payer must notify the provider of a material deficiency not later than fifteen days after receipt of the claim, and pay or deny a clean claim not later than thirty days after receipt (forty-five days when supporting documentation is needed).</w:t>
      </w:r>
    </w:p>
    <w:p>
      <w:pPr>
        <w:spacing w:after="60" w:before="160"/>
      </w:pPr>
      <w:r>
        <w:rPr>
          <w:rFonts w:ascii="Calibri" w:cs="Calibri" w:eastAsia="Calibri" w:hAnsi="Calibri"/>
          <w:b/>
          <w:bCs/>
          <w:color w:val="1F4E79"/>
          <w:spacing w:val="24"/>
          <w:sz w:val="16"/>
          <w:szCs w:val="16"/>
        </w:rPr>
        <w:t xml:space="preserve">WHY WE SELECTED IT</w:t>
      </w:r>
    </w:p>
    <w:p>
      <w:pPr>
        <w:spacing w:after="140" w:line="280"/>
      </w:pPr>
      <w:r>
        <w:rPr>
          <w:rFonts w:ascii="Calibri" w:cs="Calibri" w:eastAsia="Calibri" w:hAnsi="Calibri"/>
          <w:color w:val="4A4A4A"/>
          <w:sz w:val="20"/>
          <w:szCs w:val="20"/>
        </w:rPr>
        <w:t xml:space="preserve">CO-16 is a missing-information denial; 3901.381 is the Ohio section that sets the deficiency-notice clock and the pay-or-deny clock for a claim on the standard form.</w:t>
      </w:r>
    </w:p>
    <w:p>
      <w:pPr>
        <w:spacing w:after="60" w:line="280"/>
      </w:pPr>
      <w:r>
        <w:rPr>
          <w:rFonts w:ascii="Calibri" w:cs="Calibri" w:eastAsia="Calibri" w:hAnsi="Calibri"/>
          <w:i/>
          <w:iCs/>
          <w:color w:val="4A4A4A"/>
          <w:sz w:val="19"/>
          <w:szCs w:val="19"/>
        </w:rPr>
        <w:t xml:space="preserve">Our automated check confirms this provision exists, that its retrieved text contains every figure the sentence above asserts, and that it applies to this payer type in this state. It cannot confirm that it is the right provision to cite for this denial reason. That is the question on this sheet.</w:t>
      </w:r>
    </w:p>
    <w:p>
      <w:pPr>
        <w:pBdr>
          <w:bottom w:val="single" w:color="C8CCD2" w:sz="6" w:space="1"/>
        </w:pBdr>
        <w:spacing w:after="40" w:before="200"/>
      </w:pPr>
      <w:r>
        <w:rPr>
          <w:sz w:val="2"/>
          <w:szCs w:val="2"/>
        </w:rPr>
        <w:t xml:space="preserve"/>
      </w:r>
    </w:p>
    <w:p>
      <w:pPr>
        <w:spacing w:after="70" w:before="150" w:line="280"/>
      </w:pPr>
      <w:r>
        <w:rPr>
          <w:rFonts w:ascii="Calibri" w:cs="Calibri" w:eastAsia="Calibri" w:hAnsi="Calibri"/>
          <w:b/>
          <w:bCs/>
          <w:color w:val="1A1A1A"/>
          <w:sz w:val="20"/>
          <w:szCs w:val="20"/>
        </w:rPr>
        <w:t xml:space="preserve">1.  Does this provision impose the obligation we describe?</w:t>
      </w:r>
    </w:p>
    <w:p>
      <w:pPr>
        <w:spacing w:after="80"/>
      </w:pPr>
      <w:r>
        <w:rPr>
          <w:rFonts w:ascii="Calibri" w:cs="Calibri" w:eastAsia="Calibri" w:hAnsi="Calibri"/>
          <w:color w:val="1A1A1A"/>
          <w:sz w:val="20"/>
          <w:szCs w:val="20"/>
        </w:rPr>
        <w:t xml:space="preserve">☐  Yes        ☐  No        ☐  Partly</w:t>
      </w:r>
    </w:p>
    <w:p>
      <w:pPr>
        <w:pBdr>
          <w:bottom w:val="single" w:color="C8CCD2" w:sz="4" w:space="2"/>
        </w:pBdr>
        <w:spacing w:after="0" w:before="200" w:line="240"/>
      </w:pPr>
      <w:r>
        <w:rPr>
          <w:color w:val="FFFFFF"/>
          <w:sz w:val="20"/>
          <w:szCs w:val="20"/>
        </w:rPr>
        <w:t xml:space="preserve"> </w:t>
      </w:r>
    </w:p>
    <w:p>
      <w:pPr>
        <w:pBdr>
          <w:bottom w:val="single" w:color="C8CCD2" w:sz="4" w:space="2"/>
        </w:pBdr>
        <w:spacing w:after="0" w:before="200" w:line="240"/>
      </w:pPr>
      <w:r>
        <w:rPr>
          <w:color w:val="FFFFFF"/>
          <w:sz w:val="20"/>
          <w:szCs w:val="20"/>
        </w:rPr>
        <w:t xml:space="preserve"> </w:t>
      </w:r>
    </w:p>
    <w:p>
      <w:pPr>
        <w:spacing w:after="70" w:before="150" w:line="280"/>
      </w:pPr>
      <w:r>
        <w:rPr>
          <w:rFonts w:ascii="Calibri" w:cs="Calibri" w:eastAsia="Calibri" w:hAnsi="Calibri"/>
          <w:b/>
          <w:bCs/>
          <w:color w:val="1A1A1A"/>
          <w:sz w:val="20"/>
          <w:szCs w:val="20"/>
        </w:rPr>
        <w:t xml:space="preserve">2.  Is it appropriate to cite for this denial reason and this payer type?</w:t>
      </w:r>
    </w:p>
    <w:p>
      <w:pPr>
        <w:spacing w:after="80"/>
      </w:pPr>
      <w:r>
        <w:rPr>
          <w:rFonts w:ascii="Calibri" w:cs="Calibri" w:eastAsia="Calibri" w:hAnsi="Calibri"/>
          <w:color w:val="1A1A1A"/>
          <w:sz w:val="20"/>
          <w:szCs w:val="20"/>
        </w:rPr>
        <w:t xml:space="preserve">☐  Yes        ☐  No        ☐  With caveats</w:t>
      </w:r>
    </w:p>
    <w:p>
      <w:pPr>
        <w:pBdr>
          <w:bottom w:val="single" w:color="C8CCD2" w:sz="4" w:space="2"/>
        </w:pBdr>
        <w:spacing w:after="0" w:before="200" w:line="240"/>
      </w:pPr>
      <w:r>
        <w:rPr>
          <w:color w:val="FFFFFF"/>
          <w:sz w:val="20"/>
          <w:szCs w:val="20"/>
        </w:rPr>
        <w:t xml:space="preserve"> </w:t>
      </w:r>
    </w:p>
    <w:p>
      <w:pPr>
        <w:pBdr>
          <w:bottom w:val="single" w:color="C8CCD2" w:sz="4" w:space="2"/>
        </w:pBdr>
        <w:spacing w:after="0" w:before="200" w:line="240"/>
      </w:pPr>
      <w:r>
        <w:rPr>
          <w:color w:val="FFFFFF"/>
          <w:sz w:val="20"/>
          <w:szCs w:val="20"/>
        </w:rPr>
        <w:t xml:space="preserve"> </w:t>
      </w:r>
    </w:p>
    <w:p>
      <w:pPr>
        <w:spacing w:after="70" w:before="150" w:line="280"/>
      </w:pPr>
      <w:r>
        <w:rPr>
          <w:rFonts w:ascii="Calibri" w:cs="Calibri" w:eastAsia="Calibri" w:hAnsi="Calibri"/>
          <w:b/>
          <w:bCs/>
          <w:color w:val="1A1A1A"/>
          <w:sz w:val="20"/>
          <w:szCs w:val="20"/>
        </w:rPr>
        <w:t xml:space="preserve">3.  If not — what should we cite instead, or should we cite nothing?</w:t>
      </w:r>
    </w:p>
    <w:p>
      <w:pPr>
        <w:pBdr>
          <w:bottom w:val="single" w:color="C8CCD2" w:sz="4" w:space="2"/>
        </w:pBdr>
        <w:spacing w:after="0" w:before="200" w:line="240"/>
      </w:pPr>
      <w:r>
        <w:rPr>
          <w:color w:val="FFFFFF"/>
          <w:sz w:val="20"/>
          <w:szCs w:val="20"/>
        </w:rPr>
        <w:t xml:space="preserve"> </w:t>
      </w:r>
    </w:p>
    <w:p>
      <w:pPr>
        <w:pBdr>
          <w:bottom w:val="single" w:color="C8CCD2" w:sz="4" w:space="2"/>
        </w:pBdr>
        <w:spacing w:after="0" w:before="200" w:line="240"/>
      </w:pPr>
      <w:r>
        <w:rPr>
          <w:color w:val="FFFFFF"/>
          <w:sz w:val="20"/>
          <w:szCs w:val="20"/>
        </w:rPr>
        <w:t xml:space="preserve"> </w:t>
      </w:r>
    </w:p>
    <w:p>
      <w:pPr>
        <w:pBdr>
          <w:bottom w:val="single" w:color="C8CCD2" w:sz="4" w:space="2"/>
        </w:pBdr>
        <w:spacing w:after="0" w:before="200" w:line="240"/>
      </w:pPr>
      <w:r>
        <w:rPr>
          <w:color w:val="FFFFFF"/>
          <w:sz w:val="20"/>
          <w:szCs w:val="20"/>
        </w:rPr>
        <w:t xml:space="preserve"> </w:t>
      </w:r>
    </w:p>
    <w:p>
      <w:pPr>
        <w:spacing w:after="70" w:before="150" w:line="280"/>
      </w:pPr>
      <w:r>
        <w:rPr>
          <w:rFonts w:ascii="Calibri" w:cs="Calibri" w:eastAsia="Calibri" w:hAnsi="Calibri"/>
          <w:b/>
          <w:bCs/>
          <w:color w:val="1A1A1A"/>
          <w:sz w:val="20"/>
          <w:szCs w:val="20"/>
        </w:rPr>
        <w:t xml:space="preserve">4.  Wording you would require or forbid:</w:t>
      </w:r>
    </w:p>
    <w:p>
      <w:pPr>
        <w:pBdr>
          <w:bottom w:val="single" w:color="C8CCD2" w:sz="4" w:space="2"/>
        </w:pBdr>
        <w:spacing w:after="0" w:before="200" w:line="240"/>
      </w:pPr>
      <w:r>
        <w:rPr>
          <w:color w:val="FFFFFF"/>
          <w:sz w:val="20"/>
          <w:szCs w:val="20"/>
        </w:rPr>
        <w:t xml:space="preserve"> </w:t>
      </w:r>
    </w:p>
    <w:p>
      <w:pPr>
        <w:pBdr>
          <w:bottom w:val="single" w:color="C8CCD2" w:sz="4" w:space="2"/>
        </w:pBdr>
        <w:spacing w:after="0" w:before="200" w:line="240"/>
      </w:pPr>
      <w:r>
        <w:rPr>
          <w:color w:val="FFFFFF"/>
          <w:sz w:val="20"/>
          <w:szCs w:val="20"/>
        </w:rPr>
        <w:t xml:space="preserve"> </w:t>
      </w:r>
    </w:p>
    <w:p>
      <w:pPr>
        <w:pBdr>
          <w:bottom w:val="single" w:color="C8CCD2" w:sz="4" w:space="2"/>
        </w:pBdr>
        <w:spacing w:after="0" w:before="200" w:line="240"/>
      </w:pPr>
      <w:r>
        <w:rPr>
          <w:color w:val="FFFFFF"/>
          <w:sz w:val="20"/>
          <w:szCs w:val="20"/>
        </w:rPr>
        <w:t xml:space="preserve"> </w:t>
      </w:r>
    </w:p>
    <w:p>
      <w:r>
        <w:br w:type="page"/>
      </w:r>
    </w:p>
    <w:p>
      <w:pPr>
        <w:spacing w:after="40"/>
      </w:pPr>
      <w:r>
        <w:rPr>
          <w:rFonts w:ascii="Calibri" w:cs="Calibri" w:eastAsia="Calibri" w:hAnsi="Calibri"/>
          <w:b/>
          <w:bCs/>
          <w:color w:val="1F4E79"/>
          <w:spacing w:val="26"/>
          <w:sz w:val="16"/>
          <w:szCs w:val="16"/>
        </w:rPr>
        <w:t xml:space="preserve">SHEET 2 OF 12  ·  OH-02</w:t>
      </w:r>
    </w:p>
    <w:p>
      <w:pPr>
        <w:spacing w:after="160"/>
      </w:pPr>
      <w:r>
        <w:rPr>
          <w:rFonts w:ascii="Calibri" w:cs="Calibri" w:eastAsia="Calibri" w:hAnsi="Calibri"/>
          <w:b/>
          <w:bCs/>
          <w:color w:val="1A1A1A"/>
          <w:sz w:val="30"/>
          <w:szCs w:val="30"/>
        </w:rPr>
        <w:t xml:space="preserve">Ohio Revised Code § 3901.381</w:t>
      </w:r>
    </w:p>
    <w:tbl>
      <w:tblPr>
        <w:tblW w:type="dxa" w:w="9360"/>
        <w:tblBorders>
          <w:top w:val="single" w:color="C8CCD2" w:sz="4"/>
          <w:left w:val="single" w:color="C8CCD2" w:sz="4"/>
          <w:bottom w:val="single" w:color="C8CCD2" w:sz="4"/>
          <w:right w:val="single" w:color="C8CCD2" w:sz="4"/>
          <w:insideH w:val="single" w:color="auto" w:sz="4"/>
          <w:insideV w:val="single" w:color="auto" w:sz="4"/>
        </w:tblBorders>
      </w:tblPr>
      <w:tblGrid>
        <w:gridCol w:w="2300"/>
        <w:gridCol w:w="7060"/>
      </w:tblGrid>
      <w:tr>
        <w:tc>
          <w:tcPr>
            <w:tcW w:type="dxa" w:w="2300"/>
            <w:shd w:fill="EEF1F5" w:color="auto" w:val="clear"/>
            <w:tcMar>
              <w:top w:type="dxa" w:w="90"/>
              <w:left w:type="dxa" w:w="110"/>
              <w:bottom w:type="dxa" w:w="90"/>
              <w:right w:type="dxa" w:w="110"/>
            </w:tcMar>
          </w:tcPr>
          <w:p>
            <w:pPr>
              <w:spacing w:after="0" w:line="260"/>
            </w:pPr>
            <w:r>
              <w:rPr>
                <w:rFonts w:ascii="Calibri" w:cs="Calibri" w:eastAsia="Calibri" w:hAnsi="Calibri"/>
                <w:b/>
                <w:bCs/>
                <w:color w:val="4A4A4A"/>
                <w:sz w:val="18"/>
                <w:szCs w:val="18"/>
              </w:rPr>
              <w:t xml:space="preserve">Denial reason</w:t>
            </w:r>
          </w:p>
        </w:tc>
        <w:tc>
          <w:tcPr>
            <w:tcW w:type="dxa" w:w="7060"/>
            <w:tcMar>
              <w:top w:type="dxa" w:w="90"/>
              <w:left w:type="dxa" w:w="110"/>
              <w:bottom w:type="dxa" w:w="90"/>
              <w:right w:type="dxa" w:w="110"/>
            </w:tcMar>
          </w:tcPr>
          <w:p>
            <w:pPr>
              <w:spacing w:after="0" w:line="260"/>
            </w:pPr>
            <w:r>
              <w:rPr>
                <w:rFonts w:ascii="Calibri" w:cs="Calibri" w:eastAsia="Calibri" w:hAnsi="Calibri"/>
                <w:color w:val="1A1A1A"/>
                <w:sz w:val="20"/>
                <w:szCs w:val="20"/>
              </w:rPr>
              <w:t xml:space="preserve">CO-45 — Charge exceeds fee schedule / maximum allowable or contracted or legislated fee arrangement.</w:t>
            </w:r>
          </w:p>
        </w:tc>
      </w:tr>
      <w:tr>
        <w:tc>
          <w:tcPr>
            <w:tcW w:type="dxa" w:w="2300"/>
            <w:shd w:fill="EEF1F5" w:color="auto" w:val="clear"/>
            <w:tcMar>
              <w:top w:type="dxa" w:w="90"/>
              <w:left w:type="dxa" w:w="110"/>
              <w:bottom w:type="dxa" w:w="90"/>
              <w:right w:type="dxa" w:w="110"/>
            </w:tcMar>
          </w:tcPr>
          <w:p>
            <w:pPr>
              <w:spacing w:after="0" w:line="260"/>
            </w:pPr>
            <w:r>
              <w:rPr>
                <w:rFonts w:ascii="Calibri" w:cs="Calibri" w:eastAsia="Calibri" w:hAnsi="Calibri"/>
                <w:b/>
                <w:bCs/>
                <w:color w:val="4A4A4A"/>
                <w:sz w:val="18"/>
                <w:szCs w:val="18"/>
              </w:rPr>
              <w:t xml:space="preserve">Payer type</w:t>
            </w:r>
          </w:p>
        </w:tc>
        <w:tc>
          <w:tcPr>
            <w:tcW w:type="dxa" w:w="7060"/>
            <w:tcMar>
              <w:top w:type="dxa" w:w="90"/>
              <w:left w:type="dxa" w:w="110"/>
              <w:bottom w:type="dxa" w:w="90"/>
              <w:right w:type="dxa" w:w="110"/>
            </w:tcMar>
          </w:tcPr>
          <w:p>
            <w:pPr>
              <w:spacing w:after="0" w:line="260"/>
            </w:pPr>
            <w:r>
              <w:rPr>
                <w:rFonts w:ascii="Calibri" w:cs="Calibri" w:eastAsia="Calibri" w:hAnsi="Calibri"/>
                <w:color w:val="1A1A1A"/>
                <w:sz w:val="20"/>
                <w:szCs w:val="20"/>
              </w:rPr>
              <w:t xml:space="preserve">Commercial (non-Medicare)</w:t>
            </w:r>
          </w:p>
        </w:tc>
      </w:tr>
      <w:tr>
        <w:tc>
          <w:tcPr>
            <w:tcW w:type="dxa" w:w="2300"/>
            <w:shd w:fill="EEF1F5" w:color="auto" w:val="clear"/>
            <w:tcMar>
              <w:top w:type="dxa" w:w="90"/>
              <w:left w:type="dxa" w:w="110"/>
              <w:bottom w:type="dxa" w:w="90"/>
              <w:right w:type="dxa" w:w="110"/>
            </w:tcMar>
          </w:tcPr>
          <w:p>
            <w:pPr>
              <w:spacing w:after="0" w:line="260"/>
            </w:pPr>
            <w:r>
              <w:rPr>
                <w:rFonts w:ascii="Calibri" w:cs="Calibri" w:eastAsia="Calibri" w:hAnsi="Calibri"/>
                <w:b/>
                <w:bCs/>
                <w:color w:val="4A4A4A"/>
                <w:sz w:val="18"/>
                <w:szCs w:val="18"/>
              </w:rPr>
              <w:t xml:space="preserve">Official heading</w:t>
            </w:r>
          </w:p>
        </w:tc>
        <w:tc>
          <w:tcPr>
            <w:tcW w:type="dxa" w:w="7060"/>
            <w:tcMar>
              <w:top w:type="dxa" w:w="90"/>
              <w:left w:type="dxa" w:w="110"/>
              <w:bottom w:type="dxa" w:w="90"/>
              <w:right w:type="dxa" w:w="110"/>
            </w:tcMar>
          </w:tcPr>
          <w:p>
            <w:pPr>
              <w:spacing w:after="0" w:line="260"/>
            </w:pPr>
            <w:r>
              <w:rPr>
                <w:rFonts w:ascii="Calibri" w:cs="Calibri" w:eastAsia="Calibri" w:hAnsi="Calibri"/>
                <w:color w:val="1A1A1A"/>
                <w:sz w:val="20"/>
                <w:szCs w:val="20"/>
              </w:rPr>
              <w:t xml:space="preserve">Third-party payers processing claims for payment for health care services</w:t>
            </w:r>
          </w:p>
        </w:tc>
      </w:tr>
      <w:tr>
        <w:tc>
          <w:tcPr>
            <w:tcW w:type="dxa" w:w="2300"/>
            <w:shd w:fill="EEF1F5" w:color="auto" w:val="clear"/>
            <w:tcMar>
              <w:top w:type="dxa" w:w="90"/>
              <w:left w:type="dxa" w:w="110"/>
              <w:bottom w:type="dxa" w:w="90"/>
              <w:right w:type="dxa" w:w="110"/>
            </w:tcMar>
          </w:tcPr>
          <w:p>
            <w:pPr>
              <w:spacing w:after="0" w:line="260"/>
            </w:pPr>
            <w:r>
              <w:rPr>
                <w:rFonts w:ascii="Calibri" w:cs="Calibri" w:eastAsia="Calibri" w:hAnsi="Calibri"/>
                <w:b/>
                <w:bCs/>
                <w:color w:val="4A4A4A"/>
                <w:sz w:val="18"/>
                <w:szCs w:val="18"/>
              </w:rPr>
              <w:t xml:space="preserve">Retrieved from</w:t>
            </w:r>
          </w:p>
        </w:tc>
        <w:tc>
          <w:tcPr>
            <w:tcW w:type="dxa" w:w="7060"/>
            <w:tcMar>
              <w:top w:type="dxa" w:w="90"/>
              <w:left w:type="dxa" w:w="110"/>
              <w:bottom w:type="dxa" w:w="90"/>
              <w:right w:type="dxa" w:w="110"/>
            </w:tcMar>
          </w:tcPr>
          <w:p>
            <w:pPr>
              <w:spacing w:after="0" w:line="260"/>
            </w:pPr>
            <w:r>
              <w:rPr>
                <w:rFonts w:ascii="Calibri" w:cs="Calibri" w:eastAsia="Calibri" w:hAnsi="Calibri"/>
                <w:color w:val="1A1A1A"/>
                <w:sz w:val="20"/>
                <w:szCs w:val="20"/>
              </w:rPr>
              <w:t xml:space="preserve">codes.ohio.gov  ·  https://codes.ohio.gov/ohio-revised-code/section-3901.381</w:t>
            </w:r>
          </w:p>
        </w:tc>
      </w:tr>
    </w:tbl>
    <w:p>
      <w:pPr>
        <w:spacing w:after="60" w:before="160"/>
      </w:pPr>
      <w:r>
        <w:rPr>
          <w:rFonts w:ascii="Calibri" w:cs="Calibri" w:eastAsia="Calibri" w:hAnsi="Calibri"/>
          <w:b/>
          <w:bCs/>
          <w:color w:val="1F4E79"/>
          <w:spacing w:val="24"/>
          <w:sz w:val="16"/>
          <w:szCs w:val="16"/>
        </w:rPr>
        <w:t xml:space="preserve">RETRIEVED TEXT</w:t>
      </w:r>
    </w:p>
    <w:p>
      <w:pPr>
        <w:pBdr>
          <w:left w:val="single" w:color="1F4E79" w:sz="12" w:space="10"/>
        </w:pBdr>
        <w:spacing w:after="110" w:line="280"/>
        <w:ind w:left="240"/>
      </w:pPr>
      <w:r>
        <w:rPr>
          <w:rFonts w:ascii="Calibri" w:cs="Calibri" w:eastAsia="Calibri" w:hAnsi="Calibri"/>
          <w:color w:val="1A1A1A"/>
          <w:sz w:val="19"/>
          <w:szCs w:val="19"/>
        </w:rPr>
        <w:t xml:space="preserve">… s adopted by the superintendent of insurance under section 3902.22 of the Revised Code, the third-party payer shall pay or deny the claim not later than thirty days after receipt of the claim. When a third-party payer denies a claim, the third-party payer shall notify the provider and the beneficiary. The notice shall state, with specificity, why the third-party payer denied the claim. (2)(a) Unless division (B)(3) of this section applies, when a provider or beneficiary has used the standard claim form, but the third-party payer determines that reasonable supporting documentation is needed to establish the third-party payer's responsibility to make payment, the third-party payer shall pay or deny the claim not later than …</w:t>
      </w:r>
    </w:p>
    <w:p>
      <w:pPr>
        <w:spacing w:after="60" w:before="160"/>
      </w:pPr>
      <w:r>
        <w:rPr>
          <w:rFonts w:ascii="Calibri" w:cs="Calibri" w:eastAsia="Calibri" w:hAnsi="Calibri"/>
          <w:b/>
          <w:bCs/>
          <w:color w:val="1F4E79"/>
          <w:spacing w:val="24"/>
          <w:sz w:val="16"/>
          <w:szCs w:val="16"/>
        </w:rPr>
        <w:t xml:space="preserve">THE SENTENCE A LETTER WOULD WRITE</w:t>
      </w:r>
    </w:p>
    <w:p>
      <w:pPr>
        <w:pBdr>
          <w:left w:val="single" w:color="C8CCD2" w:sz="12" w:space="10"/>
        </w:pBdr>
        <w:spacing w:after="150" w:line="280"/>
        <w:ind w:left="240"/>
      </w:pPr>
      <w:r>
        <w:rPr>
          <w:rFonts w:ascii="Calibri" w:cs="Calibri" w:eastAsia="Calibri" w:hAnsi="Calibri"/>
          <w:i/>
          <w:iCs/>
          <w:color w:val="1A1A1A"/>
          <w:sz w:val="20"/>
          <w:szCs w:val="20"/>
        </w:rPr>
        <w:t xml:space="preserve">A third-party payer shall pay or deny a claim not later than thirty days after receipt.</w:t>
      </w:r>
    </w:p>
    <w:p>
      <w:pPr>
        <w:spacing w:after="60" w:before="160"/>
      </w:pPr>
      <w:r>
        <w:rPr>
          <w:rFonts w:ascii="Calibri" w:cs="Calibri" w:eastAsia="Calibri" w:hAnsi="Calibri"/>
          <w:b/>
          <w:bCs/>
          <w:color w:val="1F4E79"/>
          <w:spacing w:val="24"/>
          <w:sz w:val="16"/>
          <w:szCs w:val="16"/>
        </w:rPr>
        <w:t xml:space="preserve">WHY WE SELECTED IT</w:t>
      </w:r>
    </w:p>
    <w:p>
      <w:pPr>
        <w:spacing w:after="140" w:line="280"/>
      </w:pPr>
      <w:r>
        <w:rPr>
          <w:rFonts w:ascii="Calibri" w:cs="Calibri" w:eastAsia="Calibri" w:hAnsi="Calibri"/>
          <w:color w:val="4A4A4A"/>
          <w:sz w:val="20"/>
          <w:szCs w:val="20"/>
        </w:rPr>
        <w:t xml:space="preserve">The deadline that governs reprocessing once the fee-schedule dispute is resolved; the contracted rate itself comes from the provider agreement, not from statute.</w:t>
      </w:r>
    </w:p>
    <w:p>
      <w:pPr>
        <w:spacing w:after="60" w:line="280"/>
      </w:pPr>
      <w:r>
        <w:rPr>
          <w:rFonts w:ascii="Calibri" w:cs="Calibri" w:eastAsia="Calibri" w:hAnsi="Calibri"/>
          <w:i/>
          <w:iCs/>
          <w:color w:val="4A4A4A"/>
          <w:sz w:val="19"/>
          <w:szCs w:val="19"/>
        </w:rPr>
        <w:t xml:space="preserve">Our automated check confirms this provision exists, that its retrieved text contains every figure the sentence above asserts, and that it applies to this payer type in this state. It cannot confirm that it is the right provision to cite for this denial reason. That is the question on this sheet.</w:t>
      </w:r>
    </w:p>
    <w:p>
      <w:pPr>
        <w:pBdr>
          <w:bottom w:val="single" w:color="C8CCD2" w:sz="6" w:space="1"/>
        </w:pBdr>
        <w:spacing w:after="40" w:before="200"/>
      </w:pPr>
      <w:r>
        <w:rPr>
          <w:sz w:val="2"/>
          <w:szCs w:val="2"/>
        </w:rPr>
        <w:t xml:space="preserve"/>
      </w:r>
    </w:p>
    <w:p>
      <w:pPr>
        <w:spacing w:after="70" w:before="150" w:line="280"/>
      </w:pPr>
      <w:r>
        <w:rPr>
          <w:rFonts w:ascii="Calibri" w:cs="Calibri" w:eastAsia="Calibri" w:hAnsi="Calibri"/>
          <w:b/>
          <w:bCs/>
          <w:color w:val="1A1A1A"/>
          <w:sz w:val="20"/>
          <w:szCs w:val="20"/>
        </w:rPr>
        <w:t xml:space="preserve">1.  Does this provision impose the obligation we describe?</w:t>
      </w:r>
    </w:p>
    <w:p>
      <w:pPr>
        <w:spacing w:after="80"/>
      </w:pPr>
      <w:r>
        <w:rPr>
          <w:rFonts w:ascii="Calibri" w:cs="Calibri" w:eastAsia="Calibri" w:hAnsi="Calibri"/>
          <w:color w:val="1A1A1A"/>
          <w:sz w:val="20"/>
          <w:szCs w:val="20"/>
        </w:rPr>
        <w:t xml:space="preserve">☐  Yes        ☐  No        ☐  Partly</w:t>
      </w:r>
    </w:p>
    <w:p>
      <w:pPr>
        <w:pBdr>
          <w:bottom w:val="single" w:color="C8CCD2" w:sz="4" w:space="2"/>
        </w:pBdr>
        <w:spacing w:after="0" w:before="200" w:line="240"/>
      </w:pPr>
      <w:r>
        <w:rPr>
          <w:color w:val="FFFFFF"/>
          <w:sz w:val="20"/>
          <w:szCs w:val="20"/>
        </w:rPr>
        <w:t xml:space="preserve"> </w:t>
      </w:r>
    </w:p>
    <w:p>
      <w:pPr>
        <w:pBdr>
          <w:bottom w:val="single" w:color="C8CCD2" w:sz="4" w:space="2"/>
        </w:pBdr>
        <w:spacing w:after="0" w:before="200" w:line="240"/>
      </w:pPr>
      <w:r>
        <w:rPr>
          <w:color w:val="FFFFFF"/>
          <w:sz w:val="20"/>
          <w:szCs w:val="20"/>
        </w:rPr>
        <w:t xml:space="preserve"> </w:t>
      </w:r>
    </w:p>
    <w:p>
      <w:pPr>
        <w:spacing w:after="70" w:before="150" w:line="280"/>
      </w:pPr>
      <w:r>
        <w:rPr>
          <w:rFonts w:ascii="Calibri" w:cs="Calibri" w:eastAsia="Calibri" w:hAnsi="Calibri"/>
          <w:b/>
          <w:bCs/>
          <w:color w:val="1A1A1A"/>
          <w:sz w:val="20"/>
          <w:szCs w:val="20"/>
        </w:rPr>
        <w:t xml:space="preserve">2.  Is it appropriate to cite for this denial reason and this payer type?</w:t>
      </w:r>
    </w:p>
    <w:p>
      <w:pPr>
        <w:spacing w:after="80"/>
      </w:pPr>
      <w:r>
        <w:rPr>
          <w:rFonts w:ascii="Calibri" w:cs="Calibri" w:eastAsia="Calibri" w:hAnsi="Calibri"/>
          <w:color w:val="1A1A1A"/>
          <w:sz w:val="20"/>
          <w:szCs w:val="20"/>
        </w:rPr>
        <w:t xml:space="preserve">☐  Yes        ☐  No        ☐  With caveats</w:t>
      </w:r>
    </w:p>
    <w:p>
      <w:pPr>
        <w:pBdr>
          <w:bottom w:val="single" w:color="C8CCD2" w:sz="4" w:space="2"/>
        </w:pBdr>
        <w:spacing w:after="0" w:before="200" w:line="240"/>
      </w:pPr>
      <w:r>
        <w:rPr>
          <w:color w:val="FFFFFF"/>
          <w:sz w:val="20"/>
          <w:szCs w:val="20"/>
        </w:rPr>
        <w:t xml:space="preserve"> </w:t>
      </w:r>
    </w:p>
    <w:p>
      <w:pPr>
        <w:pBdr>
          <w:bottom w:val="single" w:color="C8CCD2" w:sz="4" w:space="2"/>
        </w:pBdr>
        <w:spacing w:after="0" w:before="200" w:line="240"/>
      </w:pPr>
      <w:r>
        <w:rPr>
          <w:color w:val="FFFFFF"/>
          <w:sz w:val="20"/>
          <w:szCs w:val="20"/>
        </w:rPr>
        <w:t xml:space="preserve"> </w:t>
      </w:r>
    </w:p>
    <w:p>
      <w:pPr>
        <w:spacing w:after="70" w:before="150" w:line="280"/>
      </w:pPr>
      <w:r>
        <w:rPr>
          <w:rFonts w:ascii="Calibri" w:cs="Calibri" w:eastAsia="Calibri" w:hAnsi="Calibri"/>
          <w:b/>
          <w:bCs/>
          <w:color w:val="1A1A1A"/>
          <w:sz w:val="20"/>
          <w:szCs w:val="20"/>
        </w:rPr>
        <w:t xml:space="preserve">3.  If not — what should we cite instead, or should we cite nothing?</w:t>
      </w:r>
    </w:p>
    <w:p>
      <w:pPr>
        <w:pBdr>
          <w:bottom w:val="single" w:color="C8CCD2" w:sz="4" w:space="2"/>
        </w:pBdr>
        <w:spacing w:after="0" w:before="200" w:line="240"/>
      </w:pPr>
      <w:r>
        <w:rPr>
          <w:color w:val="FFFFFF"/>
          <w:sz w:val="20"/>
          <w:szCs w:val="20"/>
        </w:rPr>
        <w:t xml:space="preserve"> </w:t>
      </w:r>
    </w:p>
    <w:p>
      <w:pPr>
        <w:pBdr>
          <w:bottom w:val="single" w:color="C8CCD2" w:sz="4" w:space="2"/>
        </w:pBdr>
        <w:spacing w:after="0" w:before="200" w:line="240"/>
      </w:pPr>
      <w:r>
        <w:rPr>
          <w:color w:val="FFFFFF"/>
          <w:sz w:val="20"/>
          <w:szCs w:val="20"/>
        </w:rPr>
        <w:t xml:space="preserve"> </w:t>
      </w:r>
    </w:p>
    <w:p>
      <w:pPr>
        <w:pBdr>
          <w:bottom w:val="single" w:color="C8CCD2" w:sz="4" w:space="2"/>
        </w:pBdr>
        <w:spacing w:after="0" w:before="200" w:line="240"/>
      </w:pPr>
      <w:r>
        <w:rPr>
          <w:color w:val="FFFFFF"/>
          <w:sz w:val="20"/>
          <w:szCs w:val="20"/>
        </w:rPr>
        <w:t xml:space="preserve"> </w:t>
      </w:r>
    </w:p>
    <w:p>
      <w:pPr>
        <w:spacing w:after="70" w:before="150" w:line="280"/>
      </w:pPr>
      <w:r>
        <w:rPr>
          <w:rFonts w:ascii="Calibri" w:cs="Calibri" w:eastAsia="Calibri" w:hAnsi="Calibri"/>
          <w:b/>
          <w:bCs/>
          <w:color w:val="1A1A1A"/>
          <w:sz w:val="20"/>
          <w:szCs w:val="20"/>
        </w:rPr>
        <w:t xml:space="preserve">4.  Wording you would require or forbid:</w:t>
      </w:r>
    </w:p>
    <w:p>
      <w:pPr>
        <w:pBdr>
          <w:bottom w:val="single" w:color="C8CCD2" w:sz="4" w:space="2"/>
        </w:pBdr>
        <w:spacing w:after="0" w:before="200" w:line="240"/>
      </w:pPr>
      <w:r>
        <w:rPr>
          <w:color w:val="FFFFFF"/>
          <w:sz w:val="20"/>
          <w:szCs w:val="20"/>
        </w:rPr>
        <w:t xml:space="preserve"> </w:t>
      </w:r>
    </w:p>
    <w:p>
      <w:pPr>
        <w:pBdr>
          <w:bottom w:val="single" w:color="C8CCD2" w:sz="4" w:space="2"/>
        </w:pBdr>
        <w:spacing w:after="0" w:before="200" w:line="240"/>
      </w:pPr>
      <w:r>
        <w:rPr>
          <w:color w:val="FFFFFF"/>
          <w:sz w:val="20"/>
          <w:szCs w:val="20"/>
        </w:rPr>
        <w:t xml:space="preserve"> </w:t>
      </w:r>
    </w:p>
    <w:p>
      <w:pPr>
        <w:pBdr>
          <w:bottom w:val="single" w:color="C8CCD2" w:sz="4" w:space="2"/>
        </w:pBdr>
        <w:spacing w:after="0" w:before="200" w:line="240"/>
      </w:pPr>
      <w:r>
        <w:rPr>
          <w:color w:val="FFFFFF"/>
          <w:sz w:val="20"/>
          <w:szCs w:val="20"/>
        </w:rPr>
        <w:t xml:space="preserve"> </w:t>
      </w:r>
    </w:p>
    <w:p>
      <w:r>
        <w:br w:type="page"/>
      </w:r>
    </w:p>
    <w:p>
      <w:pPr>
        <w:spacing w:after="40"/>
      </w:pPr>
      <w:r>
        <w:rPr>
          <w:rFonts w:ascii="Calibri" w:cs="Calibri" w:eastAsia="Calibri" w:hAnsi="Calibri"/>
          <w:b/>
          <w:bCs/>
          <w:color w:val="1F4E79"/>
          <w:spacing w:val="26"/>
          <w:sz w:val="16"/>
          <w:szCs w:val="16"/>
        </w:rPr>
        <w:t xml:space="preserve">SHEET 3 OF 12  ·  OH-03</w:t>
      </w:r>
    </w:p>
    <w:p>
      <w:pPr>
        <w:spacing w:after="160"/>
      </w:pPr>
      <w:r>
        <w:rPr>
          <w:rFonts w:ascii="Calibri" w:cs="Calibri" w:eastAsia="Calibri" w:hAnsi="Calibri"/>
          <w:b/>
          <w:bCs/>
          <w:color w:val="1A1A1A"/>
          <w:sz w:val="30"/>
          <w:szCs w:val="30"/>
        </w:rPr>
        <w:t xml:space="preserve">Ohio Revised Code § 3901.389</w:t>
      </w:r>
    </w:p>
    <w:tbl>
      <w:tblPr>
        <w:tblW w:type="dxa" w:w="9360"/>
        <w:tblBorders>
          <w:top w:val="single" w:color="C8CCD2" w:sz="4"/>
          <w:left w:val="single" w:color="C8CCD2" w:sz="4"/>
          <w:bottom w:val="single" w:color="C8CCD2" w:sz="4"/>
          <w:right w:val="single" w:color="C8CCD2" w:sz="4"/>
          <w:insideH w:val="single" w:color="auto" w:sz="4"/>
          <w:insideV w:val="single" w:color="auto" w:sz="4"/>
        </w:tblBorders>
      </w:tblPr>
      <w:tblGrid>
        <w:gridCol w:w="2300"/>
        <w:gridCol w:w="7060"/>
      </w:tblGrid>
      <w:tr>
        <w:tc>
          <w:tcPr>
            <w:tcW w:type="dxa" w:w="2300"/>
            <w:shd w:fill="EEF1F5" w:color="auto" w:val="clear"/>
            <w:tcMar>
              <w:top w:type="dxa" w:w="90"/>
              <w:left w:type="dxa" w:w="110"/>
              <w:bottom w:type="dxa" w:w="90"/>
              <w:right w:type="dxa" w:w="110"/>
            </w:tcMar>
          </w:tcPr>
          <w:p>
            <w:pPr>
              <w:spacing w:after="0" w:line="260"/>
            </w:pPr>
            <w:r>
              <w:rPr>
                <w:rFonts w:ascii="Calibri" w:cs="Calibri" w:eastAsia="Calibri" w:hAnsi="Calibri"/>
                <w:b/>
                <w:bCs/>
                <w:color w:val="4A4A4A"/>
                <w:sz w:val="18"/>
                <w:szCs w:val="18"/>
              </w:rPr>
              <w:t xml:space="preserve">Denial reason</w:t>
            </w:r>
          </w:p>
        </w:tc>
        <w:tc>
          <w:tcPr>
            <w:tcW w:type="dxa" w:w="7060"/>
            <w:tcMar>
              <w:top w:type="dxa" w:w="90"/>
              <w:left w:type="dxa" w:w="110"/>
              <w:bottom w:type="dxa" w:w="90"/>
              <w:right w:type="dxa" w:w="110"/>
            </w:tcMar>
          </w:tcPr>
          <w:p>
            <w:pPr>
              <w:spacing w:after="0" w:line="260"/>
            </w:pPr>
            <w:r>
              <w:rPr>
                <w:rFonts w:ascii="Calibri" w:cs="Calibri" w:eastAsia="Calibri" w:hAnsi="Calibri"/>
                <w:color w:val="1A1A1A"/>
                <w:sz w:val="20"/>
                <w:szCs w:val="20"/>
              </w:rPr>
              <w:t xml:space="preserve">CO-45 — Charge exceeds fee schedule / maximum allowable or contracted or legislated fee arrangement.</w:t>
            </w:r>
          </w:p>
        </w:tc>
      </w:tr>
      <w:tr>
        <w:tc>
          <w:tcPr>
            <w:tcW w:type="dxa" w:w="2300"/>
            <w:shd w:fill="EEF1F5" w:color="auto" w:val="clear"/>
            <w:tcMar>
              <w:top w:type="dxa" w:w="90"/>
              <w:left w:type="dxa" w:w="110"/>
              <w:bottom w:type="dxa" w:w="90"/>
              <w:right w:type="dxa" w:w="110"/>
            </w:tcMar>
          </w:tcPr>
          <w:p>
            <w:pPr>
              <w:spacing w:after="0" w:line="260"/>
            </w:pPr>
            <w:r>
              <w:rPr>
                <w:rFonts w:ascii="Calibri" w:cs="Calibri" w:eastAsia="Calibri" w:hAnsi="Calibri"/>
                <w:b/>
                <w:bCs/>
                <w:color w:val="4A4A4A"/>
                <w:sz w:val="18"/>
                <w:szCs w:val="18"/>
              </w:rPr>
              <w:t xml:space="preserve">Payer type</w:t>
            </w:r>
          </w:p>
        </w:tc>
        <w:tc>
          <w:tcPr>
            <w:tcW w:type="dxa" w:w="7060"/>
            <w:tcMar>
              <w:top w:type="dxa" w:w="90"/>
              <w:left w:type="dxa" w:w="110"/>
              <w:bottom w:type="dxa" w:w="90"/>
              <w:right w:type="dxa" w:w="110"/>
            </w:tcMar>
          </w:tcPr>
          <w:p>
            <w:pPr>
              <w:spacing w:after="0" w:line="260"/>
            </w:pPr>
            <w:r>
              <w:rPr>
                <w:rFonts w:ascii="Calibri" w:cs="Calibri" w:eastAsia="Calibri" w:hAnsi="Calibri"/>
                <w:color w:val="1A1A1A"/>
                <w:sz w:val="20"/>
                <w:szCs w:val="20"/>
              </w:rPr>
              <w:t xml:space="preserve">Commercial (non-Medicare)</w:t>
            </w:r>
          </w:p>
        </w:tc>
      </w:tr>
      <w:tr>
        <w:tc>
          <w:tcPr>
            <w:tcW w:type="dxa" w:w="2300"/>
            <w:shd w:fill="EEF1F5" w:color="auto" w:val="clear"/>
            <w:tcMar>
              <w:top w:type="dxa" w:w="90"/>
              <w:left w:type="dxa" w:w="110"/>
              <w:bottom w:type="dxa" w:w="90"/>
              <w:right w:type="dxa" w:w="110"/>
            </w:tcMar>
          </w:tcPr>
          <w:p>
            <w:pPr>
              <w:spacing w:after="0" w:line="260"/>
            </w:pPr>
            <w:r>
              <w:rPr>
                <w:rFonts w:ascii="Calibri" w:cs="Calibri" w:eastAsia="Calibri" w:hAnsi="Calibri"/>
                <w:b/>
                <w:bCs/>
                <w:color w:val="4A4A4A"/>
                <w:sz w:val="18"/>
                <w:szCs w:val="18"/>
              </w:rPr>
              <w:t xml:space="preserve">Official heading</w:t>
            </w:r>
          </w:p>
        </w:tc>
        <w:tc>
          <w:tcPr>
            <w:tcW w:type="dxa" w:w="7060"/>
            <w:tcMar>
              <w:top w:type="dxa" w:w="90"/>
              <w:left w:type="dxa" w:w="110"/>
              <w:bottom w:type="dxa" w:w="90"/>
              <w:right w:type="dxa" w:w="110"/>
            </w:tcMar>
          </w:tcPr>
          <w:p>
            <w:pPr>
              <w:spacing w:after="0" w:line="260"/>
            </w:pPr>
            <w:r>
              <w:rPr>
                <w:rFonts w:ascii="Calibri" w:cs="Calibri" w:eastAsia="Calibri" w:hAnsi="Calibri"/>
                <w:color w:val="1A1A1A"/>
                <w:sz w:val="20"/>
                <w:szCs w:val="20"/>
              </w:rPr>
              <w:t xml:space="preserve">Computation of interest</w:t>
            </w:r>
          </w:p>
        </w:tc>
      </w:tr>
      <w:tr>
        <w:tc>
          <w:tcPr>
            <w:tcW w:type="dxa" w:w="2300"/>
            <w:shd w:fill="EEF1F5" w:color="auto" w:val="clear"/>
            <w:tcMar>
              <w:top w:type="dxa" w:w="90"/>
              <w:left w:type="dxa" w:w="110"/>
              <w:bottom w:type="dxa" w:w="90"/>
              <w:right w:type="dxa" w:w="110"/>
            </w:tcMar>
          </w:tcPr>
          <w:p>
            <w:pPr>
              <w:spacing w:after="0" w:line="260"/>
            </w:pPr>
            <w:r>
              <w:rPr>
                <w:rFonts w:ascii="Calibri" w:cs="Calibri" w:eastAsia="Calibri" w:hAnsi="Calibri"/>
                <w:b/>
                <w:bCs/>
                <w:color w:val="4A4A4A"/>
                <w:sz w:val="18"/>
                <w:szCs w:val="18"/>
              </w:rPr>
              <w:t xml:space="preserve">Retrieved from</w:t>
            </w:r>
          </w:p>
        </w:tc>
        <w:tc>
          <w:tcPr>
            <w:tcW w:type="dxa" w:w="7060"/>
            <w:tcMar>
              <w:top w:type="dxa" w:w="90"/>
              <w:left w:type="dxa" w:w="110"/>
              <w:bottom w:type="dxa" w:w="90"/>
              <w:right w:type="dxa" w:w="110"/>
            </w:tcMar>
          </w:tcPr>
          <w:p>
            <w:pPr>
              <w:spacing w:after="0" w:line="260"/>
            </w:pPr>
            <w:r>
              <w:rPr>
                <w:rFonts w:ascii="Calibri" w:cs="Calibri" w:eastAsia="Calibri" w:hAnsi="Calibri"/>
                <w:color w:val="1A1A1A"/>
                <w:sz w:val="20"/>
                <w:szCs w:val="20"/>
              </w:rPr>
              <w:t xml:space="preserve">codes.ohio.gov  ·  https://codes.ohio.gov/ohio-revised-code/section-3901.389</w:t>
            </w:r>
          </w:p>
        </w:tc>
      </w:tr>
    </w:tbl>
    <w:p>
      <w:pPr>
        <w:spacing w:after="60" w:before="160"/>
      </w:pPr>
      <w:r>
        <w:rPr>
          <w:rFonts w:ascii="Calibri" w:cs="Calibri" w:eastAsia="Calibri" w:hAnsi="Calibri"/>
          <w:b/>
          <w:bCs/>
          <w:color w:val="1F4E79"/>
          <w:spacing w:val="24"/>
          <w:sz w:val="16"/>
          <w:szCs w:val="16"/>
        </w:rPr>
        <w:t xml:space="preserve">RETRIEVED TEXT</w:t>
      </w:r>
    </w:p>
    <w:p>
      <w:pPr>
        <w:pBdr>
          <w:left w:val="single" w:color="1F4E79" w:sz="12" w:space="10"/>
        </w:pBdr>
        <w:spacing w:after="110" w:line="280"/>
        <w:ind w:left="240"/>
      </w:pPr>
      <w:r>
        <w:rPr>
          <w:rFonts w:ascii="Calibri" w:cs="Calibri" w:eastAsia="Calibri" w:hAnsi="Calibri"/>
          <w:color w:val="1A1A1A"/>
          <w:sz w:val="19"/>
          <w:szCs w:val="19"/>
        </w:rPr>
        <w:t xml:space="preserve">(A) Any third-party payer that fails to comply with section 3901.381 of the Revised Code, or any contractual payment arrangement entered into under section 3901.383 of the Revised Code, shall pay interest in accordance with this section. (B) Interest shall be computed based upon the number of days that have elapsed between the date payment is due in accordance with section 3901.381 of the Revised Code or the contractual payment arrangement entered into under section 3901.383 of the Revised Code, and the date payment is made. The interest rate for determining the amount of interest due shall be equal to an annual perc …</w:t>
      </w:r>
    </w:p>
    <w:p>
      <w:pPr>
        <w:pBdr>
          <w:left w:val="single" w:color="1F4E79" w:sz="12" w:space="10"/>
        </w:pBdr>
        <w:spacing w:after="110" w:line="280"/>
        <w:ind w:left="240"/>
      </w:pPr>
      <w:r>
        <w:rPr>
          <w:rFonts w:ascii="Calibri" w:cs="Calibri" w:eastAsia="Calibri" w:hAnsi="Calibri"/>
          <w:color w:val="1A1A1A"/>
          <w:sz w:val="19"/>
          <w:szCs w:val="19"/>
        </w:rPr>
        <w:t xml:space="preserve">… d the date payment is made. The interest rate for determining the amount of interest due shall be equal to an annual percentage rate of eighteen per cent. (C) For purposes of this section, if a dispute exists between a provider and a third-party payer as to the day a payment was made by the third-party payer, both of the following apply: (1) If the third-party payer or a person acting on behalf of the third-party payer submits a payment directly to a provider by mail and retains a record of the day the payment was mailed, there exists a rebuttable presumption that the payment was made five business days before the day the payment was received by the provider, unless it can be proven otherwise. (2) If the third-party paye …</w:t>
      </w:r>
    </w:p>
    <w:p>
      <w:pPr>
        <w:spacing w:after="60" w:before="160"/>
      </w:pPr>
      <w:r>
        <w:rPr>
          <w:rFonts w:ascii="Calibri" w:cs="Calibri" w:eastAsia="Calibri" w:hAnsi="Calibri"/>
          <w:b/>
          <w:bCs/>
          <w:color w:val="1F4E79"/>
          <w:spacing w:val="24"/>
          <w:sz w:val="16"/>
          <w:szCs w:val="16"/>
        </w:rPr>
        <w:t xml:space="preserve">THE SENTENCE A LETTER WOULD WRITE</w:t>
      </w:r>
    </w:p>
    <w:p>
      <w:pPr>
        <w:pBdr>
          <w:left w:val="single" w:color="C8CCD2" w:sz="12" w:space="10"/>
        </w:pBdr>
        <w:spacing w:after="150" w:line="280"/>
        <w:ind w:left="240"/>
      </w:pPr>
      <w:r>
        <w:rPr>
          <w:rFonts w:ascii="Calibri" w:cs="Calibri" w:eastAsia="Calibri" w:hAnsi="Calibri"/>
          <w:i/>
          <w:iCs/>
          <w:color w:val="1A1A1A"/>
          <w:sz w:val="20"/>
          <w:szCs w:val="20"/>
        </w:rPr>
        <w:t xml:space="preserve">Interest on a claim not paid when due accrues at an annual percentage rate of eighteen per cent and is paid directly to the provider.</w:t>
      </w:r>
    </w:p>
    <w:p>
      <w:pPr>
        <w:spacing w:after="60" w:before="160"/>
      </w:pPr>
      <w:r>
        <w:rPr>
          <w:rFonts w:ascii="Calibri" w:cs="Calibri" w:eastAsia="Calibri" w:hAnsi="Calibri"/>
          <w:b/>
          <w:bCs/>
          <w:color w:val="1F4E79"/>
          <w:spacing w:val="24"/>
          <w:sz w:val="16"/>
          <w:szCs w:val="16"/>
        </w:rPr>
        <w:t xml:space="preserve">WHY WE SELECTED IT</w:t>
      </w:r>
    </w:p>
    <w:p>
      <w:pPr>
        <w:spacing w:after="140" w:line="280"/>
      </w:pPr>
      <w:r>
        <w:rPr>
          <w:rFonts w:ascii="Calibri" w:cs="Calibri" w:eastAsia="Calibri" w:hAnsi="Calibri"/>
          <w:color w:val="4A4A4A"/>
          <w:sz w:val="20"/>
          <w:szCs w:val="20"/>
        </w:rPr>
        <w:t xml:space="preserve">An underpayment left unpaid past the 3901.381 deadline carries statutory interest; this is the section that says how much.</w:t>
      </w:r>
    </w:p>
    <w:p>
      <w:pPr>
        <w:spacing w:after="60" w:line="280"/>
      </w:pPr>
      <w:r>
        <w:rPr>
          <w:rFonts w:ascii="Calibri" w:cs="Calibri" w:eastAsia="Calibri" w:hAnsi="Calibri"/>
          <w:i/>
          <w:iCs/>
          <w:color w:val="4A4A4A"/>
          <w:sz w:val="19"/>
          <w:szCs w:val="19"/>
        </w:rPr>
        <w:t xml:space="preserve">Our automated check confirms this provision exists, that its retrieved text contains every figure the sentence above asserts, and that it applies to this payer type in this state. It cannot confirm that it is the right provision to cite for this denial reason. That is the question on this sheet.</w:t>
      </w:r>
    </w:p>
    <w:p>
      <w:pPr>
        <w:pBdr>
          <w:bottom w:val="single" w:color="C8CCD2" w:sz="6" w:space="1"/>
        </w:pBdr>
        <w:spacing w:after="40" w:before="200"/>
      </w:pPr>
      <w:r>
        <w:rPr>
          <w:sz w:val="2"/>
          <w:szCs w:val="2"/>
        </w:rPr>
        <w:t xml:space="preserve"/>
      </w:r>
    </w:p>
    <w:p>
      <w:pPr>
        <w:spacing w:after="70" w:before="150" w:line="280"/>
      </w:pPr>
      <w:r>
        <w:rPr>
          <w:rFonts w:ascii="Calibri" w:cs="Calibri" w:eastAsia="Calibri" w:hAnsi="Calibri"/>
          <w:b/>
          <w:bCs/>
          <w:color w:val="1A1A1A"/>
          <w:sz w:val="20"/>
          <w:szCs w:val="20"/>
        </w:rPr>
        <w:t xml:space="preserve">1.  Does this provision impose the obligation we describe?</w:t>
      </w:r>
    </w:p>
    <w:p>
      <w:pPr>
        <w:spacing w:after="80"/>
      </w:pPr>
      <w:r>
        <w:rPr>
          <w:rFonts w:ascii="Calibri" w:cs="Calibri" w:eastAsia="Calibri" w:hAnsi="Calibri"/>
          <w:color w:val="1A1A1A"/>
          <w:sz w:val="20"/>
          <w:szCs w:val="20"/>
        </w:rPr>
        <w:t xml:space="preserve">☐  Yes        ☐  No        ☐  Partly</w:t>
      </w:r>
    </w:p>
    <w:p>
      <w:pPr>
        <w:pBdr>
          <w:bottom w:val="single" w:color="C8CCD2" w:sz="4" w:space="2"/>
        </w:pBdr>
        <w:spacing w:after="0" w:before="200" w:line="240"/>
      </w:pPr>
      <w:r>
        <w:rPr>
          <w:color w:val="FFFFFF"/>
          <w:sz w:val="20"/>
          <w:szCs w:val="20"/>
        </w:rPr>
        <w:t xml:space="preserve"> </w:t>
      </w:r>
    </w:p>
    <w:p>
      <w:pPr>
        <w:pBdr>
          <w:bottom w:val="single" w:color="C8CCD2" w:sz="4" w:space="2"/>
        </w:pBdr>
        <w:spacing w:after="0" w:before="200" w:line="240"/>
      </w:pPr>
      <w:r>
        <w:rPr>
          <w:color w:val="FFFFFF"/>
          <w:sz w:val="20"/>
          <w:szCs w:val="20"/>
        </w:rPr>
        <w:t xml:space="preserve"> </w:t>
      </w:r>
    </w:p>
    <w:p>
      <w:pPr>
        <w:spacing w:after="70" w:before="150" w:line="280"/>
      </w:pPr>
      <w:r>
        <w:rPr>
          <w:rFonts w:ascii="Calibri" w:cs="Calibri" w:eastAsia="Calibri" w:hAnsi="Calibri"/>
          <w:b/>
          <w:bCs/>
          <w:color w:val="1A1A1A"/>
          <w:sz w:val="20"/>
          <w:szCs w:val="20"/>
        </w:rPr>
        <w:t xml:space="preserve">2.  Is it appropriate to cite for this denial reason and this payer type?</w:t>
      </w:r>
    </w:p>
    <w:p>
      <w:pPr>
        <w:spacing w:after="80"/>
      </w:pPr>
      <w:r>
        <w:rPr>
          <w:rFonts w:ascii="Calibri" w:cs="Calibri" w:eastAsia="Calibri" w:hAnsi="Calibri"/>
          <w:color w:val="1A1A1A"/>
          <w:sz w:val="20"/>
          <w:szCs w:val="20"/>
        </w:rPr>
        <w:t xml:space="preserve">☐  Yes        ☐  No        ☐  With caveats</w:t>
      </w:r>
    </w:p>
    <w:p>
      <w:pPr>
        <w:pBdr>
          <w:bottom w:val="single" w:color="C8CCD2" w:sz="4" w:space="2"/>
        </w:pBdr>
        <w:spacing w:after="0" w:before="200" w:line="240"/>
      </w:pPr>
      <w:r>
        <w:rPr>
          <w:color w:val="FFFFFF"/>
          <w:sz w:val="20"/>
          <w:szCs w:val="20"/>
        </w:rPr>
        <w:t xml:space="preserve"> </w:t>
      </w:r>
    </w:p>
    <w:p>
      <w:pPr>
        <w:pBdr>
          <w:bottom w:val="single" w:color="C8CCD2" w:sz="4" w:space="2"/>
        </w:pBdr>
        <w:spacing w:after="0" w:before="200" w:line="240"/>
      </w:pPr>
      <w:r>
        <w:rPr>
          <w:color w:val="FFFFFF"/>
          <w:sz w:val="20"/>
          <w:szCs w:val="20"/>
        </w:rPr>
        <w:t xml:space="preserve"> </w:t>
      </w:r>
    </w:p>
    <w:p>
      <w:pPr>
        <w:spacing w:after="70" w:before="150" w:line="280"/>
      </w:pPr>
      <w:r>
        <w:rPr>
          <w:rFonts w:ascii="Calibri" w:cs="Calibri" w:eastAsia="Calibri" w:hAnsi="Calibri"/>
          <w:b/>
          <w:bCs/>
          <w:color w:val="1A1A1A"/>
          <w:sz w:val="20"/>
          <w:szCs w:val="20"/>
        </w:rPr>
        <w:t xml:space="preserve">3.  If not — what should we cite instead, or should we cite nothing?</w:t>
      </w:r>
    </w:p>
    <w:p>
      <w:pPr>
        <w:pBdr>
          <w:bottom w:val="single" w:color="C8CCD2" w:sz="4" w:space="2"/>
        </w:pBdr>
        <w:spacing w:after="0" w:before="200" w:line="240"/>
      </w:pPr>
      <w:r>
        <w:rPr>
          <w:color w:val="FFFFFF"/>
          <w:sz w:val="20"/>
          <w:szCs w:val="20"/>
        </w:rPr>
        <w:t xml:space="preserve"> </w:t>
      </w:r>
    </w:p>
    <w:p>
      <w:pPr>
        <w:pBdr>
          <w:bottom w:val="single" w:color="C8CCD2" w:sz="4" w:space="2"/>
        </w:pBdr>
        <w:spacing w:after="0" w:before="200" w:line="240"/>
      </w:pPr>
      <w:r>
        <w:rPr>
          <w:color w:val="FFFFFF"/>
          <w:sz w:val="20"/>
          <w:szCs w:val="20"/>
        </w:rPr>
        <w:t xml:space="preserve"> </w:t>
      </w:r>
    </w:p>
    <w:p>
      <w:pPr>
        <w:pBdr>
          <w:bottom w:val="single" w:color="C8CCD2" w:sz="4" w:space="2"/>
        </w:pBdr>
        <w:spacing w:after="0" w:before="200" w:line="240"/>
      </w:pPr>
      <w:r>
        <w:rPr>
          <w:color w:val="FFFFFF"/>
          <w:sz w:val="20"/>
          <w:szCs w:val="20"/>
        </w:rPr>
        <w:t xml:space="preserve"> </w:t>
      </w:r>
    </w:p>
    <w:p>
      <w:pPr>
        <w:spacing w:after="70" w:before="150" w:line="280"/>
      </w:pPr>
      <w:r>
        <w:rPr>
          <w:rFonts w:ascii="Calibri" w:cs="Calibri" w:eastAsia="Calibri" w:hAnsi="Calibri"/>
          <w:b/>
          <w:bCs/>
          <w:color w:val="1A1A1A"/>
          <w:sz w:val="20"/>
          <w:szCs w:val="20"/>
        </w:rPr>
        <w:t xml:space="preserve">4.  Wording you would require or forbid:</w:t>
      </w:r>
    </w:p>
    <w:p>
      <w:pPr>
        <w:pBdr>
          <w:bottom w:val="single" w:color="C8CCD2" w:sz="4" w:space="2"/>
        </w:pBdr>
        <w:spacing w:after="0" w:before="200" w:line="240"/>
      </w:pPr>
      <w:r>
        <w:rPr>
          <w:color w:val="FFFFFF"/>
          <w:sz w:val="20"/>
          <w:szCs w:val="20"/>
        </w:rPr>
        <w:t xml:space="preserve"> </w:t>
      </w:r>
    </w:p>
    <w:p>
      <w:pPr>
        <w:pBdr>
          <w:bottom w:val="single" w:color="C8CCD2" w:sz="4" w:space="2"/>
        </w:pBdr>
        <w:spacing w:after="0" w:before="200" w:line="240"/>
      </w:pPr>
      <w:r>
        <w:rPr>
          <w:color w:val="FFFFFF"/>
          <w:sz w:val="20"/>
          <w:szCs w:val="20"/>
        </w:rPr>
        <w:t xml:space="preserve"> </w:t>
      </w:r>
    </w:p>
    <w:p>
      <w:pPr>
        <w:pBdr>
          <w:bottom w:val="single" w:color="C8CCD2" w:sz="4" w:space="2"/>
        </w:pBdr>
        <w:spacing w:after="0" w:before="200" w:line="240"/>
      </w:pPr>
      <w:r>
        <w:rPr>
          <w:color w:val="FFFFFF"/>
          <w:sz w:val="20"/>
          <w:szCs w:val="20"/>
        </w:rPr>
        <w:t xml:space="preserve"> </w:t>
      </w:r>
    </w:p>
    <w:p>
      <w:r>
        <w:br w:type="page"/>
      </w:r>
    </w:p>
    <w:p>
      <w:pPr>
        <w:spacing w:after="40"/>
      </w:pPr>
      <w:r>
        <w:rPr>
          <w:rFonts w:ascii="Calibri" w:cs="Calibri" w:eastAsia="Calibri" w:hAnsi="Calibri"/>
          <w:b/>
          <w:bCs/>
          <w:color w:val="1F4E79"/>
          <w:spacing w:val="26"/>
          <w:sz w:val="16"/>
          <w:szCs w:val="16"/>
        </w:rPr>
        <w:t xml:space="preserve">SHEET 4 OF 12  ·  OH-04</w:t>
      </w:r>
    </w:p>
    <w:p>
      <w:pPr>
        <w:spacing w:after="160"/>
      </w:pPr>
      <w:r>
        <w:rPr>
          <w:rFonts w:ascii="Calibri" w:cs="Calibri" w:eastAsia="Calibri" w:hAnsi="Calibri"/>
          <w:b/>
          <w:bCs/>
          <w:color w:val="1A1A1A"/>
          <w:sz w:val="30"/>
          <w:szCs w:val="30"/>
        </w:rPr>
        <w:t xml:space="preserve">Ohio Revised Code § 3901.381</w:t>
      </w:r>
    </w:p>
    <w:tbl>
      <w:tblPr>
        <w:tblW w:type="dxa" w:w="9360"/>
        <w:tblBorders>
          <w:top w:val="single" w:color="C8CCD2" w:sz="4"/>
          <w:left w:val="single" w:color="C8CCD2" w:sz="4"/>
          <w:bottom w:val="single" w:color="C8CCD2" w:sz="4"/>
          <w:right w:val="single" w:color="C8CCD2" w:sz="4"/>
          <w:insideH w:val="single" w:color="auto" w:sz="4"/>
          <w:insideV w:val="single" w:color="auto" w:sz="4"/>
        </w:tblBorders>
      </w:tblPr>
      <w:tblGrid>
        <w:gridCol w:w="2300"/>
        <w:gridCol w:w="7060"/>
      </w:tblGrid>
      <w:tr>
        <w:tc>
          <w:tcPr>
            <w:tcW w:type="dxa" w:w="2300"/>
            <w:shd w:fill="EEF1F5" w:color="auto" w:val="clear"/>
            <w:tcMar>
              <w:top w:type="dxa" w:w="90"/>
              <w:left w:type="dxa" w:w="110"/>
              <w:bottom w:type="dxa" w:w="90"/>
              <w:right w:type="dxa" w:w="110"/>
            </w:tcMar>
          </w:tcPr>
          <w:p>
            <w:pPr>
              <w:spacing w:after="0" w:line="260"/>
            </w:pPr>
            <w:r>
              <w:rPr>
                <w:rFonts w:ascii="Calibri" w:cs="Calibri" w:eastAsia="Calibri" w:hAnsi="Calibri"/>
                <w:b/>
                <w:bCs/>
                <w:color w:val="4A4A4A"/>
                <w:sz w:val="18"/>
                <w:szCs w:val="18"/>
              </w:rPr>
              <w:t xml:space="preserve">Denial reason</w:t>
            </w:r>
          </w:p>
        </w:tc>
        <w:tc>
          <w:tcPr>
            <w:tcW w:type="dxa" w:w="7060"/>
            <w:tcMar>
              <w:top w:type="dxa" w:w="90"/>
              <w:left w:type="dxa" w:w="110"/>
              <w:bottom w:type="dxa" w:w="90"/>
              <w:right w:type="dxa" w:w="110"/>
            </w:tcMar>
          </w:tcPr>
          <w:p>
            <w:pPr>
              <w:spacing w:after="0" w:line="260"/>
            </w:pPr>
            <w:r>
              <w:rPr>
                <w:rFonts w:ascii="Calibri" w:cs="Calibri" w:eastAsia="Calibri" w:hAnsi="Calibri"/>
                <w:color w:val="1A1A1A"/>
                <w:sz w:val="20"/>
                <w:szCs w:val="20"/>
              </w:rPr>
              <w:t xml:space="preserve">CO-97 — The benefit for this service is included in the payment or allowance for another service that has already been adjudicated.</w:t>
            </w:r>
          </w:p>
        </w:tc>
      </w:tr>
      <w:tr>
        <w:tc>
          <w:tcPr>
            <w:tcW w:type="dxa" w:w="2300"/>
            <w:shd w:fill="EEF1F5" w:color="auto" w:val="clear"/>
            <w:tcMar>
              <w:top w:type="dxa" w:w="90"/>
              <w:left w:type="dxa" w:w="110"/>
              <w:bottom w:type="dxa" w:w="90"/>
              <w:right w:type="dxa" w:w="110"/>
            </w:tcMar>
          </w:tcPr>
          <w:p>
            <w:pPr>
              <w:spacing w:after="0" w:line="260"/>
            </w:pPr>
            <w:r>
              <w:rPr>
                <w:rFonts w:ascii="Calibri" w:cs="Calibri" w:eastAsia="Calibri" w:hAnsi="Calibri"/>
                <w:b/>
                <w:bCs/>
                <w:color w:val="4A4A4A"/>
                <w:sz w:val="18"/>
                <w:szCs w:val="18"/>
              </w:rPr>
              <w:t xml:space="preserve">Payer type</w:t>
            </w:r>
          </w:p>
        </w:tc>
        <w:tc>
          <w:tcPr>
            <w:tcW w:type="dxa" w:w="7060"/>
            <w:tcMar>
              <w:top w:type="dxa" w:w="90"/>
              <w:left w:type="dxa" w:w="110"/>
              <w:bottom w:type="dxa" w:w="90"/>
              <w:right w:type="dxa" w:w="110"/>
            </w:tcMar>
          </w:tcPr>
          <w:p>
            <w:pPr>
              <w:spacing w:after="0" w:line="260"/>
            </w:pPr>
            <w:r>
              <w:rPr>
                <w:rFonts w:ascii="Calibri" w:cs="Calibri" w:eastAsia="Calibri" w:hAnsi="Calibri"/>
                <w:color w:val="1A1A1A"/>
                <w:sz w:val="20"/>
                <w:szCs w:val="20"/>
              </w:rPr>
              <w:t xml:space="preserve">Commercial (non-Medicare)</w:t>
            </w:r>
          </w:p>
        </w:tc>
      </w:tr>
      <w:tr>
        <w:tc>
          <w:tcPr>
            <w:tcW w:type="dxa" w:w="2300"/>
            <w:shd w:fill="EEF1F5" w:color="auto" w:val="clear"/>
            <w:tcMar>
              <w:top w:type="dxa" w:w="90"/>
              <w:left w:type="dxa" w:w="110"/>
              <w:bottom w:type="dxa" w:w="90"/>
              <w:right w:type="dxa" w:w="110"/>
            </w:tcMar>
          </w:tcPr>
          <w:p>
            <w:pPr>
              <w:spacing w:after="0" w:line="260"/>
            </w:pPr>
            <w:r>
              <w:rPr>
                <w:rFonts w:ascii="Calibri" w:cs="Calibri" w:eastAsia="Calibri" w:hAnsi="Calibri"/>
                <w:b/>
                <w:bCs/>
                <w:color w:val="4A4A4A"/>
                <w:sz w:val="18"/>
                <w:szCs w:val="18"/>
              </w:rPr>
              <w:t xml:space="preserve">Official heading</w:t>
            </w:r>
          </w:p>
        </w:tc>
        <w:tc>
          <w:tcPr>
            <w:tcW w:type="dxa" w:w="7060"/>
            <w:tcMar>
              <w:top w:type="dxa" w:w="90"/>
              <w:left w:type="dxa" w:w="110"/>
              <w:bottom w:type="dxa" w:w="90"/>
              <w:right w:type="dxa" w:w="110"/>
            </w:tcMar>
          </w:tcPr>
          <w:p>
            <w:pPr>
              <w:spacing w:after="0" w:line="260"/>
            </w:pPr>
            <w:r>
              <w:rPr>
                <w:rFonts w:ascii="Calibri" w:cs="Calibri" w:eastAsia="Calibri" w:hAnsi="Calibri"/>
                <w:color w:val="1A1A1A"/>
                <w:sz w:val="20"/>
                <w:szCs w:val="20"/>
              </w:rPr>
              <w:t xml:space="preserve">Third-party payers processing claims for payment for health care services</w:t>
            </w:r>
          </w:p>
        </w:tc>
      </w:tr>
      <w:tr>
        <w:tc>
          <w:tcPr>
            <w:tcW w:type="dxa" w:w="2300"/>
            <w:shd w:fill="EEF1F5" w:color="auto" w:val="clear"/>
            <w:tcMar>
              <w:top w:type="dxa" w:w="90"/>
              <w:left w:type="dxa" w:w="110"/>
              <w:bottom w:type="dxa" w:w="90"/>
              <w:right w:type="dxa" w:w="110"/>
            </w:tcMar>
          </w:tcPr>
          <w:p>
            <w:pPr>
              <w:spacing w:after="0" w:line="260"/>
            </w:pPr>
            <w:r>
              <w:rPr>
                <w:rFonts w:ascii="Calibri" w:cs="Calibri" w:eastAsia="Calibri" w:hAnsi="Calibri"/>
                <w:b/>
                <w:bCs/>
                <w:color w:val="4A4A4A"/>
                <w:sz w:val="18"/>
                <w:szCs w:val="18"/>
              </w:rPr>
              <w:t xml:space="preserve">Retrieved from</w:t>
            </w:r>
          </w:p>
        </w:tc>
        <w:tc>
          <w:tcPr>
            <w:tcW w:type="dxa" w:w="7060"/>
            <w:tcMar>
              <w:top w:type="dxa" w:w="90"/>
              <w:left w:type="dxa" w:w="110"/>
              <w:bottom w:type="dxa" w:w="90"/>
              <w:right w:type="dxa" w:w="110"/>
            </w:tcMar>
          </w:tcPr>
          <w:p>
            <w:pPr>
              <w:spacing w:after="0" w:line="260"/>
            </w:pPr>
            <w:r>
              <w:rPr>
                <w:rFonts w:ascii="Calibri" w:cs="Calibri" w:eastAsia="Calibri" w:hAnsi="Calibri"/>
                <w:color w:val="1A1A1A"/>
                <w:sz w:val="20"/>
                <w:szCs w:val="20"/>
              </w:rPr>
              <w:t xml:space="preserve">codes.ohio.gov  ·  https://codes.ohio.gov/ohio-revised-code/section-3901.381</w:t>
            </w:r>
          </w:p>
        </w:tc>
      </w:tr>
    </w:tbl>
    <w:p>
      <w:pPr>
        <w:spacing w:after="60" w:before="160"/>
      </w:pPr>
      <w:r>
        <w:rPr>
          <w:rFonts w:ascii="Calibri" w:cs="Calibri" w:eastAsia="Calibri" w:hAnsi="Calibri"/>
          <w:b/>
          <w:bCs/>
          <w:color w:val="1F4E79"/>
          <w:spacing w:val="24"/>
          <w:sz w:val="16"/>
          <w:szCs w:val="16"/>
        </w:rPr>
        <w:t xml:space="preserve">RETRIEVED TEXT</w:t>
      </w:r>
    </w:p>
    <w:p>
      <w:pPr>
        <w:pBdr>
          <w:left w:val="single" w:color="1F4E79" w:sz="12" w:space="10"/>
        </w:pBdr>
        <w:spacing w:after="110" w:line="280"/>
        <w:ind w:left="240"/>
      </w:pPr>
      <w:r>
        <w:rPr>
          <w:rFonts w:ascii="Calibri" w:cs="Calibri" w:eastAsia="Calibri" w:hAnsi="Calibri"/>
          <w:color w:val="1A1A1A"/>
          <w:sz w:val="19"/>
          <w:szCs w:val="19"/>
        </w:rPr>
        <w:t xml:space="preserve">… s adopted by the superintendent of insurance under section 3902.22 of the Revised Code, the third-party payer shall pay or deny the claim not later than thirty days after receipt of the claim. When a third-party payer denies a claim, the third-party payer shall notify the provider and the beneficiary. The notice shall state, with specificity, why the third-party payer denied the claim. (2)(a) Unless division (B)(3) of this section applies, when a provider or beneficiary has used the standard claim form, but the third-party payer determines that reasonable supporting documentation is needed to establish the third-party payer's responsibility to make payment, the third-party payer shall pay or deny the claim not later than …</w:t>
      </w:r>
    </w:p>
    <w:p>
      <w:pPr>
        <w:spacing w:after="60" w:before="160"/>
      </w:pPr>
      <w:r>
        <w:rPr>
          <w:rFonts w:ascii="Calibri" w:cs="Calibri" w:eastAsia="Calibri" w:hAnsi="Calibri"/>
          <w:b/>
          <w:bCs/>
          <w:color w:val="1F4E79"/>
          <w:spacing w:val="24"/>
          <w:sz w:val="16"/>
          <w:szCs w:val="16"/>
        </w:rPr>
        <w:t xml:space="preserve">THE SENTENCE A LETTER WOULD WRITE</w:t>
      </w:r>
    </w:p>
    <w:p>
      <w:pPr>
        <w:pBdr>
          <w:left w:val="single" w:color="C8CCD2" w:sz="12" w:space="10"/>
        </w:pBdr>
        <w:spacing w:after="150" w:line="280"/>
        <w:ind w:left="240"/>
      </w:pPr>
      <w:r>
        <w:rPr>
          <w:rFonts w:ascii="Calibri" w:cs="Calibri" w:eastAsia="Calibri" w:hAnsi="Calibri"/>
          <w:i/>
          <w:iCs/>
          <w:color w:val="1A1A1A"/>
          <w:sz w:val="20"/>
          <w:szCs w:val="20"/>
        </w:rPr>
        <w:t xml:space="preserve">A third-party payer shall pay or deny a claim not later than thirty days after receipt.</w:t>
      </w:r>
    </w:p>
    <w:p>
      <w:pPr>
        <w:spacing w:after="60" w:before="160"/>
      </w:pPr>
      <w:r>
        <w:rPr>
          <w:rFonts w:ascii="Calibri" w:cs="Calibri" w:eastAsia="Calibri" w:hAnsi="Calibri"/>
          <w:b/>
          <w:bCs/>
          <w:color w:val="1F4E79"/>
          <w:spacing w:val="24"/>
          <w:sz w:val="16"/>
          <w:szCs w:val="16"/>
        </w:rPr>
        <w:t xml:space="preserve">WHY WE SELECTED IT</w:t>
      </w:r>
    </w:p>
    <w:p>
      <w:pPr>
        <w:spacing w:after="140" w:line="280"/>
      </w:pPr>
      <w:r>
        <w:rPr>
          <w:rFonts w:ascii="Calibri" w:cs="Calibri" w:eastAsia="Calibri" w:hAnsi="Calibri"/>
          <w:color w:val="4A4A4A"/>
          <w:sz w:val="20"/>
          <w:szCs w:val="20"/>
        </w:rPr>
        <w:t xml:space="preserve">Ohio statute says nothing about bundling; the only Ohio obligation a CO-97 letter can state is the pay-or-deny clock on reprocessing. The coding argument rests on CPT conventions, which are not free primary law and stay generic.</w:t>
      </w:r>
    </w:p>
    <w:p>
      <w:pPr>
        <w:spacing w:after="60" w:line="280"/>
      </w:pPr>
      <w:r>
        <w:rPr>
          <w:rFonts w:ascii="Calibri" w:cs="Calibri" w:eastAsia="Calibri" w:hAnsi="Calibri"/>
          <w:i/>
          <w:iCs/>
          <w:color w:val="4A4A4A"/>
          <w:sz w:val="19"/>
          <w:szCs w:val="19"/>
        </w:rPr>
        <w:t xml:space="preserve">Our automated check confirms this provision exists, that its retrieved text contains every figure the sentence above asserts, and that it applies to this payer type in this state. It cannot confirm that it is the right provision to cite for this denial reason. That is the question on this sheet.</w:t>
      </w:r>
    </w:p>
    <w:p>
      <w:pPr>
        <w:pBdr>
          <w:bottom w:val="single" w:color="C8CCD2" w:sz="6" w:space="1"/>
        </w:pBdr>
        <w:spacing w:after="40" w:before="200"/>
      </w:pPr>
      <w:r>
        <w:rPr>
          <w:sz w:val="2"/>
          <w:szCs w:val="2"/>
        </w:rPr>
        <w:t xml:space="preserve"/>
      </w:r>
    </w:p>
    <w:p>
      <w:pPr>
        <w:spacing w:after="70" w:before="150" w:line="280"/>
      </w:pPr>
      <w:r>
        <w:rPr>
          <w:rFonts w:ascii="Calibri" w:cs="Calibri" w:eastAsia="Calibri" w:hAnsi="Calibri"/>
          <w:b/>
          <w:bCs/>
          <w:color w:val="1A1A1A"/>
          <w:sz w:val="20"/>
          <w:szCs w:val="20"/>
        </w:rPr>
        <w:t xml:space="preserve">1.  Does this provision impose the obligation we describe?</w:t>
      </w:r>
    </w:p>
    <w:p>
      <w:pPr>
        <w:spacing w:after="80"/>
      </w:pPr>
      <w:r>
        <w:rPr>
          <w:rFonts w:ascii="Calibri" w:cs="Calibri" w:eastAsia="Calibri" w:hAnsi="Calibri"/>
          <w:color w:val="1A1A1A"/>
          <w:sz w:val="20"/>
          <w:szCs w:val="20"/>
        </w:rPr>
        <w:t xml:space="preserve">☐  Yes        ☐  No        ☐  Partly</w:t>
      </w:r>
    </w:p>
    <w:p>
      <w:pPr>
        <w:pBdr>
          <w:bottom w:val="single" w:color="C8CCD2" w:sz="4" w:space="2"/>
        </w:pBdr>
        <w:spacing w:after="0" w:before="200" w:line="240"/>
      </w:pPr>
      <w:r>
        <w:rPr>
          <w:color w:val="FFFFFF"/>
          <w:sz w:val="20"/>
          <w:szCs w:val="20"/>
        </w:rPr>
        <w:t xml:space="preserve"> </w:t>
      </w:r>
    </w:p>
    <w:p>
      <w:pPr>
        <w:pBdr>
          <w:bottom w:val="single" w:color="C8CCD2" w:sz="4" w:space="2"/>
        </w:pBdr>
        <w:spacing w:after="0" w:before="200" w:line="240"/>
      </w:pPr>
      <w:r>
        <w:rPr>
          <w:color w:val="FFFFFF"/>
          <w:sz w:val="20"/>
          <w:szCs w:val="20"/>
        </w:rPr>
        <w:t xml:space="preserve"> </w:t>
      </w:r>
    </w:p>
    <w:p>
      <w:pPr>
        <w:spacing w:after="70" w:before="150" w:line="280"/>
      </w:pPr>
      <w:r>
        <w:rPr>
          <w:rFonts w:ascii="Calibri" w:cs="Calibri" w:eastAsia="Calibri" w:hAnsi="Calibri"/>
          <w:b/>
          <w:bCs/>
          <w:color w:val="1A1A1A"/>
          <w:sz w:val="20"/>
          <w:szCs w:val="20"/>
        </w:rPr>
        <w:t xml:space="preserve">2.  Is it appropriate to cite for this denial reason and this payer type?</w:t>
      </w:r>
    </w:p>
    <w:p>
      <w:pPr>
        <w:spacing w:after="80"/>
      </w:pPr>
      <w:r>
        <w:rPr>
          <w:rFonts w:ascii="Calibri" w:cs="Calibri" w:eastAsia="Calibri" w:hAnsi="Calibri"/>
          <w:color w:val="1A1A1A"/>
          <w:sz w:val="20"/>
          <w:szCs w:val="20"/>
        </w:rPr>
        <w:t xml:space="preserve">☐  Yes        ☐  No        ☐  With caveats</w:t>
      </w:r>
    </w:p>
    <w:p>
      <w:pPr>
        <w:pBdr>
          <w:bottom w:val="single" w:color="C8CCD2" w:sz="4" w:space="2"/>
        </w:pBdr>
        <w:spacing w:after="0" w:before="200" w:line="240"/>
      </w:pPr>
      <w:r>
        <w:rPr>
          <w:color w:val="FFFFFF"/>
          <w:sz w:val="20"/>
          <w:szCs w:val="20"/>
        </w:rPr>
        <w:t xml:space="preserve"> </w:t>
      </w:r>
    </w:p>
    <w:p>
      <w:pPr>
        <w:pBdr>
          <w:bottom w:val="single" w:color="C8CCD2" w:sz="4" w:space="2"/>
        </w:pBdr>
        <w:spacing w:after="0" w:before="200" w:line="240"/>
      </w:pPr>
      <w:r>
        <w:rPr>
          <w:color w:val="FFFFFF"/>
          <w:sz w:val="20"/>
          <w:szCs w:val="20"/>
        </w:rPr>
        <w:t xml:space="preserve"> </w:t>
      </w:r>
    </w:p>
    <w:p>
      <w:pPr>
        <w:spacing w:after="70" w:before="150" w:line="280"/>
      </w:pPr>
      <w:r>
        <w:rPr>
          <w:rFonts w:ascii="Calibri" w:cs="Calibri" w:eastAsia="Calibri" w:hAnsi="Calibri"/>
          <w:b/>
          <w:bCs/>
          <w:color w:val="1A1A1A"/>
          <w:sz w:val="20"/>
          <w:szCs w:val="20"/>
        </w:rPr>
        <w:t xml:space="preserve">3.  If not — what should we cite instead, or should we cite nothing?</w:t>
      </w:r>
    </w:p>
    <w:p>
      <w:pPr>
        <w:pBdr>
          <w:bottom w:val="single" w:color="C8CCD2" w:sz="4" w:space="2"/>
        </w:pBdr>
        <w:spacing w:after="0" w:before="200" w:line="240"/>
      </w:pPr>
      <w:r>
        <w:rPr>
          <w:color w:val="FFFFFF"/>
          <w:sz w:val="20"/>
          <w:szCs w:val="20"/>
        </w:rPr>
        <w:t xml:space="preserve"> </w:t>
      </w:r>
    </w:p>
    <w:p>
      <w:pPr>
        <w:pBdr>
          <w:bottom w:val="single" w:color="C8CCD2" w:sz="4" w:space="2"/>
        </w:pBdr>
        <w:spacing w:after="0" w:before="200" w:line="240"/>
      </w:pPr>
      <w:r>
        <w:rPr>
          <w:color w:val="FFFFFF"/>
          <w:sz w:val="20"/>
          <w:szCs w:val="20"/>
        </w:rPr>
        <w:t xml:space="preserve"> </w:t>
      </w:r>
    </w:p>
    <w:p>
      <w:pPr>
        <w:pBdr>
          <w:bottom w:val="single" w:color="C8CCD2" w:sz="4" w:space="2"/>
        </w:pBdr>
        <w:spacing w:after="0" w:before="200" w:line="240"/>
      </w:pPr>
      <w:r>
        <w:rPr>
          <w:color w:val="FFFFFF"/>
          <w:sz w:val="20"/>
          <w:szCs w:val="20"/>
        </w:rPr>
        <w:t xml:space="preserve"> </w:t>
      </w:r>
    </w:p>
    <w:p>
      <w:pPr>
        <w:spacing w:after="70" w:before="150" w:line="280"/>
      </w:pPr>
      <w:r>
        <w:rPr>
          <w:rFonts w:ascii="Calibri" w:cs="Calibri" w:eastAsia="Calibri" w:hAnsi="Calibri"/>
          <w:b/>
          <w:bCs/>
          <w:color w:val="1A1A1A"/>
          <w:sz w:val="20"/>
          <w:szCs w:val="20"/>
        </w:rPr>
        <w:t xml:space="preserve">4.  Wording you would require or forbid:</w:t>
      </w:r>
    </w:p>
    <w:p>
      <w:pPr>
        <w:pBdr>
          <w:bottom w:val="single" w:color="C8CCD2" w:sz="4" w:space="2"/>
        </w:pBdr>
        <w:spacing w:after="0" w:before="200" w:line="240"/>
      </w:pPr>
      <w:r>
        <w:rPr>
          <w:color w:val="FFFFFF"/>
          <w:sz w:val="20"/>
          <w:szCs w:val="20"/>
        </w:rPr>
        <w:t xml:space="preserve"> </w:t>
      </w:r>
    </w:p>
    <w:p>
      <w:pPr>
        <w:pBdr>
          <w:bottom w:val="single" w:color="C8CCD2" w:sz="4" w:space="2"/>
        </w:pBdr>
        <w:spacing w:after="0" w:before="200" w:line="240"/>
      </w:pPr>
      <w:r>
        <w:rPr>
          <w:color w:val="FFFFFF"/>
          <w:sz w:val="20"/>
          <w:szCs w:val="20"/>
        </w:rPr>
        <w:t xml:space="preserve"> </w:t>
      </w:r>
    </w:p>
    <w:p>
      <w:pPr>
        <w:pBdr>
          <w:bottom w:val="single" w:color="C8CCD2" w:sz="4" w:space="2"/>
        </w:pBdr>
        <w:spacing w:after="0" w:before="200" w:line="240"/>
      </w:pPr>
      <w:r>
        <w:rPr>
          <w:color w:val="FFFFFF"/>
          <w:sz w:val="20"/>
          <w:szCs w:val="20"/>
        </w:rPr>
        <w:t xml:space="preserve"> </w:t>
      </w:r>
    </w:p>
    <w:p>
      <w:r>
        <w:br w:type="page"/>
      </w:r>
    </w:p>
    <w:p>
      <w:pPr>
        <w:spacing w:after="40"/>
      </w:pPr>
      <w:r>
        <w:rPr>
          <w:rFonts w:ascii="Calibri" w:cs="Calibri" w:eastAsia="Calibri" w:hAnsi="Calibri"/>
          <w:b/>
          <w:bCs/>
          <w:color w:val="1F4E79"/>
          <w:spacing w:val="26"/>
          <w:sz w:val="16"/>
          <w:szCs w:val="16"/>
        </w:rPr>
        <w:t xml:space="preserve">SHEET 5 OF 12  ·  OH-05</w:t>
      </w:r>
    </w:p>
    <w:p>
      <w:pPr>
        <w:spacing w:after="160"/>
      </w:pPr>
      <w:r>
        <w:rPr>
          <w:rFonts w:ascii="Calibri" w:cs="Calibri" w:eastAsia="Calibri" w:hAnsi="Calibri"/>
          <w:b/>
          <w:bCs/>
          <w:color w:val="1A1A1A"/>
          <w:sz w:val="30"/>
          <w:szCs w:val="30"/>
        </w:rPr>
        <w:t xml:space="preserve">Ohio Revised Code § 3901.381</w:t>
      </w:r>
    </w:p>
    <w:tbl>
      <w:tblPr>
        <w:tblW w:type="dxa" w:w="9360"/>
        <w:tblBorders>
          <w:top w:val="single" w:color="C8CCD2" w:sz="4"/>
          <w:left w:val="single" w:color="C8CCD2" w:sz="4"/>
          <w:bottom w:val="single" w:color="C8CCD2" w:sz="4"/>
          <w:right w:val="single" w:color="C8CCD2" w:sz="4"/>
          <w:insideH w:val="single" w:color="auto" w:sz="4"/>
          <w:insideV w:val="single" w:color="auto" w:sz="4"/>
        </w:tblBorders>
      </w:tblPr>
      <w:tblGrid>
        <w:gridCol w:w="2300"/>
        <w:gridCol w:w="7060"/>
      </w:tblGrid>
      <w:tr>
        <w:tc>
          <w:tcPr>
            <w:tcW w:type="dxa" w:w="2300"/>
            <w:shd w:fill="EEF1F5" w:color="auto" w:val="clear"/>
            <w:tcMar>
              <w:top w:type="dxa" w:w="90"/>
              <w:left w:type="dxa" w:w="110"/>
              <w:bottom w:type="dxa" w:w="90"/>
              <w:right w:type="dxa" w:w="110"/>
            </w:tcMar>
          </w:tcPr>
          <w:p>
            <w:pPr>
              <w:spacing w:after="0" w:line="260"/>
            </w:pPr>
            <w:r>
              <w:rPr>
                <w:rFonts w:ascii="Calibri" w:cs="Calibri" w:eastAsia="Calibri" w:hAnsi="Calibri"/>
                <w:b/>
                <w:bCs/>
                <w:color w:val="4A4A4A"/>
                <w:sz w:val="18"/>
                <w:szCs w:val="18"/>
              </w:rPr>
              <w:t xml:space="preserve">Denial reason</w:t>
            </w:r>
          </w:p>
        </w:tc>
        <w:tc>
          <w:tcPr>
            <w:tcW w:type="dxa" w:w="7060"/>
            <w:tcMar>
              <w:top w:type="dxa" w:w="90"/>
              <w:left w:type="dxa" w:w="110"/>
              <w:bottom w:type="dxa" w:w="90"/>
              <w:right w:type="dxa" w:w="110"/>
            </w:tcMar>
          </w:tcPr>
          <w:p>
            <w:pPr>
              <w:spacing w:after="0" w:line="260"/>
            </w:pPr>
            <w:r>
              <w:rPr>
                <w:rFonts w:ascii="Calibri" w:cs="Calibri" w:eastAsia="Calibri" w:hAnsi="Calibri"/>
                <w:color w:val="1A1A1A"/>
                <w:sz w:val="20"/>
                <w:szCs w:val="20"/>
              </w:rPr>
              <w:t xml:space="preserve">CO-4 — The procedure code is inconsistent with the modifier used, or a required modifier is missing.</w:t>
            </w:r>
          </w:p>
        </w:tc>
      </w:tr>
      <w:tr>
        <w:tc>
          <w:tcPr>
            <w:tcW w:type="dxa" w:w="2300"/>
            <w:shd w:fill="EEF1F5" w:color="auto" w:val="clear"/>
            <w:tcMar>
              <w:top w:type="dxa" w:w="90"/>
              <w:left w:type="dxa" w:w="110"/>
              <w:bottom w:type="dxa" w:w="90"/>
              <w:right w:type="dxa" w:w="110"/>
            </w:tcMar>
          </w:tcPr>
          <w:p>
            <w:pPr>
              <w:spacing w:after="0" w:line="260"/>
            </w:pPr>
            <w:r>
              <w:rPr>
                <w:rFonts w:ascii="Calibri" w:cs="Calibri" w:eastAsia="Calibri" w:hAnsi="Calibri"/>
                <w:b/>
                <w:bCs/>
                <w:color w:val="4A4A4A"/>
                <w:sz w:val="18"/>
                <w:szCs w:val="18"/>
              </w:rPr>
              <w:t xml:space="preserve">Payer type</w:t>
            </w:r>
          </w:p>
        </w:tc>
        <w:tc>
          <w:tcPr>
            <w:tcW w:type="dxa" w:w="7060"/>
            <w:tcMar>
              <w:top w:type="dxa" w:w="90"/>
              <w:left w:type="dxa" w:w="110"/>
              <w:bottom w:type="dxa" w:w="90"/>
              <w:right w:type="dxa" w:w="110"/>
            </w:tcMar>
          </w:tcPr>
          <w:p>
            <w:pPr>
              <w:spacing w:after="0" w:line="260"/>
            </w:pPr>
            <w:r>
              <w:rPr>
                <w:rFonts w:ascii="Calibri" w:cs="Calibri" w:eastAsia="Calibri" w:hAnsi="Calibri"/>
                <w:color w:val="1A1A1A"/>
                <w:sz w:val="20"/>
                <w:szCs w:val="20"/>
              </w:rPr>
              <w:t xml:space="preserve">Commercial (non-Medicare)</w:t>
            </w:r>
          </w:p>
        </w:tc>
      </w:tr>
      <w:tr>
        <w:tc>
          <w:tcPr>
            <w:tcW w:type="dxa" w:w="2300"/>
            <w:shd w:fill="EEF1F5" w:color="auto" w:val="clear"/>
            <w:tcMar>
              <w:top w:type="dxa" w:w="90"/>
              <w:left w:type="dxa" w:w="110"/>
              <w:bottom w:type="dxa" w:w="90"/>
              <w:right w:type="dxa" w:w="110"/>
            </w:tcMar>
          </w:tcPr>
          <w:p>
            <w:pPr>
              <w:spacing w:after="0" w:line="260"/>
            </w:pPr>
            <w:r>
              <w:rPr>
                <w:rFonts w:ascii="Calibri" w:cs="Calibri" w:eastAsia="Calibri" w:hAnsi="Calibri"/>
                <w:b/>
                <w:bCs/>
                <w:color w:val="4A4A4A"/>
                <w:sz w:val="18"/>
                <w:szCs w:val="18"/>
              </w:rPr>
              <w:t xml:space="preserve">Official heading</w:t>
            </w:r>
          </w:p>
        </w:tc>
        <w:tc>
          <w:tcPr>
            <w:tcW w:type="dxa" w:w="7060"/>
            <w:tcMar>
              <w:top w:type="dxa" w:w="90"/>
              <w:left w:type="dxa" w:w="110"/>
              <w:bottom w:type="dxa" w:w="90"/>
              <w:right w:type="dxa" w:w="110"/>
            </w:tcMar>
          </w:tcPr>
          <w:p>
            <w:pPr>
              <w:spacing w:after="0" w:line="260"/>
            </w:pPr>
            <w:r>
              <w:rPr>
                <w:rFonts w:ascii="Calibri" w:cs="Calibri" w:eastAsia="Calibri" w:hAnsi="Calibri"/>
                <w:color w:val="1A1A1A"/>
                <w:sz w:val="20"/>
                <w:szCs w:val="20"/>
              </w:rPr>
              <w:t xml:space="preserve">Third-party payers processing claims for payment for health care services</w:t>
            </w:r>
          </w:p>
        </w:tc>
      </w:tr>
      <w:tr>
        <w:tc>
          <w:tcPr>
            <w:tcW w:type="dxa" w:w="2300"/>
            <w:shd w:fill="EEF1F5" w:color="auto" w:val="clear"/>
            <w:tcMar>
              <w:top w:type="dxa" w:w="90"/>
              <w:left w:type="dxa" w:w="110"/>
              <w:bottom w:type="dxa" w:w="90"/>
              <w:right w:type="dxa" w:w="110"/>
            </w:tcMar>
          </w:tcPr>
          <w:p>
            <w:pPr>
              <w:spacing w:after="0" w:line="260"/>
            </w:pPr>
            <w:r>
              <w:rPr>
                <w:rFonts w:ascii="Calibri" w:cs="Calibri" w:eastAsia="Calibri" w:hAnsi="Calibri"/>
                <w:b/>
                <w:bCs/>
                <w:color w:val="4A4A4A"/>
                <w:sz w:val="18"/>
                <w:szCs w:val="18"/>
              </w:rPr>
              <w:t xml:space="preserve">Retrieved from</w:t>
            </w:r>
          </w:p>
        </w:tc>
        <w:tc>
          <w:tcPr>
            <w:tcW w:type="dxa" w:w="7060"/>
            <w:tcMar>
              <w:top w:type="dxa" w:w="90"/>
              <w:left w:type="dxa" w:w="110"/>
              <w:bottom w:type="dxa" w:w="90"/>
              <w:right w:type="dxa" w:w="110"/>
            </w:tcMar>
          </w:tcPr>
          <w:p>
            <w:pPr>
              <w:spacing w:after="0" w:line="260"/>
            </w:pPr>
            <w:r>
              <w:rPr>
                <w:rFonts w:ascii="Calibri" w:cs="Calibri" w:eastAsia="Calibri" w:hAnsi="Calibri"/>
                <w:color w:val="1A1A1A"/>
                <w:sz w:val="20"/>
                <w:szCs w:val="20"/>
              </w:rPr>
              <w:t xml:space="preserve">codes.ohio.gov  ·  https://codes.ohio.gov/ohio-revised-code/section-3901.381</w:t>
            </w:r>
          </w:p>
        </w:tc>
      </w:tr>
    </w:tbl>
    <w:p>
      <w:pPr>
        <w:spacing w:after="60" w:before="160"/>
      </w:pPr>
      <w:r>
        <w:rPr>
          <w:rFonts w:ascii="Calibri" w:cs="Calibri" w:eastAsia="Calibri" w:hAnsi="Calibri"/>
          <w:b/>
          <w:bCs/>
          <w:color w:val="1F4E79"/>
          <w:spacing w:val="24"/>
          <w:sz w:val="16"/>
          <w:szCs w:val="16"/>
        </w:rPr>
        <w:t xml:space="preserve">RETRIEVED TEXT</w:t>
      </w:r>
    </w:p>
    <w:p>
      <w:pPr>
        <w:pBdr>
          <w:left w:val="single" w:color="1F4E79" w:sz="12" w:space="10"/>
        </w:pBdr>
        <w:spacing w:after="110" w:line="280"/>
        <w:ind w:left="240"/>
      </w:pPr>
      <w:r>
        <w:rPr>
          <w:rFonts w:ascii="Calibri" w:cs="Calibri" w:eastAsia="Calibri" w:hAnsi="Calibri"/>
          <w:color w:val="1A1A1A"/>
          <w:sz w:val="19"/>
          <w:szCs w:val="19"/>
        </w:rPr>
        <w:t xml:space="preserve">… s adopted by the superintendent of insurance under section 3902.22 of the Revised Code, the third-party payer shall pay or deny the claim not later than thirty days after receipt of the claim. When a third-party payer denies a claim, the third-party payer shall notify the provider and the beneficiary. The notice shall state, with specificity, why the third-party payer denied the claim. (2)(a) Unless division (B)(3) of this section applies, when a provider or beneficiary has used the standard claim form, but the third-party payer determines that reasonable supporting documentation is needed to establish the third-party payer's responsibility to make payment, the third-party payer shall pay or deny the claim not later than …</w:t>
      </w:r>
    </w:p>
    <w:p>
      <w:pPr>
        <w:spacing w:after="60" w:before="160"/>
      </w:pPr>
      <w:r>
        <w:rPr>
          <w:rFonts w:ascii="Calibri" w:cs="Calibri" w:eastAsia="Calibri" w:hAnsi="Calibri"/>
          <w:b/>
          <w:bCs/>
          <w:color w:val="1F4E79"/>
          <w:spacing w:val="24"/>
          <w:sz w:val="16"/>
          <w:szCs w:val="16"/>
        </w:rPr>
        <w:t xml:space="preserve">THE SENTENCE A LETTER WOULD WRITE</w:t>
      </w:r>
    </w:p>
    <w:p>
      <w:pPr>
        <w:pBdr>
          <w:left w:val="single" w:color="C8CCD2" w:sz="12" w:space="10"/>
        </w:pBdr>
        <w:spacing w:after="150" w:line="280"/>
        <w:ind w:left="240"/>
      </w:pPr>
      <w:r>
        <w:rPr>
          <w:rFonts w:ascii="Calibri" w:cs="Calibri" w:eastAsia="Calibri" w:hAnsi="Calibri"/>
          <w:i/>
          <w:iCs/>
          <w:color w:val="1A1A1A"/>
          <w:sz w:val="20"/>
          <w:szCs w:val="20"/>
        </w:rPr>
        <w:t xml:space="preserve">A third-party payer shall pay or deny a claim not later than thirty days after receipt.</w:t>
      </w:r>
    </w:p>
    <w:p>
      <w:pPr>
        <w:spacing w:after="60" w:before="160"/>
      </w:pPr>
      <w:r>
        <w:rPr>
          <w:rFonts w:ascii="Calibri" w:cs="Calibri" w:eastAsia="Calibri" w:hAnsi="Calibri"/>
          <w:b/>
          <w:bCs/>
          <w:color w:val="1F4E79"/>
          <w:spacing w:val="24"/>
          <w:sz w:val="16"/>
          <w:szCs w:val="16"/>
        </w:rPr>
        <w:t xml:space="preserve">WHY WE SELECTED IT</w:t>
      </w:r>
    </w:p>
    <w:p>
      <w:pPr>
        <w:spacing w:after="140" w:line="280"/>
      </w:pPr>
      <w:r>
        <w:rPr>
          <w:rFonts w:ascii="Calibri" w:cs="Calibri" w:eastAsia="Calibri" w:hAnsi="Calibri"/>
          <w:color w:val="4A4A4A"/>
          <w:sz w:val="20"/>
          <w:szCs w:val="20"/>
        </w:rPr>
        <w:t xml:space="preserve">As for CO-97: the modifier argument is CPT convention; the statute supplies only the clock.</w:t>
      </w:r>
    </w:p>
    <w:p>
      <w:pPr>
        <w:spacing w:after="60" w:line="280"/>
      </w:pPr>
      <w:r>
        <w:rPr>
          <w:rFonts w:ascii="Calibri" w:cs="Calibri" w:eastAsia="Calibri" w:hAnsi="Calibri"/>
          <w:i/>
          <w:iCs/>
          <w:color w:val="4A4A4A"/>
          <w:sz w:val="19"/>
          <w:szCs w:val="19"/>
        </w:rPr>
        <w:t xml:space="preserve">Our automated check confirms this provision exists, that its retrieved text contains every figure the sentence above asserts, and that it applies to this payer type in this state. It cannot confirm that it is the right provision to cite for this denial reason. That is the question on this sheet.</w:t>
      </w:r>
    </w:p>
    <w:p>
      <w:pPr>
        <w:pBdr>
          <w:bottom w:val="single" w:color="C8CCD2" w:sz="6" w:space="1"/>
        </w:pBdr>
        <w:spacing w:after="40" w:before="200"/>
      </w:pPr>
      <w:r>
        <w:rPr>
          <w:sz w:val="2"/>
          <w:szCs w:val="2"/>
        </w:rPr>
        <w:t xml:space="preserve"/>
      </w:r>
    </w:p>
    <w:p>
      <w:pPr>
        <w:spacing w:after="70" w:before="150" w:line="280"/>
      </w:pPr>
      <w:r>
        <w:rPr>
          <w:rFonts w:ascii="Calibri" w:cs="Calibri" w:eastAsia="Calibri" w:hAnsi="Calibri"/>
          <w:b/>
          <w:bCs/>
          <w:color w:val="1A1A1A"/>
          <w:sz w:val="20"/>
          <w:szCs w:val="20"/>
        </w:rPr>
        <w:t xml:space="preserve">1.  Does this provision impose the obligation we describe?</w:t>
      </w:r>
    </w:p>
    <w:p>
      <w:pPr>
        <w:spacing w:after="80"/>
      </w:pPr>
      <w:r>
        <w:rPr>
          <w:rFonts w:ascii="Calibri" w:cs="Calibri" w:eastAsia="Calibri" w:hAnsi="Calibri"/>
          <w:color w:val="1A1A1A"/>
          <w:sz w:val="20"/>
          <w:szCs w:val="20"/>
        </w:rPr>
        <w:t xml:space="preserve">☐  Yes        ☐  No        ☐  Partly</w:t>
      </w:r>
    </w:p>
    <w:p>
      <w:pPr>
        <w:pBdr>
          <w:bottom w:val="single" w:color="C8CCD2" w:sz="4" w:space="2"/>
        </w:pBdr>
        <w:spacing w:after="0" w:before="200" w:line="240"/>
      </w:pPr>
      <w:r>
        <w:rPr>
          <w:color w:val="FFFFFF"/>
          <w:sz w:val="20"/>
          <w:szCs w:val="20"/>
        </w:rPr>
        <w:t xml:space="preserve"> </w:t>
      </w:r>
    </w:p>
    <w:p>
      <w:pPr>
        <w:pBdr>
          <w:bottom w:val="single" w:color="C8CCD2" w:sz="4" w:space="2"/>
        </w:pBdr>
        <w:spacing w:after="0" w:before="200" w:line="240"/>
      </w:pPr>
      <w:r>
        <w:rPr>
          <w:color w:val="FFFFFF"/>
          <w:sz w:val="20"/>
          <w:szCs w:val="20"/>
        </w:rPr>
        <w:t xml:space="preserve"> </w:t>
      </w:r>
    </w:p>
    <w:p>
      <w:pPr>
        <w:spacing w:after="70" w:before="150" w:line="280"/>
      </w:pPr>
      <w:r>
        <w:rPr>
          <w:rFonts w:ascii="Calibri" w:cs="Calibri" w:eastAsia="Calibri" w:hAnsi="Calibri"/>
          <w:b/>
          <w:bCs/>
          <w:color w:val="1A1A1A"/>
          <w:sz w:val="20"/>
          <w:szCs w:val="20"/>
        </w:rPr>
        <w:t xml:space="preserve">2.  Is it appropriate to cite for this denial reason and this payer type?</w:t>
      </w:r>
    </w:p>
    <w:p>
      <w:pPr>
        <w:spacing w:after="80"/>
      </w:pPr>
      <w:r>
        <w:rPr>
          <w:rFonts w:ascii="Calibri" w:cs="Calibri" w:eastAsia="Calibri" w:hAnsi="Calibri"/>
          <w:color w:val="1A1A1A"/>
          <w:sz w:val="20"/>
          <w:szCs w:val="20"/>
        </w:rPr>
        <w:t xml:space="preserve">☐  Yes        ☐  No        ☐  With caveats</w:t>
      </w:r>
    </w:p>
    <w:p>
      <w:pPr>
        <w:pBdr>
          <w:bottom w:val="single" w:color="C8CCD2" w:sz="4" w:space="2"/>
        </w:pBdr>
        <w:spacing w:after="0" w:before="200" w:line="240"/>
      </w:pPr>
      <w:r>
        <w:rPr>
          <w:color w:val="FFFFFF"/>
          <w:sz w:val="20"/>
          <w:szCs w:val="20"/>
        </w:rPr>
        <w:t xml:space="preserve"> </w:t>
      </w:r>
    </w:p>
    <w:p>
      <w:pPr>
        <w:pBdr>
          <w:bottom w:val="single" w:color="C8CCD2" w:sz="4" w:space="2"/>
        </w:pBdr>
        <w:spacing w:after="0" w:before="200" w:line="240"/>
      </w:pPr>
      <w:r>
        <w:rPr>
          <w:color w:val="FFFFFF"/>
          <w:sz w:val="20"/>
          <w:szCs w:val="20"/>
        </w:rPr>
        <w:t xml:space="preserve"> </w:t>
      </w:r>
    </w:p>
    <w:p>
      <w:pPr>
        <w:spacing w:after="70" w:before="150" w:line="280"/>
      </w:pPr>
      <w:r>
        <w:rPr>
          <w:rFonts w:ascii="Calibri" w:cs="Calibri" w:eastAsia="Calibri" w:hAnsi="Calibri"/>
          <w:b/>
          <w:bCs/>
          <w:color w:val="1A1A1A"/>
          <w:sz w:val="20"/>
          <w:szCs w:val="20"/>
        </w:rPr>
        <w:t xml:space="preserve">3.  If not — what should we cite instead, or should we cite nothing?</w:t>
      </w:r>
    </w:p>
    <w:p>
      <w:pPr>
        <w:pBdr>
          <w:bottom w:val="single" w:color="C8CCD2" w:sz="4" w:space="2"/>
        </w:pBdr>
        <w:spacing w:after="0" w:before="200" w:line="240"/>
      </w:pPr>
      <w:r>
        <w:rPr>
          <w:color w:val="FFFFFF"/>
          <w:sz w:val="20"/>
          <w:szCs w:val="20"/>
        </w:rPr>
        <w:t xml:space="preserve"> </w:t>
      </w:r>
    </w:p>
    <w:p>
      <w:pPr>
        <w:pBdr>
          <w:bottom w:val="single" w:color="C8CCD2" w:sz="4" w:space="2"/>
        </w:pBdr>
        <w:spacing w:after="0" w:before="200" w:line="240"/>
      </w:pPr>
      <w:r>
        <w:rPr>
          <w:color w:val="FFFFFF"/>
          <w:sz w:val="20"/>
          <w:szCs w:val="20"/>
        </w:rPr>
        <w:t xml:space="preserve"> </w:t>
      </w:r>
    </w:p>
    <w:p>
      <w:pPr>
        <w:pBdr>
          <w:bottom w:val="single" w:color="C8CCD2" w:sz="4" w:space="2"/>
        </w:pBdr>
        <w:spacing w:after="0" w:before="200" w:line="240"/>
      </w:pPr>
      <w:r>
        <w:rPr>
          <w:color w:val="FFFFFF"/>
          <w:sz w:val="20"/>
          <w:szCs w:val="20"/>
        </w:rPr>
        <w:t xml:space="preserve"> </w:t>
      </w:r>
    </w:p>
    <w:p>
      <w:pPr>
        <w:spacing w:after="70" w:before="150" w:line="280"/>
      </w:pPr>
      <w:r>
        <w:rPr>
          <w:rFonts w:ascii="Calibri" w:cs="Calibri" w:eastAsia="Calibri" w:hAnsi="Calibri"/>
          <w:b/>
          <w:bCs/>
          <w:color w:val="1A1A1A"/>
          <w:sz w:val="20"/>
          <w:szCs w:val="20"/>
        </w:rPr>
        <w:t xml:space="preserve">4.  Wording you would require or forbid:</w:t>
      </w:r>
    </w:p>
    <w:p>
      <w:pPr>
        <w:pBdr>
          <w:bottom w:val="single" w:color="C8CCD2" w:sz="4" w:space="2"/>
        </w:pBdr>
        <w:spacing w:after="0" w:before="200" w:line="240"/>
      </w:pPr>
      <w:r>
        <w:rPr>
          <w:color w:val="FFFFFF"/>
          <w:sz w:val="20"/>
          <w:szCs w:val="20"/>
        </w:rPr>
        <w:t xml:space="preserve"> </w:t>
      </w:r>
    </w:p>
    <w:p>
      <w:pPr>
        <w:pBdr>
          <w:bottom w:val="single" w:color="C8CCD2" w:sz="4" w:space="2"/>
        </w:pBdr>
        <w:spacing w:after="0" w:before="200" w:line="240"/>
      </w:pPr>
      <w:r>
        <w:rPr>
          <w:color w:val="FFFFFF"/>
          <w:sz w:val="20"/>
          <w:szCs w:val="20"/>
        </w:rPr>
        <w:t xml:space="preserve"> </w:t>
      </w:r>
    </w:p>
    <w:p>
      <w:pPr>
        <w:pBdr>
          <w:bottom w:val="single" w:color="C8CCD2" w:sz="4" w:space="2"/>
        </w:pBdr>
        <w:spacing w:after="0" w:before="200" w:line="240"/>
      </w:pPr>
      <w:r>
        <w:rPr>
          <w:color w:val="FFFFFF"/>
          <w:sz w:val="20"/>
          <w:szCs w:val="20"/>
        </w:rPr>
        <w:t xml:space="preserve"> </w:t>
      </w:r>
    </w:p>
    <w:p>
      <w:r>
        <w:br w:type="page"/>
      </w:r>
    </w:p>
    <w:p>
      <w:pPr>
        <w:spacing w:after="40"/>
      </w:pPr>
      <w:r>
        <w:rPr>
          <w:rFonts w:ascii="Calibri" w:cs="Calibri" w:eastAsia="Calibri" w:hAnsi="Calibri"/>
          <w:b/>
          <w:bCs/>
          <w:color w:val="1F4E79"/>
          <w:spacing w:val="26"/>
          <w:sz w:val="16"/>
          <w:szCs w:val="16"/>
        </w:rPr>
        <w:t xml:space="preserve">SHEET 6 OF 12  ·  OH-06</w:t>
      </w:r>
    </w:p>
    <w:p>
      <w:pPr>
        <w:spacing w:after="160"/>
      </w:pPr>
      <w:r>
        <w:rPr>
          <w:rFonts w:ascii="Calibri" w:cs="Calibri" w:eastAsia="Calibri" w:hAnsi="Calibri"/>
          <w:b/>
          <w:bCs/>
          <w:color w:val="1A1A1A"/>
          <w:sz w:val="30"/>
          <w:szCs w:val="30"/>
        </w:rPr>
        <w:t xml:space="preserve">Ohio Revised Code § 3922.01</w:t>
      </w:r>
    </w:p>
    <w:tbl>
      <w:tblPr>
        <w:tblW w:type="dxa" w:w="9360"/>
        <w:tblBorders>
          <w:top w:val="single" w:color="C8CCD2" w:sz="4"/>
          <w:left w:val="single" w:color="C8CCD2" w:sz="4"/>
          <w:bottom w:val="single" w:color="C8CCD2" w:sz="4"/>
          <w:right w:val="single" w:color="C8CCD2" w:sz="4"/>
          <w:insideH w:val="single" w:color="auto" w:sz="4"/>
          <w:insideV w:val="single" w:color="auto" w:sz="4"/>
        </w:tblBorders>
      </w:tblPr>
      <w:tblGrid>
        <w:gridCol w:w="2300"/>
        <w:gridCol w:w="7060"/>
      </w:tblGrid>
      <w:tr>
        <w:tc>
          <w:tcPr>
            <w:tcW w:type="dxa" w:w="2300"/>
            <w:shd w:fill="EEF1F5" w:color="auto" w:val="clear"/>
            <w:tcMar>
              <w:top w:type="dxa" w:w="90"/>
              <w:left w:type="dxa" w:w="110"/>
              <w:bottom w:type="dxa" w:w="90"/>
              <w:right w:type="dxa" w:w="110"/>
            </w:tcMar>
          </w:tcPr>
          <w:p>
            <w:pPr>
              <w:spacing w:after="0" w:line="260"/>
            </w:pPr>
            <w:r>
              <w:rPr>
                <w:rFonts w:ascii="Calibri" w:cs="Calibri" w:eastAsia="Calibri" w:hAnsi="Calibri"/>
                <w:b/>
                <w:bCs/>
                <w:color w:val="4A4A4A"/>
                <w:sz w:val="18"/>
                <w:szCs w:val="18"/>
              </w:rPr>
              <w:t xml:space="preserve">Denial reason</w:t>
            </w:r>
          </w:p>
        </w:tc>
        <w:tc>
          <w:tcPr>
            <w:tcW w:type="dxa" w:w="7060"/>
            <w:tcMar>
              <w:top w:type="dxa" w:w="90"/>
              <w:left w:type="dxa" w:w="110"/>
              <w:bottom w:type="dxa" w:w="90"/>
              <w:right w:type="dxa" w:w="110"/>
            </w:tcMar>
          </w:tcPr>
          <w:p>
            <w:pPr>
              <w:spacing w:after="0" w:line="260"/>
            </w:pPr>
            <w:r>
              <w:rPr>
                <w:rFonts w:ascii="Calibri" w:cs="Calibri" w:eastAsia="Calibri" w:hAnsi="Calibri"/>
                <w:color w:val="1A1A1A"/>
                <w:sz w:val="20"/>
                <w:szCs w:val="20"/>
              </w:rPr>
              <w:t xml:space="preserve">CO-50 — Non-covered service because it is not deemed a medical necessity by the payer.</w:t>
            </w:r>
          </w:p>
        </w:tc>
      </w:tr>
      <w:tr>
        <w:tc>
          <w:tcPr>
            <w:tcW w:type="dxa" w:w="2300"/>
            <w:shd w:fill="EEF1F5" w:color="auto" w:val="clear"/>
            <w:tcMar>
              <w:top w:type="dxa" w:w="90"/>
              <w:left w:type="dxa" w:w="110"/>
              <w:bottom w:type="dxa" w:w="90"/>
              <w:right w:type="dxa" w:w="110"/>
            </w:tcMar>
          </w:tcPr>
          <w:p>
            <w:pPr>
              <w:spacing w:after="0" w:line="260"/>
            </w:pPr>
            <w:r>
              <w:rPr>
                <w:rFonts w:ascii="Calibri" w:cs="Calibri" w:eastAsia="Calibri" w:hAnsi="Calibri"/>
                <w:b/>
                <w:bCs/>
                <w:color w:val="4A4A4A"/>
                <w:sz w:val="18"/>
                <w:szCs w:val="18"/>
              </w:rPr>
              <w:t xml:space="preserve">Payer type</w:t>
            </w:r>
          </w:p>
        </w:tc>
        <w:tc>
          <w:tcPr>
            <w:tcW w:type="dxa" w:w="7060"/>
            <w:tcMar>
              <w:top w:type="dxa" w:w="90"/>
              <w:left w:type="dxa" w:w="110"/>
              <w:bottom w:type="dxa" w:w="90"/>
              <w:right w:type="dxa" w:w="110"/>
            </w:tcMar>
          </w:tcPr>
          <w:p>
            <w:pPr>
              <w:spacing w:after="0" w:line="260"/>
            </w:pPr>
            <w:r>
              <w:rPr>
                <w:rFonts w:ascii="Calibri" w:cs="Calibri" w:eastAsia="Calibri" w:hAnsi="Calibri"/>
                <w:color w:val="1A1A1A"/>
                <w:sz w:val="20"/>
                <w:szCs w:val="20"/>
              </w:rPr>
              <w:t xml:space="preserve">Commercial (non-Medicare)</w:t>
            </w:r>
          </w:p>
        </w:tc>
      </w:tr>
      <w:tr>
        <w:tc>
          <w:tcPr>
            <w:tcW w:type="dxa" w:w="2300"/>
            <w:shd w:fill="EEF1F5" w:color="auto" w:val="clear"/>
            <w:tcMar>
              <w:top w:type="dxa" w:w="90"/>
              <w:left w:type="dxa" w:w="110"/>
              <w:bottom w:type="dxa" w:w="90"/>
              <w:right w:type="dxa" w:w="110"/>
            </w:tcMar>
          </w:tcPr>
          <w:p>
            <w:pPr>
              <w:spacing w:after="0" w:line="260"/>
            </w:pPr>
            <w:r>
              <w:rPr>
                <w:rFonts w:ascii="Calibri" w:cs="Calibri" w:eastAsia="Calibri" w:hAnsi="Calibri"/>
                <w:b/>
                <w:bCs/>
                <w:color w:val="4A4A4A"/>
                <w:sz w:val="18"/>
                <w:szCs w:val="18"/>
              </w:rPr>
              <w:t xml:space="preserve">Official heading</w:t>
            </w:r>
          </w:p>
        </w:tc>
        <w:tc>
          <w:tcPr>
            <w:tcW w:type="dxa" w:w="7060"/>
            <w:tcMar>
              <w:top w:type="dxa" w:w="90"/>
              <w:left w:type="dxa" w:w="110"/>
              <w:bottom w:type="dxa" w:w="90"/>
              <w:right w:type="dxa" w:w="110"/>
            </w:tcMar>
          </w:tcPr>
          <w:p>
            <w:pPr>
              <w:spacing w:after="0" w:line="260"/>
            </w:pPr>
            <w:r>
              <w:rPr>
                <w:rFonts w:ascii="Calibri" w:cs="Calibri" w:eastAsia="Calibri" w:hAnsi="Calibri"/>
                <w:color w:val="1A1A1A"/>
                <w:sz w:val="20"/>
                <w:szCs w:val="20"/>
              </w:rPr>
              <w:t xml:space="preserve">Definitions</w:t>
            </w:r>
          </w:p>
        </w:tc>
      </w:tr>
      <w:tr>
        <w:tc>
          <w:tcPr>
            <w:tcW w:type="dxa" w:w="2300"/>
            <w:shd w:fill="EEF1F5" w:color="auto" w:val="clear"/>
            <w:tcMar>
              <w:top w:type="dxa" w:w="90"/>
              <w:left w:type="dxa" w:w="110"/>
              <w:bottom w:type="dxa" w:w="90"/>
              <w:right w:type="dxa" w:w="110"/>
            </w:tcMar>
          </w:tcPr>
          <w:p>
            <w:pPr>
              <w:spacing w:after="0" w:line="260"/>
            </w:pPr>
            <w:r>
              <w:rPr>
                <w:rFonts w:ascii="Calibri" w:cs="Calibri" w:eastAsia="Calibri" w:hAnsi="Calibri"/>
                <w:b/>
                <w:bCs/>
                <w:color w:val="4A4A4A"/>
                <w:sz w:val="18"/>
                <w:szCs w:val="18"/>
              </w:rPr>
              <w:t xml:space="preserve">Retrieved from</w:t>
            </w:r>
          </w:p>
        </w:tc>
        <w:tc>
          <w:tcPr>
            <w:tcW w:type="dxa" w:w="7060"/>
            <w:tcMar>
              <w:top w:type="dxa" w:w="90"/>
              <w:left w:type="dxa" w:w="110"/>
              <w:bottom w:type="dxa" w:w="90"/>
              <w:right w:type="dxa" w:w="110"/>
            </w:tcMar>
          </w:tcPr>
          <w:p>
            <w:pPr>
              <w:spacing w:after="0" w:line="260"/>
            </w:pPr>
            <w:r>
              <w:rPr>
                <w:rFonts w:ascii="Calibri" w:cs="Calibri" w:eastAsia="Calibri" w:hAnsi="Calibri"/>
                <w:color w:val="1A1A1A"/>
                <w:sz w:val="20"/>
                <w:szCs w:val="20"/>
              </w:rPr>
              <w:t xml:space="preserve">codes.ohio.gov  ·  https://codes.ohio.gov/ohio-revised-code/section-3922.01</w:t>
            </w:r>
          </w:p>
        </w:tc>
      </w:tr>
    </w:tbl>
    <w:p>
      <w:pPr>
        <w:spacing w:after="60" w:before="160"/>
      </w:pPr>
      <w:r>
        <w:rPr>
          <w:rFonts w:ascii="Calibri" w:cs="Calibri" w:eastAsia="Calibri" w:hAnsi="Calibri"/>
          <w:b/>
          <w:bCs/>
          <w:color w:val="1F4E79"/>
          <w:spacing w:val="24"/>
          <w:sz w:val="16"/>
          <w:szCs w:val="16"/>
        </w:rPr>
        <w:t xml:space="preserve">RETRIEVED TEXT</w:t>
      </w:r>
    </w:p>
    <w:p>
      <w:pPr>
        <w:pBdr>
          <w:left w:val="single" w:color="1F4E79" w:sz="12" w:space="10"/>
        </w:pBdr>
        <w:spacing w:after="110" w:line="280"/>
        <w:ind w:left="240"/>
      </w:pPr>
      <w:r>
        <w:rPr>
          <w:rFonts w:ascii="Calibri" w:cs="Calibri" w:eastAsia="Calibri" w:hAnsi="Calibri"/>
          <w:color w:val="1A1A1A"/>
          <w:sz w:val="19"/>
          <w:szCs w:val="19"/>
        </w:rPr>
        <w:t xml:space="preserve">As used in this chapter: (A) "Adverse benefit determination" means a decision by a health plan issuer: (1) To deny, reduce, or terminate a requested health care service or payment in whole or in part, including all of the following: (a) A determination that the health care service does not meet the health plan issuer's requirements for medical necessity, appropriateness, health care setting, level of care, or effectiveness, including experimental or investigational treatments; (b) A determination of an individual's eligibility for individual health insurance coverage, including coverage offered to individuals through a nonemployer group, to  …</w:t>
      </w:r>
    </w:p>
    <w:p>
      <w:pPr>
        <w:pBdr>
          <w:left w:val="single" w:color="1F4E79" w:sz="12" w:space="10"/>
        </w:pBdr>
        <w:spacing w:after="110" w:line="280"/>
        <w:ind w:left="240"/>
      </w:pPr>
      <w:r>
        <w:rPr>
          <w:rFonts w:ascii="Calibri" w:cs="Calibri" w:eastAsia="Calibri" w:hAnsi="Calibri"/>
          <w:color w:val="1A1A1A"/>
          <w:sz w:val="19"/>
          <w:szCs w:val="19"/>
        </w:rPr>
        <w:t xml:space="preserve">… ts to a covered person; (3) Payment for the provision of health care services to or for a covered person. (R) "Independent review organization" means an entity that is accredited to conduct independent external reviews of adverse benefit determinations pursuant to section 3922.13 of the Revised Code. (S) "Medical or scientific evidence" means evidence found in any of the following sources: (1) Peer-reviewed scientific studies published in, or accepted for publication by, medical journals that meet nationally recognized requirements for scientific manuscripts and that submit most of their published articles for review by experts who are not part of the editorial staff; (2) Peer-reviewed medical literature, including liter …</w:t>
      </w:r>
    </w:p>
    <w:p>
      <w:pPr>
        <w:spacing w:after="60" w:before="160"/>
      </w:pPr>
      <w:r>
        <w:rPr>
          <w:rFonts w:ascii="Calibri" w:cs="Calibri" w:eastAsia="Calibri" w:hAnsi="Calibri"/>
          <w:b/>
          <w:bCs/>
          <w:color w:val="1F4E79"/>
          <w:spacing w:val="24"/>
          <w:sz w:val="16"/>
          <w:szCs w:val="16"/>
        </w:rPr>
        <w:t xml:space="preserve">THE SENTENCE A LETTER WOULD WRITE</w:t>
      </w:r>
    </w:p>
    <w:p>
      <w:pPr>
        <w:pBdr>
          <w:left w:val="single" w:color="C8CCD2" w:sz="12" w:space="10"/>
        </w:pBdr>
        <w:spacing w:after="150" w:line="280"/>
        <w:ind w:left="240"/>
      </w:pPr>
      <w:r>
        <w:rPr>
          <w:rFonts w:ascii="Calibri" w:cs="Calibri" w:eastAsia="Calibri" w:hAnsi="Calibri"/>
          <w:i/>
          <w:iCs/>
          <w:color w:val="1A1A1A"/>
          <w:sz w:val="20"/>
          <w:szCs w:val="20"/>
        </w:rPr>
        <w:t xml:space="preserve">An adverse benefit determination based on medical necessity is subject to external review by an independent review organization under Ohio's external review chapter.</w:t>
      </w:r>
    </w:p>
    <w:p>
      <w:pPr>
        <w:spacing w:after="60" w:before="160"/>
      </w:pPr>
      <w:r>
        <w:rPr>
          <w:rFonts w:ascii="Calibri" w:cs="Calibri" w:eastAsia="Calibri" w:hAnsi="Calibri"/>
          <w:b/>
          <w:bCs/>
          <w:color w:val="1F4E79"/>
          <w:spacing w:val="24"/>
          <w:sz w:val="16"/>
          <w:szCs w:val="16"/>
        </w:rPr>
        <w:t xml:space="preserve">WHY WE SELECTED IT</w:t>
      </w:r>
    </w:p>
    <w:p>
      <w:pPr>
        <w:spacing w:after="140" w:line="280"/>
      </w:pPr>
      <w:r>
        <w:rPr>
          <w:rFonts w:ascii="Calibri" w:cs="Calibri" w:eastAsia="Calibri" w:hAnsi="Calibri"/>
          <w:color w:val="4A4A4A"/>
          <w:sz w:val="20"/>
          <w:szCs w:val="20"/>
        </w:rPr>
        <w:t xml:space="preserve">CO-50 is a medical-necessity denial; Chapter 3922 is Ohio's external-review chapter and 3922.01 is where its definitions, including adverse benefit determination, live. A reviewer should decide whether the operative request section is the better cite.</w:t>
      </w:r>
    </w:p>
    <w:p>
      <w:pPr>
        <w:spacing w:after="60" w:line="280"/>
      </w:pPr>
      <w:r>
        <w:rPr>
          <w:rFonts w:ascii="Calibri" w:cs="Calibri" w:eastAsia="Calibri" w:hAnsi="Calibri"/>
          <w:i/>
          <w:iCs/>
          <w:color w:val="4A4A4A"/>
          <w:sz w:val="19"/>
          <w:szCs w:val="19"/>
        </w:rPr>
        <w:t xml:space="preserve">Our automated check confirms this provision exists, that its retrieved text contains every figure the sentence above asserts, and that it applies to this payer type in this state. It cannot confirm that it is the right provision to cite for this denial reason. That is the question on this sheet.</w:t>
      </w:r>
    </w:p>
    <w:p>
      <w:pPr>
        <w:shd w:fill="F5ECD8" w:color="auto" w:val="clear"/>
        <w:spacing w:after="60" w:before="60" w:line="280"/>
        <w:ind w:left="200" w:right="200"/>
      </w:pPr>
      <w:r>
        <w:rPr>
          <w:rFonts w:ascii="Calibri" w:cs="Calibri" w:eastAsia="Calibri" w:hAnsi="Calibri"/>
          <w:b w:val="false"/>
          <w:bCs w:val="false"/>
          <w:color w:val="1A1A1A"/>
          <w:sz w:val="20"/>
          <w:szCs w:val="20"/>
        </w:rPr>
        <w:t xml:space="preserve">We would particularly like your view on this one: 3922.01 is the definitions section of Ohio’s external-review chapter. Should the operative section that creates the right to request external review be cited instead of, or in addition to, the definitions?</w:t>
      </w:r>
    </w:p>
    <w:p>
      <w:pPr>
        <w:pBdr>
          <w:bottom w:val="single" w:color="C8CCD2" w:sz="6" w:space="1"/>
        </w:pBdr>
        <w:spacing w:after="40" w:before="200"/>
      </w:pPr>
      <w:r>
        <w:rPr>
          <w:sz w:val="2"/>
          <w:szCs w:val="2"/>
        </w:rPr>
        <w:t xml:space="preserve"/>
      </w:r>
    </w:p>
    <w:p>
      <w:pPr>
        <w:spacing w:after="70" w:before="150" w:line="280"/>
      </w:pPr>
      <w:r>
        <w:rPr>
          <w:rFonts w:ascii="Calibri" w:cs="Calibri" w:eastAsia="Calibri" w:hAnsi="Calibri"/>
          <w:b/>
          <w:bCs/>
          <w:color w:val="1A1A1A"/>
          <w:sz w:val="20"/>
          <w:szCs w:val="20"/>
        </w:rPr>
        <w:t xml:space="preserve">1.  Does this provision impose the obligation we describe?</w:t>
      </w:r>
    </w:p>
    <w:p>
      <w:pPr>
        <w:spacing w:after="80"/>
      </w:pPr>
      <w:r>
        <w:rPr>
          <w:rFonts w:ascii="Calibri" w:cs="Calibri" w:eastAsia="Calibri" w:hAnsi="Calibri"/>
          <w:color w:val="1A1A1A"/>
          <w:sz w:val="20"/>
          <w:szCs w:val="20"/>
        </w:rPr>
        <w:t xml:space="preserve">☐  Yes        ☐  No        ☐  Partly</w:t>
      </w:r>
    </w:p>
    <w:p>
      <w:pPr>
        <w:pBdr>
          <w:bottom w:val="single" w:color="C8CCD2" w:sz="4" w:space="2"/>
        </w:pBdr>
        <w:spacing w:after="0" w:before="200" w:line="240"/>
      </w:pPr>
      <w:r>
        <w:rPr>
          <w:color w:val="FFFFFF"/>
          <w:sz w:val="20"/>
          <w:szCs w:val="20"/>
        </w:rPr>
        <w:t xml:space="preserve"> </w:t>
      </w:r>
    </w:p>
    <w:p>
      <w:pPr>
        <w:pBdr>
          <w:bottom w:val="single" w:color="C8CCD2" w:sz="4" w:space="2"/>
        </w:pBdr>
        <w:spacing w:after="0" w:before="200" w:line="240"/>
      </w:pPr>
      <w:r>
        <w:rPr>
          <w:color w:val="FFFFFF"/>
          <w:sz w:val="20"/>
          <w:szCs w:val="20"/>
        </w:rPr>
        <w:t xml:space="preserve"> </w:t>
      </w:r>
    </w:p>
    <w:p>
      <w:pPr>
        <w:spacing w:after="70" w:before="150" w:line="280"/>
      </w:pPr>
      <w:r>
        <w:rPr>
          <w:rFonts w:ascii="Calibri" w:cs="Calibri" w:eastAsia="Calibri" w:hAnsi="Calibri"/>
          <w:b/>
          <w:bCs/>
          <w:color w:val="1A1A1A"/>
          <w:sz w:val="20"/>
          <w:szCs w:val="20"/>
        </w:rPr>
        <w:t xml:space="preserve">2.  Is it appropriate to cite for this denial reason and this payer type?</w:t>
      </w:r>
    </w:p>
    <w:p>
      <w:pPr>
        <w:spacing w:after="80"/>
      </w:pPr>
      <w:r>
        <w:rPr>
          <w:rFonts w:ascii="Calibri" w:cs="Calibri" w:eastAsia="Calibri" w:hAnsi="Calibri"/>
          <w:color w:val="1A1A1A"/>
          <w:sz w:val="20"/>
          <w:szCs w:val="20"/>
        </w:rPr>
        <w:t xml:space="preserve">☐  Yes        ☐  No        ☐  With caveats</w:t>
      </w:r>
    </w:p>
    <w:p>
      <w:pPr>
        <w:pBdr>
          <w:bottom w:val="single" w:color="C8CCD2" w:sz="4" w:space="2"/>
        </w:pBdr>
        <w:spacing w:after="0" w:before="200" w:line="240"/>
      </w:pPr>
      <w:r>
        <w:rPr>
          <w:color w:val="FFFFFF"/>
          <w:sz w:val="20"/>
          <w:szCs w:val="20"/>
        </w:rPr>
        <w:t xml:space="preserve"> </w:t>
      </w:r>
    </w:p>
    <w:p>
      <w:pPr>
        <w:pBdr>
          <w:bottom w:val="single" w:color="C8CCD2" w:sz="4" w:space="2"/>
        </w:pBdr>
        <w:spacing w:after="0" w:before="200" w:line="240"/>
      </w:pPr>
      <w:r>
        <w:rPr>
          <w:color w:val="FFFFFF"/>
          <w:sz w:val="20"/>
          <w:szCs w:val="20"/>
        </w:rPr>
        <w:t xml:space="preserve"> </w:t>
      </w:r>
    </w:p>
    <w:p>
      <w:pPr>
        <w:spacing w:after="70" w:before="150" w:line="280"/>
      </w:pPr>
      <w:r>
        <w:rPr>
          <w:rFonts w:ascii="Calibri" w:cs="Calibri" w:eastAsia="Calibri" w:hAnsi="Calibri"/>
          <w:b/>
          <w:bCs/>
          <w:color w:val="1A1A1A"/>
          <w:sz w:val="20"/>
          <w:szCs w:val="20"/>
        </w:rPr>
        <w:t xml:space="preserve">3.  If not — what should we cite instead, or should we cite nothing?</w:t>
      </w:r>
    </w:p>
    <w:p>
      <w:pPr>
        <w:pBdr>
          <w:bottom w:val="single" w:color="C8CCD2" w:sz="4" w:space="2"/>
        </w:pBdr>
        <w:spacing w:after="0" w:before="200" w:line="240"/>
      </w:pPr>
      <w:r>
        <w:rPr>
          <w:color w:val="FFFFFF"/>
          <w:sz w:val="20"/>
          <w:szCs w:val="20"/>
        </w:rPr>
        <w:t xml:space="preserve"> </w:t>
      </w:r>
    </w:p>
    <w:p>
      <w:pPr>
        <w:pBdr>
          <w:bottom w:val="single" w:color="C8CCD2" w:sz="4" w:space="2"/>
        </w:pBdr>
        <w:spacing w:after="0" w:before="200" w:line="240"/>
      </w:pPr>
      <w:r>
        <w:rPr>
          <w:color w:val="FFFFFF"/>
          <w:sz w:val="20"/>
          <w:szCs w:val="20"/>
        </w:rPr>
        <w:t xml:space="preserve"> </w:t>
      </w:r>
    </w:p>
    <w:p>
      <w:pPr>
        <w:pBdr>
          <w:bottom w:val="single" w:color="C8CCD2" w:sz="4" w:space="2"/>
        </w:pBdr>
        <w:spacing w:after="0" w:before="200" w:line="240"/>
      </w:pPr>
      <w:r>
        <w:rPr>
          <w:color w:val="FFFFFF"/>
          <w:sz w:val="20"/>
          <w:szCs w:val="20"/>
        </w:rPr>
        <w:t xml:space="preserve"> </w:t>
      </w:r>
    </w:p>
    <w:p>
      <w:pPr>
        <w:spacing w:after="70" w:before="150" w:line="280"/>
      </w:pPr>
      <w:r>
        <w:rPr>
          <w:rFonts w:ascii="Calibri" w:cs="Calibri" w:eastAsia="Calibri" w:hAnsi="Calibri"/>
          <w:b/>
          <w:bCs/>
          <w:color w:val="1A1A1A"/>
          <w:sz w:val="20"/>
          <w:szCs w:val="20"/>
        </w:rPr>
        <w:t xml:space="preserve">4.  Wording you would require or forbid:</w:t>
      </w:r>
    </w:p>
    <w:p>
      <w:pPr>
        <w:pBdr>
          <w:bottom w:val="single" w:color="C8CCD2" w:sz="4" w:space="2"/>
        </w:pBdr>
        <w:spacing w:after="0" w:before="200" w:line="240"/>
      </w:pPr>
      <w:r>
        <w:rPr>
          <w:color w:val="FFFFFF"/>
          <w:sz w:val="20"/>
          <w:szCs w:val="20"/>
        </w:rPr>
        <w:t xml:space="preserve"> </w:t>
      </w:r>
    </w:p>
    <w:p>
      <w:pPr>
        <w:pBdr>
          <w:bottom w:val="single" w:color="C8CCD2" w:sz="4" w:space="2"/>
        </w:pBdr>
        <w:spacing w:after="0" w:before="200" w:line="240"/>
      </w:pPr>
      <w:r>
        <w:rPr>
          <w:color w:val="FFFFFF"/>
          <w:sz w:val="20"/>
          <w:szCs w:val="20"/>
        </w:rPr>
        <w:t xml:space="preserve"> </w:t>
      </w:r>
    </w:p>
    <w:p>
      <w:pPr>
        <w:pBdr>
          <w:bottom w:val="single" w:color="C8CCD2" w:sz="4" w:space="2"/>
        </w:pBdr>
        <w:spacing w:after="0" w:before="200" w:line="240"/>
      </w:pPr>
      <w:r>
        <w:rPr>
          <w:color w:val="FFFFFF"/>
          <w:sz w:val="20"/>
          <w:szCs w:val="20"/>
        </w:rPr>
        <w:t xml:space="preserve"> </w:t>
      </w:r>
    </w:p>
    <w:p>
      <w:r>
        <w:br w:type="page"/>
      </w:r>
    </w:p>
    <w:p>
      <w:pPr>
        <w:spacing w:after="40"/>
      </w:pPr>
      <w:r>
        <w:rPr>
          <w:rFonts w:ascii="Calibri" w:cs="Calibri" w:eastAsia="Calibri" w:hAnsi="Calibri"/>
          <w:b/>
          <w:bCs/>
          <w:color w:val="1F4E79"/>
          <w:spacing w:val="26"/>
          <w:sz w:val="16"/>
          <w:szCs w:val="16"/>
        </w:rPr>
        <w:t xml:space="preserve">SHEET 7 OF 12  ·  OH-07</w:t>
      </w:r>
    </w:p>
    <w:p>
      <w:pPr>
        <w:spacing w:after="160"/>
      </w:pPr>
      <w:r>
        <w:rPr>
          <w:rFonts w:ascii="Calibri" w:cs="Calibri" w:eastAsia="Calibri" w:hAnsi="Calibri"/>
          <w:b/>
          <w:bCs/>
          <w:color w:val="1A1A1A"/>
          <w:sz w:val="30"/>
          <w:szCs w:val="30"/>
        </w:rPr>
        <w:t xml:space="preserve">Ohio Revised Code § 3901.20</w:t>
      </w:r>
    </w:p>
    <w:tbl>
      <w:tblPr>
        <w:tblW w:type="dxa" w:w="9360"/>
        <w:tblBorders>
          <w:top w:val="single" w:color="C8CCD2" w:sz="4"/>
          <w:left w:val="single" w:color="C8CCD2" w:sz="4"/>
          <w:bottom w:val="single" w:color="C8CCD2" w:sz="4"/>
          <w:right w:val="single" w:color="C8CCD2" w:sz="4"/>
          <w:insideH w:val="single" w:color="auto" w:sz="4"/>
          <w:insideV w:val="single" w:color="auto" w:sz="4"/>
        </w:tblBorders>
      </w:tblPr>
      <w:tblGrid>
        <w:gridCol w:w="2300"/>
        <w:gridCol w:w="7060"/>
      </w:tblGrid>
      <w:tr>
        <w:tc>
          <w:tcPr>
            <w:tcW w:type="dxa" w:w="2300"/>
            <w:shd w:fill="EEF1F5" w:color="auto" w:val="clear"/>
            <w:tcMar>
              <w:top w:type="dxa" w:w="90"/>
              <w:left w:type="dxa" w:w="110"/>
              <w:bottom w:type="dxa" w:w="90"/>
              <w:right w:type="dxa" w:w="110"/>
            </w:tcMar>
          </w:tcPr>
          <w:p>
            <w:pPr>
              <w:spacing w:after="0" w:line="260"/>
            </w:pPr>
            <w:r>
              <w:rPr>
                <w:rFonts w:ascii="Calibri" w:cs="Calibri" w:eastAsia="Calibri" w:hAnsi="Calibri"/>
                <w:b/>
                <w:bCs/>
                <w:color w:val="4A4A4A"/>
                <w:sz w:val="18"/>
                <w:szCs w:val="18"/>
              </w:rPr>
              <w:t xml:space="preserve">Denial reason</w:t>
            </w:r>
          </w:p>
        </w:tc>
        <w:tc>
          <w:tcPr>
            <w:tcW w:type="dxa" w:w="7060"/>
            <w:tcMar>
              <w:top w:type="dxa" w:w="90"/>
              <w:left w:type="dxa" w:w="110"/>
              <w:bottom w:type="dxa" w:w="90"/>
              <w:right w:type="dxa" w:w="110"/>
            </w:tcMar>
          </w:tcPr>
          <w:p>
            <w:pPr>
              <w:spacing w:after="0" w:line="260"/>
            </w:pPr>
            <w:r>
              <w:rPr>
                <w:rFonts w:ascii="Calibri" w:cs="Calibri" w:eastAsia="Calibri" w:hAnsi="Calibri"/>
                <w:color w:val="1A1A1A"/>
                <w:sz w:val="20"/>
                <w:szCs w:val="20"/>
              </w:rPr>
              <w:t xml:space="preserve">CO-50 — Non-covered service because it is not deemed a medical necessity by the payer.</w:t>
            </w:r>
          </w:p>
        </w:tc>
      </w:tr>
      <w:tr>
        <w:tc>
          <w:tcPr>
            <w:tcW w:type="dxa" w:w="2300"/>
            <w:shd w:fill="EEF1F5" w:color="auto" w:val="clear"/>
            <w:tcMar>
              <w:top w:type="dxa" w:w="90"/>
              <w:left w:type="dxa" w:w="110"/>
              <w:bottom w:type="dxa" w:w="90"/>
              <w:right w:type="dxa" w:w="110"/>
            </w:tcMar>
          </w:tcPr>
          <w:p>
            <w:pPr>
              <w:spacing w:after="0" w:line="260"/>
            </w:pPr>
            <w:r>
              <w:rPr>
                <w:rFonts w:ascii="Calibri" w:cs="Calibri" w:eastAsia="Calibri" w:hAnsi="Calibri"/>
                <w:b/>
                <w:bCs/>
                <w:color w:val="4A4A4A"/>
                <w:sz w:val="18"/>
                <w:szCs w:val="18"/>
              </w:rPr>
              <w:t xml:space="preserve">Payer type</w:t>
            </w:r>
          </w:p>
        </w:tc>
        <w:tc>
          <w:tcPr>
            <w:tcW w:type="dxa" w:w="7060"/>
            <w:tcMar>
              <w:top w:type="dxa" w:w="90"/>
              <w:left w:type="dxa" w:w="110"/>
              <w:bottom w:type="dxa" w:w="90"/>
              <w:right w:type="dxa" w:w="110"/>
            </w:tcMar>
          </w:tcPr>
          <w:p>
            <w:pPr>
              <w:spacing w:after="0" w:line="260"/>
            </w:pPr>
            <w:r>
              <w:rPr>
                <w:rFonts w:ascii="Calibri" w:cs="Calibri" w:eastAsia="Calibri" w:hAnsi="Calibri"/>
                <w:color w:val="1A1A1A"/>
                <w:sz w:val="20"/>
                <w:szCs w:val="20"/>
              </w:rPr>
              <w:t xml:space="preserve">Commercial (non-Medicare)</w:t>
            </w:r>
          </w:p>
        </w:tc>
      </w:tr>
      <w:tr>
        <w:tc>
          <w:tcPr>
            <w:tcW w:type="dxa" w:w="2300"/>
            <w:shd w:fill="EEF1F5" w:color="auto" w:val="clear"/>
            <w:tcMar>
              <w:top w:type="dxa" w:w="90"/>
              <w:left w:type="dxa" w:w="110"/>
              <w:bottom w:type="dxa" w:w="90"/>
              <w:right w:type="dxa" w:w="110"/>
            </w:tcMar>
          </w:tcPr>
          <w:p>
            <w:pPr>
              <w:spacing w:after="0" w:line="260"/>
            </w:pPr>
            <w:r>
              <w:rPr>
                <w:rFonts w:ascii="Calibri" w:cs="Calibri" w:eastAsia="Calibri" w:hAnsi="Calibri"/>
                <w:b/>
                <w:bCs/>
                <w:color w:val="4A4A4A"/>
                <w:sz w:val="18"/>
                <w:szCs w:val="18"/>
              </w:rPr>
              <w:t xml:space="preserve">Official heading</w:t>
            </w:r>
          </w:p>
        </w:tc>
        <w:tc>
          <w:tcPr>
            <w:tcW w:type="dxa" w:w="7060"/>
            <w:tcMar>
              <w:top w:type="dxa" w:w="90"/>
              <w:left w:type="dxa" w:w="110"/>
              <w:bottom w:type="dxa" w:w="90"/>
              <w:right w:type="dxa" w:w="110"/>
            </w:tcMar>
          </w:tcPr>
          <w:p>
            <w:pPr>
              <w:spacing w:after="0" w:line="260"/>
            </w:pPr>
            <w:r>
              <w:rPr>
                <w:rFonts w:ascii="Calibri" w:cs="Calibri" w:eastAsia="Calibri" w:hAnsi="Calibri"/>
                <w:color w:val="1A1A1A"/>
                <w:sz w:val="20"/>
                <w:szCs w:val="20"/>
              </w:rPr>
              <w:t xml:space="preserve">Prohibition against unfair or deceptive acts</w:t>
            </w:r>
          </w:p>
        </w:tc>
      </w:tr>
      <w:tr>
        <w:tc>
          <w:tcPr>
            <w:tcW w:type="dxa" w:w="2300"/>
            <w:shd w:fill="EEF1F5" w:color="auto" w:val="clear"/>
            <w:tcMar>
              <w:top w:type="dxa" w:w="90"/>
              <w:left w:type="dxa" w:w="110"/>
              <w:bottom w:type="dxa" w:w="90"/>
              <w:right w:type="dxa" w:w="110"/>
            </w:tcMar>
          </w:tcPr>
          <w:p>
            <w:pPr>
              <w:spacing w:after="0" w:line="260"/>
            </w:pPr>
            <w:r>
              <w:rPr>
                <w:rFonts w:ascii="Calibri" w:cs="Calibri" w:eastAsia="Calibri" w:hAnsi="Calibri"/>
                <w:b/>
                <w:bCs/>
                <w:color w:val="4A4A4A"/>
                <w:sz w:val="18"/>
                <w:szCs w:val="18"/>
              </w:rPr>
              <w:t xml:space="preserve">Retrieved from</w:t>
            </w:r>
          </w:p>
        </w:tc>
        <w:tc>
          <w:tcPr>
            <w:tcW w:type="dxa" w:w="7060"/>
            <w:tcMar>
              <w:top w:type="dxa" w:w="90"/>
              <w:left w:type="dxa" w:w="110"/>
              <w:bottom w:type="dxa" w:w="90"/>
              <w:right w:type="dxa" w:w="110"/>
            </w:tcMar>
          </w:tcPr>
          <w:p>
            <w:pPr>
              <w:spacing w:after="0" w:line="260"/>
            </w:pPr>
            <w:r>
              <w:rPr>
                <w:rFonts w:ascii="Calibri" w:cs="Calibri" w:eastAsia="Calibri" w:hAnsi="Calibri"/>
                <w:color w:val="1A1A1A"/>
                <w:sz w:val="20"/>
                <w:szCs w:val="20"/>
              </w:rPr>
              <w:t xml:space="preserve">codes.ohio.gov  ·  https://codes.ohio.gov/ohio-revised-code/section-3901.20</w:t>
            </w:r>
          </w:p>
        </w:tc>
      </w:tr>
    </w:tbl>
    <w:p>
      <w:pPr>
        <w:spacing w:after="60" w:before="160"/>
      </w:pPr>
      <w:r>
        <w:rPr>
          <w:rFonts w:ascii="Calibri" w:cs="Calibri" w:eastAsia="Calibri" w:hAnsi="Calibri"/>
          <w:b/>
          <w:bCs/>
          <w:color w:val="1F4E79"/>
          <w:spacing w:val="24"/>
          <w:sz w:val="16"/>
          <w:szCs w:val="16"/>
        </w:rPr>
        <w:t xml:space="preserve">RETRIEVED TEXT</w:t>
      </w:r>
    </w:p>
    <w:p>
      <w:pPr>
        <w:pBdr>
          <w:left w:val="single" w:color="1F4E79" w:sz="12" w:space="10"/>
        </w:pBdr>
        <w:spacing w:after="110" w:line="280"/>
        <w:ind w:left="240"/>
      </w:pPr>
      <w:r>
        <w:rPr>
          <w:rFonts w:ascii="Calibri" w:cs="Calibri" w:eastAsia="Calibri" w:hAnsi="Calibri"/>
          <w:color w:val="1A1A1A"/>
          <w:sz w:val="19"/>
          <w:szCs w:val="19"/>
        </w:rPr>
        <w:t xml:space="preserve">No person shall engage in this state in any trade practice which is defined in sections 3901.19 to 3901.23 of the Revised Code as, or determined pursuant to those sections to be, an unfair or deceptive act or practice in the business of insurance. This section applies to any person, as defined in section 3901.19 of the Revised Code, regardless of whether the person is licensed or required to be licensed by the superintendent of insurance.</w:t>
      </w:r>
    </w:p>
    <w:p>
      <w:pPr>
        <w:spacing w:after="60" w:before="160"/>
      </w:pPr>
      <w:r>
        <w:rPr>
          <w:rFonts w:ascii="Calibri" w:cs="Calibri" w:eastAsia="Calibri" w:hAnsi="Calibri"/>
          <w:b/>
          <w:bCs/>
          <w:color w:val="1F4E79"/>
          <w:spacing w:val="24"/>
          <w:sz w:val="16"/>
          <w:szCs w:val="16"/>
        </w:rPr>
        <w:t xml:space="preserve">THE SENTENCE A LETTER WOULD WRITE</w:t>
      </w:r>
    </w:p>
    <w:p>
      <w:pPr>
        <w:pBdr>
          <w:left w:val="single" w:color="C8CCD2" w:sz="12" w:space="10"/>
        </w:pBdr>
        <w:spacing w:after="150" w:line="280"/>
        <w:ind w:left="240"/>
      </w:pPr>
      <w:r>
        <w:rPr>
          <w:rFonts w:ascii="Calibri" w:cs="Calibri" w:eastAsia="Calibri" w:hAnsi="Calibri"/>
          <w:i/>
          <w:iCs/>
          <w:color w:val="1A1A1A"/>
          <w:sz w:val="20"/>
          <w:szCs w:val="20"/>
        </w:rPr>
        <w:t xml:space="preserve">No person shall engage in any trade practice defined as an unfair or deceptive act or practice in the business of insurance.</w:t>
      </w:r>
    </w:p>
    <w:p>
      <w:pPr>
        <w:spacing w:after="60" w:before="160"/>
      </w:pPr>
      <w:r>
        <w:rPr>
          <w:rFonts w:ascii="Calibri" w:cs="Calibri" w:eastAsia="Calibri" w:hAnsi="Calibri"/>
          <w:b/>
          <w:bCs/>
          <w:color w:val="1F4E79"/>
          <w:spacing w:val="24"/>
          <w:sz w:val="16"/>
          <w:szCs w:val="16"/>
        </w:rPr>
        <w:t xml:space="preserve">WHY WE SELECTED IT</w:t>
      </w:r>
    </w:p>
    <w:p>
      <w:pPr>
        <w:spacing w:after="140" w:line="280"/>
      </w:pPr>
      <w:r>
        <w:rPr>
          <w:rFonts w:ascii="Calibri" w:cs="Calibri" w:eastAsia="Calibri" w:hAnsi="Calibri"/>
          <w:color w:val="4A4A4A"/>
          <w:sz w:val="20"/>
          <w:szCs w:val="20"/>
        </w:rPr>
        <w:t xml:space="preserve">The general prohibition a complaint to the Department of Insurance rests on; whether a bare CO-50 without disclosed criteria reaches it is a judgement for the reviewer, not the gate.</w:t>
      </w:r>
    </w:p>
    <w:p>
      <w:pPr>
        <w:spacing w:after="60" w:line="280"/>
      </w:pPr>
      <w:r>
        <w:rPr>
          <w:rFonts w:ascii="Calibri" w:cs="Calibri" w:eastAsia="Calibri" w:hAnsi="Calibri"/>
          <w:i/>
          <w:iCs/>
          <w:color w:val="4A4A4A"/>
          <w:sz w:val="19"/>
          <w:szCs w:val="19"/>
        </w:rPr>
        <w:t xml:space="preserve">Our automated check confirms this provision exists, that its retrieved text contains every figure the sentence above asserts, and that it applies to this payer type in this state. It cannot confirm that it is the right provision to cite for this denial reason. That is the question on this sheet.</w:t>
      </w:r>
    </w:p>
    <w:p>
      <w:pPr>
        <w:shd w:fill="F5ECD8" w:color="auto" w:val="clear"/>
        <w:spacing w:after="60" w:before="60" w:line="280"/>
        <w:ind w:left="200" w:right="200"/>
      </w:pPr>
      <w:r>
        <w:rPr>
          <w:rFonts w:ascii="Calibri" w:cs="Calibri" w:eastAsia="Calibri" w:hAnsi="Calibri"/>
          <w:b w:val="false"/>
          <w:bCs w:val="false"/>
          <w:color w:val="1A1A1A"/>
          <w:sz w:val="20"/>
          <w:szCs w:val="20"/>
        </w:rPr>
        <w:t xml:space="preserve">We would particularly like your view on this one: does a medical-necessity denial that does not disclose the criteria it rests on plausibly reach the unfair-practices prohibition, or is citing 3901.20 overreach on these facts?</w:t>
      </w:r>
    </w:p>
    <w:p>
      <w:pPr>
        <w:pBdr>
          <w:bottom w:val="single" w:color="C8CCD2" w:sz="6" w:space="1"/>
        </w:pBdr>
        <w:spacing w:after="40" w:before="200"/>
      </w:pPr>
      <w:r>
        <w:rPr>
          <w:sz w:val="2"/>
          <w:szCs w:val="2"/>
        </w:rPr>
        <w:t xml:space="preserve"/>
      </w:r>
    </w:p>
    <w:p>
      <w:pPr>
        <w:spacing w:after="70" w:before="150" w:line="280"/>
      </w:pPr>
      <w:r>
        <w:rPr>
          <w:rFonts w:ascii="Calibri" w:cs="Calibri" w:eastAsia="Calibri" w:hAnsi="Calibri"/>
          <w:b/>
          <w:bCs/>
          <w:color w:val="1A1A1A"/>
          <w:sz w:val="20"/>
          <w:szCs w:val="20"/>
        </w:rPr>
        <w:t xml:space="preserve">1.  Does this provision impose the obligation we describe?</w:t>
      </w:r>
    </w:p>
    <w:p>
      <w:pPr>
        <w:spacing w:after="80"/>
      </w:pPr>
      <w:r>
        <w:rPr>
          <w:rFonts w:ascii="Calibri" w:cs="Calibri" w:eastAsia="Calibri" w:hAnsi="Calibri"/>
          <w:color w:val="1A1A1A"/>
          <w:sz w:val="20"/>
          <w:szCs w:val="20"/>
        </w:rPr>
        <w:t xml:space="preserve">☐  Yes        ☐  No        ☐  Partly</w:t>
      </w:r>
    </w:p>
    <w:p>
      <w:pPr>
        <w:pBdr>
          <w:bottom w:val="single" w:color="C8CCD2" w:sz="4" w:space="2"/>
        </w:pBdr>
        <w:spacing w:after="0" w:before="200" w:line="240"/>
      </w:pPr>
      <w:r>
        <w:rPr>
          <w:color w:val="FFFFFF"/>
          <w:sz w:val="20"/>
          <w:szCs w:val="20"/>
        </w:rPr>
        <w:t xml:space="preserve"> </w:t>
      </w:r>
    </w:p>
    <w:p>
      <w:pPr>
        <w:pBdr>
          <w:bottom w:val="single" w:color="C8CCD2" w:sz="4" w:space="2"/>
        </w:pBdr>
        <w:spacing w:after="0" w:before="200" w:line="240"/>
      </w:pPr>
      <w:r>
        <w:rPr>
          <w:color w:val="FFFFFF"/>
          <w:sz w:val="20"/>
          <w:szCs w:val="20"/>
        </w:rPr>
        <w:t xml:space="preserve"> </w:t>
      </w:r>
    </w:p>
    <w:p>
      <w:pPr>
        <w:spacing w:after="70" w:before="150" w:line="280"/>
      </w:pPr>
      <w:r>
        <w:rPr>
          <w:rFonts w:ascii="Calibri" w:cs="Calibri" w:eastAsia="Calibri" w:hAnsi="Calibri"/>
          <w:b/>
          <w:bCs/>
          <w:color w:val="1A1A1A"/>
          <w:sz w:val="20"/>
          <w:szCs w:val="20"/>
        </w:rPr>
        <w:t xml:space="preserve">2.  Is it appropriate to cite for this denial reason and this payer type?</w:t>
      </w:r>
    </w:p>
    <w:p>
      <w:pPr>
        <w:spacing w:after="80"/>
      </w:pPr>
      <w:r>
        <w:rPr>
          <w:rFonts w:ascii="Calibri" w:cs="Calibri" w:eastAsia="Calibri" w:hAnsi="Calibri"/>
          <w:color w:val="1A1A1A"/>
          <w:sz w:val="20"/>
          <w:szCs w:val="20"/>
        </w:rPr>
        <w:t xml:space="preserve">☐  Yes        ☐  No        ☐  With caveats</w:t>
      </w:r>
    </w:p>
    <w:p>
      <w:pPr>
        <w:pBdr>
          <w:bottom w:val="single" w:color="C8CCD2" w:sz="4" w:space="2"/>
        </w:pBdr>
        <w:spacing w:after="0" w:before="200" w:line="240"/>
      </w:pPr>
      <w:r>
        <w:rPr>
          <w:color w:val="FFFFFF"/>
          <w:sz w:val="20"/>
          <w:szCs w:val="20"/>
        </w:rPr>
        <w:t xml:space="preserve"> </w:t>
      </w:r>
    </w:p>
    <w:p>
      <w:pPr>
        <w:pBdr>
          <w:bottom w:val="single" w:color="C8CCD2" w:sz="4" w:space="2"/>
        </w:pBdr>
        <w:spacing w:after="0" w:before="200" w:line="240"/>
      </w:pPr>
      <w:r>
        <w:rPr>
          <w:color w:val="FFFFFF"/>
          <w:sz w:val="20"/>
          <w:szCs w:val="20"/>
        </w:rPr>
        <w:t xml:space="preserve"> </w:t>
      </w:r>
    </w:p>
    <w:p>
      <w:pPr>
        <w:spacing w:after="70" w:before="150" w:line="280"/>
      </w:pPr>
      <w:r>
        <w:rPr>
          <w:rFonts w:ascii="Calibri" w:cs="Calibri" w:eastAsia="Calibri" w:hAnsi="Calibri"/>
          <w:b/>
          <w:bCs/>
          <w:color w:val="1A1A1A"/>
          <w:sz w:val="20"/>
          <w:szCs w:val="20"/>
        </w:rPr>
        <w:t xml:space="preserve">3.  If not — what should we cite instead, or should we cite nothing?</w:t>
      </w:r>
    </w:p>
    <w:p>
      <w:pPr>
        <w:pBdr>
          <w:bottom w:val="single" w:color="C8CCD2" w:sz="4" w:space="2"/>
        </w:pBdr>
        <w:spacing w:after="0" w:before="200" w:line="240"/>
      </w:pPr>
      <w:r>
        <w:rPr>
          <w:color w:val="FFFFFF"/>
          <w:sz w:val="20"/>
          <w:szCs w:val="20"/>
        </w:rPr>
        <w:t xml:space="preserve"> </w:t>
      </w:r>
    </w:p>
    <w:p>
      <w:pPr>
        <w:pBdr>
          <w:bottom w:val="single" w:color="C8CCD2" w:sz="4" w:space="2"/>
        </w:pBdr>
        <w:spacing w:after="0" w:before="200" w:line="240"/>
      </w:pPr>
      <w:r>
        <w:rPr>
          <w:color w:val="FFFFFF"/>
          <w:sz w:val="20"/>
          <w:szCs w:val="20"/>
        </w:rPr>
        <w:t xml:space="preserve"> </w:t>
      </w:r>
    </w:p>
    <w:p>
      <w:pPr>
        <w:pBdr>
          <w:bottom w:val="single" w:color="C8CCD2" w:sz="4" w:space="2"/>
        </w:pBdr>
        <w:spacing w:after="0" w:before="200" w:line="240"/>
      </w:pPr>
      <w:r>
        <w:rPr>
          <w:color w:val="FFFFFF"/>
          <w:sz w:val="20"/>
          <w:szCs w:val="20"/>
        </w:rPr>
        <w:t xml:space="preserve"> </w:t>
      </w:r>
    </w:p>
    <w:p>
      <w:pPr>
        <w:spacing w:after="70" w:before="150" w:line="280"/>
      </w:pPr>
      <w:r>
        <w:rPr>
          <w:rFonts w:ascii="Calibri" w:cs="Calibri" w:eastAsia="Calibri" w:hAnsi="Calibri"/>
          <w:b/>
          <w:bCs/>
          <w:color w:val="1A1A1A"/>
          <w:sz w:val="20"/>
          <w:szCs w:val="20"/>
        </w:rPr>
        <w:t xml:space="preserve">4.  Wording you would require or forbid:</w:t>
      </w:r>
    </w:p>
    <w:p>
      <w:pPr>
        <w:pBdr>
          <w:bottom w:val="single" w:color="C8CCD2" w:sz="4" w:space="2"/>
        </w:pBdr>
        <w:spacing w:after="0" w:before="200" w:line="240"/>
      </w:pPr>
      <w:r>
        <w:rPr>
          <w:color w:val="FFFFFF"/>
          <w:sz w:val="20"/>
          <w:szCs w:val="20"/>
        </w:rPr>
        <w:t xml:space="preserve"> </w:t>
      </w:r>
    </w:p>
    <w:p>
      <w:pPr>
        <w:pBdr>
          <w:bottom w:val="single" w:color="C8CCD2" w:sz="4" w:space="2"/>
        </w:pBdr>
        <w:spacing w:after="0" w:before="200" w:line="240"/>
      </w:pPr>
      <w:r>
        <w:rPr>
          <w:color w:val="FFFFFF"/>
          <w:sz w:val="20"/>
          <w:szCs w:val="20"/>
        </w:rPr>
        <w:t xml:space="preserve"> </w:t>
      </w:r>
    </w:p>
    <w:p>
      <w:pPr>
        <w:pBdr>
          <w:bottom w:val="single" w:color="C8CCD2" w:sz="4" w:space="2"/>
        </w:pBdr>
        <w:spacing w:after="0" w:before="200" w:line="240"/>
      </w:pPr>
      <w:r>
        <w:rPr>
          <w:color w:val="FFFFFF"/>
          <w:sz w:val="20"/>
          <w:szCs w:val="20"/>
        </w:rPr>
        <w:t xml:space="preserve"> </w:t>
      </w:r>
    </w:p>
    <w:p>
      <w:r>
        <w:br w:type="page"/>
      </w:r>
    </w:p>
    <w:p>
      <w:pPr>
        <w:spacing w:after="40"/>
      </w:pPr>
      <w:r>
        <w:rPr>
          <w:rFonts w:ascii="Calibri" w:cs="Calibri" w:eastAsia="Calibri" w:hAnsi="Calibri"/>
          <w:b/>
          <w:bCs/>
          <w:color w:val="1F4E79"/>
          <w:spacing w:val="26"/>
          <w:sz w:val="16"/>
          <w:szCs w:val="16"/>
        </w:rPr>
        <w:t xml:space="preserve">SHEET 8 OF 12  ·  OH-08</w:t>
      </w:r>
    </w:p>
    <w:p>
      <w:pPr>
        <w:spacing w:after="160"/>
      </w:pPr>
      <w:r>
        <w:rPr>
          <w:rFonts w:ascii="Calibri" w:cs="Calibri" w:eastAsia="Calibri" w:hAnsi="Calibri"/>
          <w:b/>
          <w:bCs/>
          <w:color w:val="1A1A1A"/>
          <w:sz w:val="30"/>
          <w:szCs w:val="30"/>
        </w:rPr>
        <w:t xml:space="preserve">Ohio Revised Code § 3901.381</w:t>
      </w:r>
    </w:p>
    <w:tbl>
      <w:tblPr>
        <w:tblW w:type="dxa" w:w="9360"/>
        <w:tblBorders>
          <w:top w:val="single" w:color="C8CCD2" w:sz="4"/>
          <w:left w:val="single" w:color="C8CCD2" w:sz="4"/>
          <w:bottom w:val="single" w:color="C8CCD2" w:sz="4"/>
          <w:right w:val="single" w:color="C8CCD2" w:sz="4"/>
          <w:insideH w:val="single" w:color="auto" w:sz="4"/>
          <w:insideV w:val="single" w:color="auto" w:sz="4"/>
        </w:tblBorders>
      </w:tblPr>
      <w:tblGrid>
        <w:gridCol w:w="2300"/>
        <w:gridCol w:w="7060"/>
      </w:tblGrid>
      <w:tr>
        <w:tc>
          <w:tcPr>
            <w:tcW w:type="dxa" w:w="2300"/>
            <w:shd w:fill="EEF1F5" w:color="auto" w:val="clear"/>
            <w:tcMar>
              <w:top w:type="dxa" w:w="90"/>
              <w:left w:type="dxa" w:w="110"/>
              <w:bottom w:type="dxa" w:w="90"/>
              <w:right w:type="dxa" w:w="110"/>
            </w:tcMar>
          </w:tcPr>
          <w:p>
            <w:pPr>
              <w:spacing w:after="0" w:line="260"/>
            </w:pPr>
            <w:r>
              <w:rPr>
                <w:rFonts w:ascii="Calibri" w:cs="Calibri" w:eastAsia="Calibri" w:hAnsi="Calibri"/>
                <w:b/>
                <w:bCs/>
                <w:color w:val="4A4A4A"/>
                <w:sz w:val="18"/>
                <w:szCs w:val="18"/>
              </w:rPr>
              <w:t xml:space="preserve">Denial reason</w:t>
            </w:r>
          </w:p>
        </w:tc>
        <w:tc>
          <w:tcPr>
            <w:tcW w:type="dxa" w:w="7060"/>
            <w:tcMar>
              <w:top w:type="dxa" w:w="90"/>
              <w:left w:type="dxa" w:w="110"/>
              <w:bottom w:type="dxa" w:w="90"/>
              <w:right w:type="dxa" w:w="110"/>
            </w:tcMar>
          </w:tcPr>
          <w:p>
            <w:pPr>
              <w:spacing w:after="0" w:line="260"/>
            </w:pPr>
            <w:r>
              <w:rPr>
                <w:rFonts w:ascii="Calibri" w:cs="Calibri" w:eastAsia="Calibri" w:hAnsi="Calibri"/>
                <w:color w:val="1A1A1A"/>
                <w:sz w:val="20"/>
                <w:szCs w:val="20"/>
              </w:rPr>
              <w:t xml:space="preserve">OA-18 — Exact duplicate claim or service.</w:t>
            </w:r>
          </w:p>
        </w:tc>
      </w:tr>
      <w:tr>
        <w:tc>
          <w:tcPr>
            <w:tcW w:type="dxa" w:w="2300"/>
            <w:shd w:fill="EEF1F5" w:color="auto" w:val="clear"/>
            <w:tcMar>
              <w:top w:type="dxa" w:w="90"/>
              <w:left w:type="dxa" w:w="110"/>
              <w:bottom w:type="dxa" w:w="90"/>
              <w:right w:type="dxa" w:w="110"/>
            </w:tcMar>
          </w:tcPr>
          <w:p>
            <w:pPr>
              <w:spacing w:after="0" w:line="260"/>
            </w:pPr>
            <w:r>
              <w:rPr>
                <w:rFonts w:ascii="Calibri" w:cs="Calibri" w:eastAsia="Calibri" w:hAnsi="Calibri"/>
                <w:b/>
                <w:bCs/>
                <w:color w:val="4A4A4A"/>
                <w:sz w:val="18"/>
                <w:szCs w:val="18"/>
              </w:rPr>
              <w:t xml:space="preserve">Payer type</w:t>
            </w:r>
          </w:p>
        </w:tc>
        <w:tc>
          <w:tcPr>
            <w:tcW w:type="dxa" w:w="7060"/>
            <w:tcMar>
              <w:top w:type="dxa" w:w="90"/>
              <w:left w:type="dxa" w:w="110"/>
              <w:bottom w:type="dxa" w:w="90"/>
              <w:right w:type="dxa" w:w="110"/>
            </w:tcMar>
          </w:tcPr>
          <w:p>
            <w:pPr>
              <w:spacing w:after="0" w:line="260"/>
            </w:pPr>
            <w:r>
              <w:rPr>
                <w:rFonts w:ascii="Calibri" w:cs="Calibri" w:eastAsia="Calibri" w:hAnsi="Calibri"/>
                <w:color w:val="1A1A1A"/>
                <w:sz w:val="20"/>
                <w:szCs w:val="20"/>
              </w:rPr>
              <w:t xml:space="preserve">Commercial (non-Medicare)</w:t>
            </w:r>
          </w:p>
        </w:tc>
      </w:tr>
      <w:tr>
        <w:tc>
          <w:tcPr>
            <w:tcW w:type="dxa" w:w="2300"/>
            <w:shd w:fill="EEF1F5" w:color="auto" w:val="clear"/>
            <w:tcMar>
              <w:top w:type="dxa" w:w="90"/>
              <w:left w:type="dxa" w:w="110"/>
              <w:bottom w:type="dxa" w:w="90"/>
              <w:right w:type="dxa" w:w="110"/>
            </w:tcMar>
          </w:tcPr>
          <w:p>
            <w:pPr>
              <w:spacing w:after="0" w:line="260"/>
            </w:pPr>
            <w:r>
              <w:rPr>
                <w:rFonts w:ascii="Calibri" w:cs="Calibri" w:eastAsia="Calibri" w:hAnsi="Calibri"/>
                <w:b/>
                <w:bCs/>
                <w:color w:val="4A4A4A"/>
                <w:sz w:val="18"/>
                <w:szCs w:val="18"/>
              </w:rPr>
              <w:t xml:space="preserve">Official heading</w:t>
            </w:r>
          </w:p>
        </w:tc>
        <w:tc>
          <w:tcPr>
            <w:tcW w:type="dxa" w:w="7060"/>
            <w:tcMar>
              <w:top w:type="dxa" w:w="90"/>
              <w:left w:type="dxa" w:w="110"/>
              <w:bottom w:type="dxa" w:w="90"/>
              <w:right w:type="dxa" w:w="110"/>
            </w:tcMar>
          </w:tcPr>
          <w:p>
            <w:pPr>
              <w:spacing w:after="0" w:line="260"/>
            </w:pPr>
            <w:r>
              <w:rPr>
                <w:rFonts w:ascii="Calibri" w:cs="Calibri" w:eastAsia="Calibri" w:hAnsi="Calibri"/>
                <w:color w:val="1A1A1A"/>
                <w:sz w:val="20"/>
                <w:szCs w:val="20"/>
              </w:rPr>
              <w:t xml:space="preserve">Third-party payers processing claims for payment for health care services</w:t>
            </w:r>
          </w:p>
        </w:tc>
      </w:tr>
      <w:tr>
        <w:tc>
          <w:tcPr>
            <w:tcW w:type="dxa" w:w="2300"/>
            <w:shd w:fill="EEF1F5" w:color="auto" w:val="clear"/>
            <w:tcMar>
              <w:top w:type="dxa" w:w="90"/>
              <w:left w:type="dxa" w:w="110"/>
              <w:bottom w:type="dxa" w:w="90"/>
              <w:right w:type="dxa" w:w="110"/>
            </w:tcMar>
          </w:tcPr>
          <w:p>
            <w:pPr>
              <w:spacing w:after="0" w:line="260"/>
            </w:pPr>
            <w:r>
              <w:rPr>
                <w:rFonts w:ascii="Calibri" w:cs="Calibri" w:eastAsia="Calibri" w:hAnsi="Calibri"/>
                <w:b/>
                <w:bCs/>
                <w:color w:val="4A4A4A"/>
                <w:sz w:val="18"/>
                <w:szCs w:val="18"/>
              </w:rPr>
              <w:t xml:space="preserve">Retrieved from</w:t>
            </w:r>
          </w:p>
        </w:tc>
        <w:tc>
          <w:tcPr>
            <w:tcW w:type="dxa" w:w="7060"/>
            <w:tcMar>
              <w:top w:type="dxa" w:w="90"/>
              <w:left w:type="dxa" w:w="110"/>
              <w:bottom w:type="dxa" w:w="90"/>
              <w:right w:type="dxa" w:w="110"/>
            </w:tcMar>
          </w:tcPr>
          <w:p>
            <w:pPr>
              <w:spacing w:after="0" w:line="260"/>
            </w:pPr>
            <w:r>
              <w:rPr>
                <w:rFonts w:ascii="Calibri" w:cs="Calibri" w:eastAsia="Calibri" w:hAnsi="Calibri"/>
                <w:color w:val="1A1A1A"/>
                <w:sz w:val="20"/>
                <w:szCs w:val="20"/>
              </w:rPr>
              <w:t xml:space="preserve">codes.ohio.gov  ·  https://codes.ohio.gov/ohio-revised-code/section-3901.381</w:t>
            </w:r>
          </w:p>
        </w:tc>
      </w:tr>
    </w:tbl>
    <w:p>
      <w:pPr>
        <w:spacing w:after="60" w:before="160"/>
      </w:pPr>
      <w:r>
        <w:rPr>
          <w:rFonts w:ascii="Calibri" w:cs="Calibri" w:eastAsia="Calibri" w:hAnsi="Calibri"/>
          <w:b/>
          <w:bCs/>
          <w:color w:val="1F4E79"/>
          <w:spacing w:val="24"/>
          <w:sz w:val="16"/>
          <w:szCs w:val="16"/>
        </w:rPr>
        <w:t xml:space="preserve">RETRIEVED TEXT</w:t>
      </w:r>
    </w:p>
    <w:p>
      <w:pPr>
        <w:pBdr>
          <w:left w:val="single" w:color="1F4E79" w:sz="12" w:space="10"/>
        </w:pBdr>
        <w:spacing w:after="110" w:line="280"/>
        <w:ind w:left="240"/>
      </w:pPr>
      <w:r>
        <w:rPr>
          <w:rFonts w:ascii="Calibri" w:cs="Calibri" w:eastAsia="Calibri" w:hAnsi="Calibri"/>
          <w:color w:val="1A1A1A"/>
          <w:sz w:val="19"/>
          <w:szCs w:val="19"/>
        </w:rPr>
        <w:t xml:space="preserve">… s adopted by the superintendent of insurance under section 3902.22 of the Revised Code, the third-party payer shall pay or deny the claim not later than thirty days after receipt of the claim. When a third-party payer denies a claim, the third-party payer shall notify the provider and the beneficiary. The notice shall state, with specificity, why the third-party payer denied the claim. (2)(a) Unless division (B)(3) of this section applies, when a provider or beneficiary has used the standard claim form, but the third-party payer determines that reasonable supporting documentation is needed to establish the third-party payer's responsibility to make payment, the third-party payer shall pay or deny the claim not later than …</w:t>
      </w:r>
    </w:p>
    <w:p>
      <w:pPr>
        <w:spacing w:after="60" w:before="160"/>
      </w:pPr>
      <w:r>
        <w:rPr>
          <w:rFonts w:ascii="Calibri" w:cs="Calibri" w:eastAsia="Calibri" w:hAnsi="Calibri"/>
          <w:b/>
          <w:bCs/>
          <w:color w:val="1F4E79"/>
          <w:spacing w:val="24"/>
          <w:sz w:val="16"/>
          <w:szCs w:val="16"/>
        </w:rPr>
        <w:t xml:space="preserve">THE SENTENCE A LETTER WOULD WRITE</w:t>
      </w:r>
    </w:p>
    <w:p>
      <w:pPr>
        <w:pBdr>
          <w:left w:val="single" w:color="C8CCD2" w:sz="12" w:space="10"/>
        </w:pBdr>
        <w:spacing w:after="150" w:line="280"/>
        <w:ind w:left="240"/>
      </w:pPr>
      <w:r>
        <w:rPr>
          <w:rFonts w:ascii="Calibri" w:cs="Calibri" w:eastAsia="Calibri" w:hAnsi="Calibri"/>
          <w:i/>
          <w:iCs/>
          <w:color w:val="1A1A1A"/>
          <w:sz w:val="20"/>
          <w:szCs w:val="20"/>
        </w:rPr>
        <w:t xml:space="preserve">A third-party payer shall pay or deny a claim not later than thirty days after receipt.</w:t>
      </w:r>
    </w:p>
    <w:p>
      <w:pPr>
        <w:spacing w:after="60" w:before="160"/>
      </w:pPr>
      <w:r>
        <w:rPr>
          <w:rFonts w:ascii="Calibri" w:cs="Calibri" w:eastAsia="Calibri" w:hAnsi="Calibri"/>
          <w:b/>
          <w:bCs/>
          <w:color w:val="1F4E79"/>
          <w:spacing w:val="24"/>
          <w:sz w:val="16"/>
          <w:szCs w:val="16"/>
        </w:rPr>
        <w:t xml:space="preserve">WHY WE SELECTED IT</w:t>
      </w:r>
    </w:p>
    <w:p>
      <w:pPr>
        <w:spacing w:after="140" w:line="280"/>
      </w:pPr>
      <w:r>
        <w:rPr>
          <w:rFonts w:ascii="Calibri" w:cs="Calibri" w:eastAsia="Calibri" w:hAnsi="Calibri"/>
          <w:color w:val="4A4A4A"/>
          <w:sz w:val="20"/>
          <w:szCs w:val="20"/>
        </w:rPr>
        <w:t xml:space="preserve">A duplicate denial of a distinct service is a denial of a clean claim; the clock applies. Ohio statute does not define a duplicate claim.</w:t>
      </w:r>
    </w:p>
    <w:p>
      <w:pPr>
        <w:spacing w:after="60" w:line="280"/>
      </w:pPr>
      <w:r>
        <w:rPr>
          <w:rFonts w:ascii="Calibri" w:cs="Calibri" w:eastAsia="Calibri" w:hAnsi="Calibri"/>
          <w:i/>
          <w:iCs/>
          <w:color w:val="4A4A4A"/>
          <w:sz w:val="19"/>
          <w:szCs w:val="19"/>
        </w:rPr>
        <w:t xml:space="preserve">Our automated check confirms this provision exists, that its retrieved text contains every figure the sentence above asserts, and that it applies to this payer type in this state. It cannot confirm that it is the right provision to cite for this denial reason. That is the question on this sheet.</w:t>
      </w:r>
    </w:p>
    <w:p>
      <w:pPr>
        <w:pBdr>
          <w:bottom w:val="single" w:color="C8CCD2" w:sz="6" w:space="1"/>
        </w:pBdr>
        <w:spacing w:after="40" w:before="200"/>
      </w:pPr>
      <w:r>
        <w:rPr>
          <w:sz w:val="2"/>
          <w:szCs w:val="2"/>
        </w:rPr>
        <w:t xml:space="preserve"/>
      </w:r>
    </w:p>
    <w:p>
      <w:pPr>
        <w:spacing w:after="70" w:before="150" w:line="280"/>
      </w:pPr>
      <w:r>
        <w:rPr>
          <w:rFonts w:ascii="Calibri" w:cs="Calibri" w:eastAsia="Calibri" w:hAnsi="Calibri"/>
          <w:b/>
          <w:bCs/>
          <w:color w:val="1A1A1A"/>
          <w:sz w:val="20"/>
          <w:szCs w:val="20"/>
        </w:rPr>
        <w:t xml:space="preserve">1.  Does this provision impose the obligation we describe?</w:t>
      </w:r>
    </w:p>
    <w:p>
      <w:pPr>
        <w:spacing w:after="80"/>
      </w:pPr>
      <w:r>
        <w:rPr>
          <w:rFonts w:ascii="Calibri" w:cs="Calibri" w:eastAsia="Calibri" w:hAnsi="Calibri"/>
          <w:color w:val="1A1A1A"/>
          <w:sz w:val="20"/>
          <w:szCs w:val="20"/>
        </w:rPr>
        <w:t xml:space="preserve">☐  Yes        ☐  No        ☐  Partly</w:t>
      </w:r>
    </w:p>
    <w:p>
      <w:pPr>
        <w:pBdr>
          <w:bottom w:val="single" w:color="C8CCD2" w:sz="4" w:space="2"/>
        </w:pBdr>
        <w:spacing w:after="0" w:before="200" w:line="240"/>
      </w:pPr>
      <w:r>
        <w:rPr>
          <w:color w:val="FFFFFF"/>
          <w:sz w:val="20"/>
          <w:szCs w:val="20"/>
        </w:rPr>
        <w:t xml:space="preserve"> </w:t>
      </w:r>
    </w:p>
    <w:p>
      <w:pPr>
        <w:pBdr>
          <w:bottom w:val="single" w:color="C8CCD2" w:sz="4" w:space="2"/>
        </w:pBdr>
        <w:spacing w:after="0" w:before="200" w:line="240"/>
      </w:pPr>
      <w:r>
        <w:rPr>
          <w:color w:val="FFFFFF"/>
          <w:sz w:val="20"/>
          <w:szCs w:val="20"/>
        </w:rPr>
        <w:t xml:space="preserve"> </w:t>
      </w:r>
    </w:p>
    <w:p>
      <w:pPr>
        <w:spacing w:after="70" w:before="150" w:line="280"/>
      </w:pPr>
      <w:r>
        <w:rPr>
          <w:rFonts w:ascii="Calibri" w:cs="Calibri" w:eastAsia="Calibri" w:hAnsi="Calibri"/>
          <w:b/>
          <w:bCs/>
          <w:color w:val="1A1A1A"/>
          <w:sz w:val="20"/>
          <w:szCs w:val="20"/>
        </w:rPr>
        <w:t xml:space="preserve">2.  Is it appropriate to cite for this denial reason and this payer type?</w:t>
      </w:r>
    </w:p>
    <w:p>
      <w:pPr>
        <w:spacing w:after="80"/>
      </w:pPr>
      <w:r>
        <w:rPr>
          <w:rFonts w:ascii="Calibri" w:cs="Calibri" w:eastAsia="Calibri" w:hAnsi="Calibri"/>
          <w:color w:val="1A1A1A"/>
          <w:sz w:val="20"/>
          <w:szCs w:val="20"/>
        </w:rPr>
        <w:t xml:space="preserve">☐  Yes        ☐  No        ☐  With caveats</w:t>
      </w:r>
    </w:p>
    <w:p>
      <w:pPr>
        <w:pBdr>
          <w:bottom w:val="single" w:color="C8CCD2" w:sz="4" w:space="2"/>
        </w:pBdr>
        <w:spacing w:after="0" w:before="200" w:line="240"/>
      </w:pPr>
      <w:r>
        <w:rPr>
          <w:color w:val="FFFFFF"/>
          <w:sz w:val="20"/>
          <w:szCs w:val="20"/>
        </w:rPr>
        <w:t xml:space="preserve"> </w:t>
      </w:r>
    </w:p>
    <w:p>
      <w:pPr>
        <w:pBdr>
          <w:bottom w:val="single" w:color="C8CCD2" w:sz="4" w:space="2"/>
        </w:pBdr>
        <w:spacing w:after="0" w:before="200" w:line="240"/>
      </w:pPr>
      <w:r>
        <w:rPr>
          <w:color w:val="FFFFFF"/>
          <w:sz w:val="20"/>
          <w:szCs w:val="20"/>
        </w:rPr>
        <w:t xml:space="preserve"> </w:t>
      </w:r>
    </w:p>
    <w:p>
      <w:pPr>
        <w:spacing w:after="70" w:before="150" w:line="280"/>
      </w:pPr>
      <w:r>
        <w:rPr>
          <w:rFonts w:ascii="Calibri" w:cs="Calibri" w:eastAsia="Calibri" w:hAnsi="Calibri"/>
          <w:b/>
          <w:bCs/>
          <w:color w:val="1A1A1A"/>
          <w:sz w:val="20"/>
          <w:szCs w:val="20"/>
        </w:rPr>
        <w:t xml:space="preserve">3.  If not — what should we cite instead, or should we cite nothing?</w:t>
      </w:r>
    </w:p>
    <w:p>
      <w:pPr>
        <w:pBdr>
          <w:bottom w:val="single" w:color="C8CCD2" w:sz="4" w:space="2"/>
        </w:pBdr>
        <w:spacing w:after="0" w:before="200" w:line="240"/>
      </w:pPr>
      <w:r>
        <w:rPr>
          <w:color w:val="FFFFFF"/>
          <w:sz w:val="20"/>
          <w:szCs w:val="20"/>
        </w:rPr>
        <w:t xml:space="preserve"> </w:t>
      </w:r>
    </w:p>
    <w:p>
      <w:pPr>
        <w:pBdr>
          <w:bottom w:val="single" w:color="C8CCD2" w:sz="4" w:space="2"/>
        </w:pBdr>
        <w:spacing w:after="0" w:before="200" w:line="240"/>
      </w:pPr>
      <w:r>
        <w:rPr>
          <w:color w:val="FFFFFF"/>
          <w:sz w:val="20"/>
          <w:szCs w:val="20"/>
        </w:rPr>
        <w:t xml:space="preserve"> </w:t>
      </w:r>
    </w:p>
    <w:p>
      <w:pPr>
        <w:pBdr>
          <w:bottom w:val="single" w:color="C8CCD2" w:sz="4" w:space="2"/>
        </w:pBdr>
        <w:spacing w:after="0" w:before="200" w:line="240"/>
      </w:pPr>
      <w:r>
        <w:rPr>
          <w:color w:val="FFFFFF"/>
          <w:sz w:val="20"/>
          <w:szCs w:val="20"/>
        </w:rPr>
        <w:t xml:space="preserve"> </w:t>
      </w:r>
    </w:p>
    <w:p>
      <w:pPr>
        <w:spacing w:after="70" w:before="150" w:line="280"/>
      </w:pPr>
      <w:r>
        <w:rPr>
          <w:rFonts w:ascii="Calibri" w:cs="Calibri" w:eastAsia="Calibri" w:hAnsi="Calibri"/>
          <w:b/>
          <w:bCs/>
          <w:color w:val="1A1A1A"/>
          <w:sz w:val="20"/>
          <w:szCs w:val="20"/>
        </w:rPr>
        <w:t xml:space="preserve">4.  Wording you would require or forbid:</w:t>
      </w:r>
    </w:p>
    <w:p>
      <w:pPr>
        <w:pBdr>
          <w:bottom w:val="single" w:color="C8CCD2" w:sz="4" w:space="2"/>
        </w:pBdr>
        <w:spacing w:after="0" w:before="200" w:line="240"/>
      </w:pPr>
      <w:r>
        <w:rPr>
          <w:color w:val="FFFFFF"/>
          <w:sz w:val="20"/>
          <w:szCs w:val="20"/>
        </w:rPr>
        <w:t xml:space="preserve"> </w:t>
      </w:r>
    </w:p>
    <w:p>
      <w:pPr>
        <w:pBdr>
          <w:bottom w:val="single" w:color="C8CCD2" w:sz="4" w:space="2"/>
        </w:pBdr>
        <w:spacing w:after="0" w:before="200" w:line="240"/>
      </w:pPr>
      <w:r>
        <w:rPr>
          <w:color w:val="FFFFFF"/>
          <w:sz w:val="20"/>
          <w:szCs w:val="20"/>
        </w:rPr>
        <w:t xml:space="preserve"> </w:t>
      </w:r>
    </w:p>
    <w:p>
      <w:pPr>
        <w:pBdr>
          <w:bottom w:val="single" w:color="C8CCD2" w:sz="4" w:space="2"/>
        </w:pBdr>
        <w:spacing w:after="0" w:before="200" w:line="240"/>
      </w:pPr>
      <w:r>
        <w:rPr>
          <w:color w:val="FFFFFF"/>
          <w:sz w:val="20"/>
          <w:szCs w:val="20"/>
        </w:rPr>
        <w:t xml:space="preserve"> </w:t>
      </w:r>
    </w:p>
    <w:p>
      <w:r>
        <w:br w:type="page"/>
      </w:r>
    </w:p>
    <w:p>
      <w:pPr>
        <w:spacing w:after="40"/>
      </w:pPr>
      <w:r>
        <w:rPr>
          <w:rFonts w:ascii="Calibri" w:cs="Calibri" w:eastAsia="Calibri" w:hAnsi="Calibri"/>
          <w:b/>
          <w:bCs/>
          <w:color w:val="1F4E79"/>
          <w:spacing w:val="26"/>
          <w:sz w:val="16"/>
          <w:szCs w:val="16"/>
        </w:rPr>
        <w:t xml:space="preserve">SHEET 9 OF 12  ·  OH-09</w:t>
      </w:r>
    </w:p>
    <w:p>
      <w:pPr>
        <w:spacing w:after="160"/>
      </w:pPr>
      <w:r>
        <w:rPr>
          <w:rFonts w:ascii="Calibri" w:cs="Calibri" w:eastAsia="Calibri" w:hAnsi="Calibri"/>
          <w:b/>
          <w:bCs/>
          <w:color w:val="1A1A1A"/>
          <w:sz w:val="30"/>
          <w:szCs w:val="30"/>
        </w:rPr>
        <w:t xml:space="preserve">Ohio Revised Code § 3901.381</w:t>
      </w:r>
    </w:p>
    <w:tbl>
      <w:tblPr>
        <w:tblW w:type="dxa" w:w="9360"/>
        <w:tblBorders>
          <w:top w:val="single" w:color="C8CCD2" w:sz="4"/>
          <w:left w:val="single" w:color="C8CCD2" w:sz="4"/>
          <w:bottom w:val="single" w:color="C8CCD2" w:sz="4"/>
          <w:right w:val="single" w:color="C8CCD2" w:sz="4"/>
          <w:insideH w:val="single" w:color="auto" w:sz="4"/>
          <w:insideV w:val="single" w:color="auto" w:sz="4"/>
        </w:tblBorders>
      </w:tblPr>
      <w:tblGrid>
        <w:gridCol w:w="2300"/>
        <w:gridCol w:w="7060"/>
      </w:tblGrid>
      <w:tr>
        <w:tc>
          <w:tcPr>
            <w:tcW w:type="dxa" w:w="2300"/>
            <w:shd w:fill="EEF1F5" w:color="auto" w:val="clear"/>
            <w:tcMar>
              <w:top w:type="dxa" w:w="90"/>
              <w:left w:type="dxa" w:w="110"/>
              <w:bottom w:type="dxa" w:w="90"/>
              <w:right w:type="dxa" w:w="110"/>
            </w:tcMar>
          </w:tcPr>
          <w:p>
            <w:pPr>
              <w:spacing w:after="0" w:line="260"/>
            </w:pPr>
            <w:r>
              <w:rPr>
                <w:rFonts w:ascii="Calibri" w:cs="Calibri" w:eastAsia="Calibri" w:hAnsi="Calibri"/>
                <w:b/>
                <w:bCs/>
                <w:color w:val="4A4A4A"/>
                <w:sz w:val="18"/>
                <w:szCs w:val="18"/>
              </w:rPr>
              <w:t xml:space="preserve">Denial reason</w:t>
            </w:r>
          </w:p>
        </w:tc>
        <w:tc>
          <w:tcPr>
            <w:tcW w:type="dxa" w:w="7060"/>
            <w:tcMar>
              <w:top w:type="dxa" w:w="90"/>
              <w:left w:type="dxa" w:w="110"/>
              <w:bottom w:type="dxa" w:w="90"/>
              <w:right w:type="dxa" w:w="110"/>
            </w:tcMar>
          </w:tcPr>
          <w:p>
            <w:pPr>
              <w:spacing w:after="0" w:line="260"/>
            </w:pPr>
            <w:r>
              <w:rPr>
                <w:rFonts w:ascii="Calibri" w:cs="Calibri" w:eastAsia="Calibri" w:hAnsi="Calibri"/>
                <w:color w:val="1A1A1A"/>
                <w:sz w:val="20"/>
                <w:szCs w:val="20"/>
              </w:rPr>
              <w:t xml:space="preserve">PR-1 — Deductible amount.</w:t>
            </w:r>
          </w:p>
        </w:tc>
      </w:tr>
      <w:tr>
        <w:tc>
          <w:tcPr>
            <w:tcW w:type="dxa" w:w="2300"/>
            <w:shd w:fill="EEF1F5" w:color="auto" w:val="clear"/>
            <w:tcMar>
              <w:top w:type="dxa" w:w="90"/>
              <w:left w:type="dxa" w:w="110"/>
              <w:bottom w:type="dxa" w:w="90"/>
              <w:right w:type="dxa" w:w="110"/>
            </w:tcMar>
          </w:tcPr>
          <w:p>
            <w:pPr>
              <w:spacing w:after="0" w:line="260"/>
            </w:pPr>
            <w:r>
              <w:rPr>
                <w:rFonts w:ascii="Calibri" w:cs="Calibri" w:eastAsia="Calibri" w:hAnsi="Calibri"/>
                <w:b/>
                <w:bCs/>
                <w:color w:val="4A4A4A"/>
                <w:sz w:val="18"/>
                <w:szCs w:val="18"/>
              </w:rPr>
              <w:t xml:space="preserve">Payer type</w:t>
            </w:r>
          </w:p>
        </w:tc>
        <w:tc>
          <w:tcPr>
            <w:tcW w:type="dxa" w:w="7060"/>
            <w:tcMar>
              <w:top w:type="dxa" w:w="90"/>
              <w:left w:type="dxa" w:w="110"/>
              <w:bottom w:type="dxa" w:w="90"/>
              <w:right w:type="dxa" w:w="110"/>
            </w:tcMar>
          </w:tcPr>
          <w:p>
            <w:pPr>
              <w:spacing w:after="0" w:line="260"/>
            </w:pPr>
            <w:r>
              <w:rPr>
                <w:rFonts w:ascii="Calibri" w:cs="Calibri" w:eastAsia="Calibri" w:hAnsi="Calibri"/>
                <w:color w:val="1A1A1A"/>
                <w:sz w:val="20"/>
                <w:szCs w:val="20"/>
              </w:rPr>
              <w:t xml:space="preserve">Commercial (non-Medicare)</w:t>
            </w:r>
          </w:p>
        </w:tc>
      </w:tr>
      <w:tr>
        <w:tc>
          <w:tcPr>
            <w:tcW w:type="dxa" w:w="2300"/>
            <w:shd w:fill="EEF1F5" w:color="auto" w:val="clear"/>
            <w:tcMar>
              <w:top w:type="dxa" w:w="90"/>
              <w:left w:type="dxa" w:w="110"/>
              <w:bottom w:type="dxa" w:w="90"/>
              <w:right w:type="dxa" w:w="110"/>
            </w:tcMar>
          </w:tcPr>
          <w:p>
            <w:pPr>
              <w:spacing w:after="0" w:line="260"/>
            </w:pPr>
            <w:r>
              <w:rPr>
                <w:rFonts w:ascii="Calibri" w:cs="Calibri" w:eastAsia="Calibri" w:hAnsi="Calibri"/>
                <w:b/>
                <w:bCs/>
                <w:color w:val="4A4A4A"/>
                <w:sz w:val="18"/>
                <w:szCs w:val="18"/>
              </w:rPr>
              <w:t xml:space="preserve">Official heading</w:t>
            </w:r>
          </w:p>
        </w:tc>
        <w:tc>
          <w:tcPr>
            <w:tcW w:type="dxa" w:w="7060"/>
            <w:tcMar>
              <w:top w:type="dxa" w:w="90"/>
              <w:left w:type="dxa" w:w="110"/>
              <w:bottom w:type="dxa" w:w="90"/>
              <w:right w:type="dxa" w:w="110"/>
            </w:tcMar>
          </w:tcPr>
          <w:p>
            <w:pPr>
              <w:spacing w:after="0" w:line="260"/>
            </w:pPr>
            <w:r>
              <w:rPr>
                <w:rFonts w:ascii="Calibri" w:cs="Calibri" w:eastAsia="Calibri" w:hAnsi="Calibri"/>
                <w:color w:val="1A1A1A"/>
                <w:sz w:val="20"/>
                <w:szCs w:val="20"/>
              </w:rPr>
              <w:t xml:space="preserve">Third-party payers processing claims for payment for health care services</w:t>
            </w:r>
          </w:p>
        </w:tc>
      </w:tr>
      <w:tr>
        <w:tc>
          <w:tcPr>
            <w:tcW w:type="dxa" w:w="2300"/>
            <w:shd w:fill="EEF1F5" w:color="auto" w:val="clear"/>
            <w:tcMar>
              <w:top w:type="dxa" w:w="90"/>
              <w:left w:type="dxa" w:w="110"/>
              <w:bottom w:type="dxa" w:w="90"/>
              <w:right w:type="dxa" w:w="110"/>
            </w:tcMar>
          </w:tcPr>
          <w:p>
            <w:pPr>
              <w:spacing w:after="0" w:line="260"/>
            </w:pPr>
            <w:r>
              <w:rPr>
                <w:rFonts w:ascii="Calibri" w:cs="Calibri" w:eastAsia="Calibri" w:hAnsi="Calibri"/>
                <w:b/>
                <w:bCs/>
                <w:color w:val="4A4A4A"/>
                <w:sz w:val="18"/>
                <w:szCs w:val="18"/>
              </w:rPr>
              <w:t xml:space="preserve">Retrieved from</w:t>
            </w:r>
          </w:p>
        </w:tc>
        <w:tc>
          <w:tcPr>
            <w:tcW w:type="dxa" w:w="7060"/>
            <w:tcMar>
              <w:top w:type="dxa" w:w="90"/>
              <w:left w:type="dxa" w:w="110"/>
              <w:bottom w:type="dxa" w:w="90"/>
              <w:right w:type="dxa" w:w="110"/>
            </w:tcMar>
          </w:tcPr>
          <w:p>
            <w:pPr>
              <w:spacing w:after="0" w:line="260"/>
            </w:pPr>
            <w:r>
              <w:rPr>
                <w:rFonts w:ascii="Calibri" w:cs="Calibri" w:eastAsia="Calibri" w:hAnsi="Calibri"/>
                <w:color w:val="1A1A1A"/>
                <w:sz w:val="20"/>
                <w:szCs w:val="20"/>
              </w:rPr>
              <w:t xml:space="preserve">codes.ohio.gov  ·  https://codes.ohio.gov/ohio-revised-code/section-3901.381</w:t>
            </w:r>
          </w:p>
        </w:tc>
      </w:tr>
    </w:tbl>
    <w:p>
      <w:pPr>
        <w:spacing w:after="60" w:before="160"/>
      </w:pPr>
      <w:r>
        <w:rPr>
          <w:rFonts w:ascii="Calibri" w:cs="Calibri" w:eastAsia="Calibri" w:hAnsi="Calibri"/>
          <w:b/>
          <w:bCs/>
          <w:color w:val="1F4E79"/>
          <w:spacing w:val="24"/>
          <w:sz w:val="16"/>
          <w:szCs w:val="16"/>
        </w:rPr>
        <w:t xml:space="preserve">RETRIEVED TEXT</w:t>
      </w:r>
    </w:p>
    <w:p>
      <w:pPr>
        <w:pBdr>
          <w:left w:val="single" w:color="1F4E79" w:sz="12" w:space="10"/>
        </w:pBdr>
        <w:spacing w:after="110" w:line="280"/>
        <w:ind w:left="240"/>
      </w:pPr>
      <w:r>
        <w:rPr>
          <w:rFonts w:ascii="Calibri" w:cs="Calibri" w:eastAsia="Calibri" w:hAnsi="Calibri"/>
          <w:color w:val="1A1A1A"/>
          <w:sz w:val="19"/>
          <w:szCs w:val="19"/>
        </w:rPr>
        <w:t xml:space="preserve">… s adopted by the superintendent of insurance under section 3902.22 of the Revised Code, the third-party payer shall pay or deny the claim not later than thirty days after receipt of the claim. When a third-party payer denies a claim, the third-party payer shall notify the provider and the beneficiary. The notice shall state, with specificity, why the third-party payer denied the claim. (2)(a) Unless division (B)(3) of this section applies, when a provider or beneficiary has used the standard claim form, but the third-party payer determines that reasonable supporting documentation is needed to establish the third-party payer's responsibility to make payment, the third-party payer shall pay or deny the claim not later than …</w:t>
      </w:r>
    </w:p>
    <w:p>
      <w:pPr>
        <w:spacing w:after="60" w:before="160"/>
      </w:pPr>
      <w:r>
        <w:rPr>
          <w:rFonts w:ascii="Calibri" w:cs="Calibri" w:eastAsia="Calibri" w:hAnsi="Calibri"/>
          <w:b/>
          <w:bCs/>
          <w:color w:val="1F4E79"/>
          <w:spacing w:val="24"/>
          <w:sz w:val="16"/>
          <w:szCs w:val="16"/>
        </w:rPr>
        <w:t xml:space="preserve">THE SENTENCE A LETTER WOULD WRITE</w:t>
      </w:r>
    </w:p>
    <w:p>
      <w:pPr>
        <w:pBdr>
          <w:left w:val="single" w:color="C8CCD2" w:sz="12" w:space="10"/>
        </w:pBdr>
        <w:spacing w:after="150" w:line="280"/>
        <w:ind w:left="240"/>
      </w:pPr>
      <w:r>
        <w:rPr>
          <w:rFonts w:ascii="Calibri" w:cs="Calibri" w:eastAsia="Calibri" w:hAnsi="Calibri"/>
          <w:i/>
          <w:iCs/>
          <w:color w:val="1A1A1A"/>
          <w:sz w:val="20"/>
          <w:szCs w:val="20"/>
        </w:rPr>
        <w:t xml:space="preserve">A third-party payer shall pay or deny a claim not later than thirty days after receipt.</w:t>
      </w:r>
    </w:p>
    <w:p>
      <w:pPr>
        <w:spacing w:after="60" w:before="160"/>
      </w:pPr>
      <w:r>
        <w:rPr>
          <w:rFonts w:ascii="Calibri" w:cs="Calibri" w:eastAsia="Calibri" w:hAnsi="Calibri"/>
          <w:b/>
          <w:bCs/>
          <w:color w:val="1F4E79"/>
          <w:spacing w:val="24"/>
          <w:sz w:val="16"/>
          <w:szCs w:val="16"/>
        </w:rPr>
        <w:t xml:space="preserve">WHY WE SELECTED IT</w:t>
      </w:r>
    </w:p>
    <w:p>
      <w:pPr>
        <w:spacing w:after="140" w:line="280"/>
      </w:pPr>
      <w:r>
        <w:rPr>
          <w:rFonts w:ascii="Calibri" w:cs="Calibri" w:eastAsia="Calibri" w:hAnsi="Calibri"/>
          <w:color w:val="4A4A4A"/>
          <w:sz w:val="20"/>
          <w:szCs w:val="20"/>
        </w:rPr>
        <w:t xml:space="preserve">Only appealable when the deductible was misapplied; the statute supplies the reprocessing clock and nothing about deductible accumulation, which is plan-document territory.</w:t>
      </w:r>
    </w:p>
    <w:p>
      <w:pPr>
        <w:spacing w:after="60" w:line="280"/>
      </w:pPr>
      <w:r>
        <w:rPr>
          <w:rFonts w:ascii="Calibri" w:cs="Calibri" w:eastAsia="Calibri" w:hAnsi="Calibri"/>
          <w:i/>
          <w:iCs/>
          <w:color w:val="4A4A4A"/>
          <w:sz w:val="19"/>
          <w:szCs w:val="19"/>
        </w:rPr>
        <w:t xml:space="preserve">Our automated check confirms this provision exists, that its retrieved text contains every figure the sentence above asserts, and that it applies to this payer type in this state. It cannot confirm that it is the right provision to cite for this denial reason. That is the question on this sheet.</w:t>
      </w:r>
    </w:p>
    <w:p>
      <w:pPr>
        <w:pBdr>
          <w:bottom w:val="single" w:color="C8CCD2" w:sz="6" w:space="1"/>
        </w:pBdr>
        <w:spacing w:after="40" w:before="200"/>
      </w:pPr>
      <w:r>
        <w:rPr>
          <w:sz w:val="2"/>
          <w:szCs w:val="2"/>
        </w:rPr>
        <w:t xml:space="preserve"/>
      </w:r>
    </w:p>
    <w:p>
      <w:pPr>
        <w:spacing w:after="70" w:before="150" w:line="280"/>
      </w:pPr>
      <w:r>
        <w:rPr>
          <w:rFonts w:ascii="Calibri" w:cs="Calibri" w:eastAsia="Calibri" w:hAnsi="Calibri"/>
          <w:b/>
          <w:bCs/>
          <w:color w:val="1A1A1A"/>
          <w:sz w:val="20"/>
          <w:szCs w:val="20"/>
        </w:rPr>
        <w:t xml:space="preserve">1.  Does this provision impose the obligation we describe?</w:t>
      </w:r>
    </w:p>
    <w:p>
      <w:pPr>
        <w:spacing w:after="80"/>
      </w:pPr>
      <w:r>
        <w:rPr>
          <w:rFonts w:ascii="Calibri" w:cs="Calibri" w:eastAsia="Calibri" w:hAnsi="Calibri"/>
          <w:color w:val="1A1A1A"/>
          <w:sz w:val="20"/>
          <w:szCs w:val="20"/>
        </w:rPr>
        <w:t xml:space="preserve">☐  Yes        ☐  No        ☐  Partly</w:t>
      </w:r>
    </w:p>
    <w:p>
      <w:pPr>
        <w:pBdr>
          <w:bottom w:val="single" w:color="C8CCD2" w:sz="4" w:space="2"/>
        </w:pBdr>
        <w:spacing w:after="0" w:before="200" w:line="240"/>
      </w:pPr>
      <w:r>
        <w:rPr>
          <w:color w:val="FFFFFF"/>
          <w:sz w:val="20"/>
          <w:szCs w:val="20"/>
        </w:rPr>
        <w:t xml:space="preserve"> </w:t>
      </w:r>
    </w:p>
    <w:p>
      <w:pPr>
        <w:pBdr>
          <w:bottom w:val="single" w:color="C8CCD2" w:sz="4" w:space="2"/>
        </w:pBdr>
        <w:spacing w:after="0" w:before="200" w:line="240"/>
      </w:pPr>
      <w:r>
        <w:rPr>
          <w:color w:val="FFFFFF"/>
          <w:sz w:val="20"/>
          <w:szCs w:val="20"/>
        </w:rPr>
        <w:t xml:space="preserve"> </w:t>
      </w:r>
    </w:p>
    <w:p>
      <w:pPr>
        <w:spacing w:after="70" w:before="150" w:line="280"/>
      </w:pPr>
      <w:r>
        <w:rPr>
          <w:rFonts w:ascii="Calibri" w:cs="Calibri" w:eastAsia="Calibri" w:hAnsi="Calibri"/>
          <w:b/>
          <w:bCs/>
          <w:color w:val="1A1A1A"/>
          <w:sz w:val="20"/>
          <w:szCs w:val="20"/>
        </w:rPr>
        <w:t xml:space="preserve">2.  Is it appropriate to cite for this denial reason and this payer type?</w:t>
      </w:r>
    </w:p>
    <w:p>
      <w:pPr>
        <w:spacing w:after="80"/>
      </w:pPr>
      <w:r>
        <w:rPr>
          <w:rFonts w:ascii="Calibri" w:cs="Calibri" w:eastAsia="Calibri" w:hAnsi="Calibri"/>
          <w:color w:val="1A1A1A"/>
          <w:sz w:val="20"/>
          <w:szCs w:val="20"/>
        </w:rPr>
        <w:t xml:space="preserve">☐  Yes        ☐  No        ☐  With caveats</w:t>
      </w:r>
    </w:p>
    <w:p>
      <w:pPr>
        <w:pBdr>
          <w:bottom w:val="single" w:color="C8CCD2" w:sz="4" w:space="2"/>
        </w:pBdr>
        <w:spacing w:after="0" w:before="200" w:line="240"/>
      </w:pPr>
      <w:r>
        <w:rPr>
          <w:color w:val="FFFFFF"/>
          <w:sz w:val="20"/>
          <w:szCs w:val="20"/>
        </w:rPr>
        <w:t xml:space="preserve"> </w:t>
      </w:r>
    </w:p>
    <w:p>
      <w:pPr>
        <w:pBdr>
          <w:bottom w:val="single" w:color="C8CCD2" w:sz="4" w:space="2"/>
        </w:pBdr>
        <w:spacing w:after="0" w:before="200" w:line="240"/>
      </w:pPr>
      <w:r>
        <w:rPr>
          <w:color w:val="FFFFFF"/>
          <w:sz w:val="20"/>
          <w:szCs w:val="20"/>
        </w:rPr>
        <w:t xml:space="preserve"> </w:t>
      </w:r>
    </w:p>
    <w:p>
      <w:pPr>
        <w:spacing w:after="70" w:before="150" w:line="280"/>
      </w:pPr>
      <w:r>
        <w:rPr>
          <w:rFonts w:ascii="Calibri" w:cs="Calibri" w:eastAsia="Calibri" w:hAnsi="Calibri"/>
          <w:b/>
          <w:bCs/>
          <w:color w:val="1A1A1A"/>
          <w:sz w:val="20"/>
          <w:szCs w:val="20"/>
        </w:rPr>
        <w:t xml:space="preserve">3.  If not — what should we cite instead, or should we cite nothing?</w:t>
      </w:r>
    </w:p>
    <w:p>
      <w:pPr>
        <w:pBdr>
          <w:bottom w:val="single" w:color="C8CCD2" w:sz="4" w:space="2"/>
        </w:pBdr>
        <w:spacing w:after="0" w:before="200" w:line="240"/>
      </w:pPr>
      <w:r>
        <w:rPr>
          <w:color w:val="FFFFFF"/>
          <w:sz w:val="20"/>
          <w:szCs w:val="20"/>
        </w:rPr>
        <w:t xml:space="preserve"> </w:t>
      </w:r>
    </w:p>
    <w:p>
      <w:pPr>
        <w:pBdr>
          <w:bottom w:val="single" w:color="C8CCD2" w:sz="4" w:space="2"/>
        </w:pBdr>
        <w:spacing w:after="0" w:before="200" w:line="240"/>
      </w:pPr>
      <w:r>
        <w:rPr>
          <w:color w:val="FFFFFF"/>
          <w:sz w:val="20"/>
          <w:szCs w:val="20"/>
        </w:rPr>
        <w:t xml:space="preserve"> </w:t>
      </w:r>
    </w:p>
    <w:p>
      <w:pPr>
        <w:pBdr>
          <w:bottom w:val="single" w:color="C8CCD2" w:sz="4" w:space="2"/>
        </w:pBdr>
        <w:spacing w:after="0" w:before="200" w:line="240"/>
      </w:pPr>
      <w:r>
        <w:rPr>
          <w:color w:val="FFFFFF"/>
          <w:sz w:val="20"/>
          <w:szCs w:val="20"/>
        </w:rPr>
        <w:t xml:space="preserve"> </w:t>
      </w:r>
    </w:p>
    <w:p>
      <w:pPr>
        <w:spacing w:after="70" w:before="150" w:line="280"/>
      </w:pPr>
      <w:r>
        <w:rPr>
          <w:rFonts w:ascii="Calibri" w:cs="Calibri" w:eastAsia="Calibri" w:hAnsi="Calibri"/>
          <w:b/>
          <w:bCs/>
          <w:color w:val="1A1A1A"/>
          <w:sz w:val="20"/>
          <w:szCs w:val="20"/>
        </w:rPr>
        <w:t xml:space="preserve">4.  Wording you would require or forbid:</w:t>
      </w:r>
    </w:p>
    <w:p>
      <w:pPr>
        <w:pBdr>
          <w:bottom w:val="single" w:color="C8CCD2" w:sz="4" w:space="2"/>
        </w:pBdr>
        <w:spacing w:after="0" w:before="200" w:line="240"/>
      </w:pPr>
      <w:r>
        <w:rPr>
          <w:color w:val="FFFFFF"/>
          <w:sz w:val="20"/>
          <w:szCs w:val="20"/>
        </w:rPr>
        <w:t xml:space="preserve"> </w:t>
      </w:r>
    </w:p>
    <w:p>
      <w:pPr>
        <w:pBdr>
          <w:bottom w:val="single" w:color="C8CCD2" w:sz="4" w:space="2"/>
        </w:pBdr>
        <w:spacing w:after="0" w:before="200" w:line="240"/>
      </w:pPr>
      <w:r>
        <w:rPr>
          <w:color w:val="FFFFFF"/>
          <w:sz w:val="20"/>
          <w:szCs w:val="20"/>
        </w:rPr>
        <w:t xml:space="preserve"> </w:t>
      </w:r>
    </w:p>
    <w:p>
      <w:pPr>
        <w:pBdr>
          <w:bottom w:val="single" w:color="C8CCD2" w:sz="4" w:space="2"/>
        </w:pBdr>
        <w:spacing w:after="0" w:before="200" w:line="240"/>
      </w:pPr>
      <w:r>
        <w:rPr>
          <w:color w:val="FFFFFF"/>
          <w:sz w:val="20"/>
          <w:szCs w:val="20"/>
        </w:rPr>
        <w:t xml:space="preserve"> </w:t>
      </w:r>
    </w:p>
    <w:p>
      <w:r>
        <w:br w:type="page"/>
      </w:r>
    </w:p>
    <w:p>
      <w:pPr>
        <w:spacing w:after="40"/>
      </w:pPr>
      <w:r>
        <w:rPr>
          <w:rFonts w:ascii="Calibri" w:cs="Calibri" w:eastAsia="Calibri" w:hAnsi="Calibri"/>
          <w:b/>
          <w:bCs/>
          <w:color w:val="1F4E79"/>
          <w:spacing w:val="26"/>
          <w:sz w:val="16"/>
          <w:szCs w:val="16"/>
        </w:rPr>
        <w:t xml:space="preserve">SHEET 10 OF 12  ·  OH-10</w:t>
      </w:r>
    </w:p>
    <w:p>
      <w:pPr>
        <w:spacing w:after="160"/>
      </w:pPr>
      <w:r>
        <w:rPr>
          <w:rFonts w:ascii="Calibri" w:cs="Calibri" w:eastAsia="Calibri" w:hAnsi="Calibri"/>
          <w:b/>
          <w:bCs/>
          <w:color w:val="1A1A1A"/>
          <w:sz w:val="30"/>
          <w:szCs w:val="30"/>
        </w:rPr>
        <w:t xml:space="preserve">CMS Claims Processing Manual, Publication 100-04, Chapter 1, Section 80.3.2</w:t>
      </w:r>
    </w:p>
    <w:tbl>
      <w:tblPr>
        <w:tblW w:type="dxa" w:w="9360"/>
        <w:tblBorders>
          <w:top w:val="single" w:color="C8CCD2" w:sz="4"/>
          <w:left w:val="single" w:color="C8CCD2" w:sz="4"/>
          <w:bottom w:val="single" w:color="C8CCD2" w:sz="4"/>
          <w:right w:val="single" w:color="C8CCD2" w:sz="4"/>
          <w:insideH w:val="single" w:color="auto" w:sz="4"/>
          <w:insideV w:val="single" w:color="auto" w:sz="4"/>
        </w:tblBorders>
      </w:tblPr>
      <w:tblGrid>
        <w:gridCol w:w="2300"/>
        <w:gridCol w:w="7060"/>
      </w:tblGrid>
      <w:tr>
        <w:tc>
          <w:tcPr>
            <w:tcW w:type="dxa" w:w="2300"/>
            <w:shd w:fill="EEF1F5" w:color="auto" w:val="clear"/>
            <w:tcMar>
              <w:top w:type="dxa" w:w="90"/>
              <w:left w:type="dxa" w:w="110"/>
              <w:bottom w:type="dxa" w:w="90"/>
              <w:right w:type="dxa" w:w="110"/>
            </w:tcMar>
          </w:tcPr>
          <w:p>
            <w:pPr>
              <w:spacing w:after="0" w:line="260"/>
            </w:pPr>
            <w:r>
              <w:rPr>
                <w:rFonts w:ascii="Calibri" w:cs="Calibri" w:eastAsia="Calibri" w:hAnsi="Calibri"/>
                <w:b/>
                <w:bCs/>
                <w:color w:val="4A4A4A"/>
                <w:sz w:val="18"/>
                <w:szCs w:val="18"/>
              </w:rPr>
              <w:t xml:space="preserve">Denial reason</w:t>
            </w:r>
          </w:p>
        </w:tc>
        <w:tc>
          <w:tcPr>
            <w:tcW w:type="dxa" w:w="7060"/>
            <w:tcMar>
              <w:top w:type="dxa" w:w="90"/>
              <w:left w:type="dxa" w:w="110"/>
              <w:bottom w:type="dxa" w:w="90"/>
              <w:right w:type="dxa" w:w="110"/>
            </w:tcMar>
          </w:tcPr>
          <w:p>
            <w:pPr>
              <w:spacing w:after="0" w:line="260"/>
            </w:pPr>
            <w:r>
              <w:rPr>
                <w:rFonts w:ascii="Calibri" w:cs="Calibri" w:eastAsia="Calibri" w:hAnsi="Calibri"/>
                <w:color w:val="1A1A1A"/>
                <w:sz w:val="20"/>
                <w:szCs w:val="20"/>
              </w:rPr>
              <w:t xml:space="preserve">CO-16 — Claim/service lacks information or has submission/billing error(s).</w:t>
            </w:r>
          </w:p>
        </w:tc>
      </w:tr>
      <w:tr>
        <w:tc>
          <w:tcPr>
            <w:tcW w:type="dxa" w:w="2300"/>
            <w:shd w:fill="EEF1F5" w:color="auto" w:val="clear"/>
            <w:tcMar>
              <w:top w:type="dxa" w:w="90"/>
              <w:left w:type="dxa" w:w="110"/>
              <w:bottom w:type="dxa" w:w="90"/>
              <w:right w:type="dxa" w:w="110"/>
            </w:tcMar>
          </w:tcPr>
          <w:p>
            <w:pPr>
              <w:spacing w:after="0" w:line="260"/>
            </w:pPr>
            <w:r>
              <w:rPr>
                <w:rFonts w:ascii="Calibri" w:cs="Calibri" w:eastAsia="Calibri" w:hAnsi="Calibri"/>
                <w:b/>
                <w:bCs/>
                <w:color w:val="4A4A4A"/>
                <w:sz w:val="18"/>
                <w:szCs w:val="18"/>
              </w:rPr>
              <w:t xml:space="preserve">Payer type</w:t>
            </w:r>
          </w:p>
        </w:tc>
        <w:tc>
          <w:tcPr>
            <w:tcW w:type="dxa" w:w="7060"/>
            <w:tcMar>
              <w:top w:type="dxa" w:w="90"/>
              <w:left w:type="dxa" w:w="110"/>
              <w:bottom w:type="dxa" w:w="90"/>
              <w:right w:type="dxa" w:w="110"/>
            </w:tcMar>
          </w:tcPr>
          <w:p>
            <w:pPr>
              <w:spacing w:after="0" w:line="260"/>
            </w:pPr>
            <w:r>
              <w:rPr>
                <w:rFonts w:ascii="Calibri" w:cs="Calibri" w:eastAsia="Calibri" w:hAnsi="Calibri"/>
                <w:color w:val="1A1A1A"/>
                <w:sz w:val="20"/>
                <w:szCs w:val="20"/>
              </w:rPr>
              <w:t xml:space="preserve">Medicare</w:t>
            </w:r>
          </w:p>
        </w:tc>
      </w:tr>
      <w:tr>
        <w:tc>
          <w:tcPr>
            <w:tcW w:type="dxa" w:w="2300"/>
            <w:shd w:fill="EEF1F5" w:color="auto" w:val="clear"/>
            <w:tcMar>
              <w:top w:type="dxa" w:w="90"/>
              <w:left w:type="dxa" w:w="110"/>
              <w:bottom w:type="dxa" w:w="90"/>
              <w:right w:type="dxa" w:w="110"/>
            </w:tcMar>
          </w:tcPr>
          <w:p>
            <w:pPr>
              <w:spacing w:after="0" w:line="260"/>
            </w:pPr>
            <w:r>
              <w:rPr>
                <w:rFonts w:ascii="Calibri" w:cs="Calibri" w:eastAsia="Calibri" w:hAnsi="Calibri"/>
                <w:b/>
                <w:bCs/>
                <w:color w:val="4A4A4A"/>
                <w:sz w:val="18"/>
                <w:szCs w:val="18"/>
              </w:rPr>
              <w:t xml:space="preserve">Official heading</w:t>
            </w:r>
          </w:p>
        </w:tc>
        <w:tc>
          <w:tcPr>
            <w:tcW w:type="dxa" w:w="7060"/>
            <w:tcMar>
              <w:top w:type="dxa" w:w="90"/>
              <w:left w:type="dxa" w:w="110"/>
              <w:bottom w:type="dxa" w:w="90"/>
              <w:right w:type="dxa" w:w="110"/>
            </w:tcMar>
          </w:tcPr>
          <w:p>
            <w:pPr>
              <w:spacing w:after="0" w:line="260"/>
            </w:pPr>
            <w:r>
              <w:rPr>
                <w:rFonts w:ascii="Calibri" w:cs="Calibri" w:eastAsia="Calibri" w:hAnsi="Calibri"/>
                <w:color w:val="1A1A1A"/>
                <w:sz w:val="20"/>
                <w:szCs w:val="20"/>
              </w:rPr>
              <w:t xml:space="preserve">Handling Incomplete or Invalid Claims</w:t>
            </w:r>
          </w:p>
        </w:tc>
      </w:tr>
      <w:tr>
        <w:tc>
          <w:tcPr>
            <w:tcW w:type="dxa" w:w="2300"/>
            <w:shd w:fill="EEF1F5" w:color="auto" w:val="clear"/>
            <w:tcMar>
              <w:top w:type="dxa" w:w="90"/>
              <w:left w:type="dxa" w:w="110"/>
              <w:bottom w:type="dxa" w:w="90"/>
              <w:right w:type="dxa" w:w="110"/>
            </w:tcMar>
          </w:tcPr>
          <w:p>
            <w:pPr>
              <w:spacing w:after="0" w:line="260"/>
            </w:pPr>
            <w:r>
              <w:rPr>
                <w:rFonts w:ascii="Calibri" w:cs="Calibri" w:eastAsia="Calibri" w:hAnsi="Calibri"/>
                <w:b/>
                <w:bCs/>
                <w:color w:val="4A4A4A"/>
                <w:sz w:val="18"/>
                <w:szCs w:val="18"/>
              </w:rPr>
              <w:t xml:space="preserve">Retrieved from</w:t>
            </w:r>
          </w:p>
        </w:tc>
        <w:tc>
          <w:tcPr>
            <w:tcW w:type="dxa" w:w="7060"/>
            <w:tcMar>
              <w:top w:type="dxa" w:w="90"/>
              <w:left w:type="dxa" w:w="110"/>
              <w:bottom w:type="dxa" w:w="90"/>
              <w:right w:type="dxa" w:w="110"/>
            </w:tcMar>
          </w:tcPr>
          <w:p>
            <w:pPr>
              <w:spacing w:after="0" w:line="260"/>
            </w:pPr>
            <w:r>
              <w:rPr>
                <w:rFonts w:ascii="Calibri" w:cs="Calibri" w:eastAsia="Calibri" w:hAnsi="Calibri"/>
                <w:color w:val="1A1A1A"/>
                <w:sz w:val="20"/>
                <w:szCs w:val="20"/>
              </w:rPr>
              <w:t xml:space="preserve">cms.gov IOM  ·  https://www.cms.gov/regulations-and-guidance/guidance/manuals/downloads/clm104c01.pdf</w:t>
            </w:r>
          </w:p>
        </w:tc>
      </w:tr>
    </w:tbl>
    <w:p>
      <w:pPr>
        <w:spacing w:after="60" w:before="160"/>
      </w:pPr>
      <w:r>
        <w:rPr>
          <w:rFonts w:ascii="Calibri" w:cs="Calibri" w:eastAsia="Calibri" w:hAnsi="Calibri"/>
          <w:b/>
          <w:bCs/>
          <w:color w:val="1F4E79"/>
          <w:spacing w:val="24"/>
          <w:sz w:val="16"/>
          <w:szCs w:val="16"/>
        </w:rPr>
        <w:t xml:space="preserve">RETRIEVED TEXT</w:t>
      </w:r>
    </w:p>
    <w:p>
      <w:pPr>
        <w:pBdr>
          <w:left w:val="single" w:color="1F4E79" w:sz="12" w:space="10"/>
        </w:pBdr>
        <w:spacing w:after="110" w:line="280"/>
        <w:ind w:left="240"/>
      </w:pPr>
      <w:r>
        <w:rPr>
          <w:rFonts w:ascii="Calibri" w:cs="Calibri" w:eastAsia="Calibri" w:hAnsi="Calibri"/>
          <w:color w:val="1A1A1A"/>
          <w:sz w:val="19"/>
          <w:szCs w:val="19"/>
        </w:rPr>
        <w:t xml:space="preserve">… ese data elements will affect whether or not an incomplete or invalid claim (hardcopy or electronic) will be "returned as unprocessable" by the A/B MAC (B) or “returned to provider” (RTP) by the A/B MAC (A). The contractor shall not deny claims and afford appeal rights for incomplete or invalid information as specified in this instruction. (See §80.3.1 for Definitions.) If a data element is required and it is not accurately entered in the appropriate field, the contractor returns the claim to the provider of service. • If a data element is required, or is conditional (a data element that is required when certain conditions exist) and the conditions of use apply) and is missing or not accurately entered in its appropriate …</w:t>
      </w:r>
    </w:p>
    <w:p>
      <w:pPr>
        <w:spacing w:after="60" w:before="160"/>
      </w:pPr>
      <w:r>
        <w:rPr>
          <w:rFonts w:ascii="Calibri" w:cs="Calibri" w:eastAsia="Calibri" w:hAnsi="Calibri"/>
          <w:b/>
          <w:bCs/>
          <w:color w:val="1F4E79"/>
          <w:spacing w:val="24"/>
          <w:sz w:val="16"/>
          <w:szCs w:val="16"/>
        </w:rPr>
        <w:t xml:space="preserve">THE SENTENCE A LETTER WOULD WRITE</w:t>
      </w:r>
    </w:p>
    <w:p>
      <w:pPr>
        <w:pBdr>
          <w:left w:val="single" w:color="C8CCD2" w:sz="12" w:space="10"/>
        </w:pBdr>
        <w:spacing w:after="150" w:line="280"/>
        <w:ind w:left="240"/>
      </w:pPr>
      <w:r>
        <w:rPr>
          <w:rFonts w:ascii="Calibri" w:cs="Calibri" w:eastAsia="Calibri" w:hAnsi="Calibri"/>
          <w:i/>
          <w:iCs/>
          <w:color w:val="1A1A1A"/>
          <w:sz w:val="20"/>
          <w:szCs w:val="20"/>
        </w:rPr>
        <w:t xml:space="preserve">An incomplete or invalid claim is returned as unprocessable rather than denied.</w:t>
      </w:r>
    </w:p>
    <w:p>
      <w:pPr>
        <w:spacing w:after="60" w:before="160"/>
      </w:pPr>
      <w:r>
        <w:rPr>
          <w:rFonts w:ascii="Calibri" w:cs="Calibri" w:eastAsia="Calibri" w:hAnsi="Calibri"/>
          <w:b/>
          <w:bCs/>
          <w:color w:val="1F4E79"/>
          <w:spacing w:val="24"/>
          <w:sz w:val="16"/>
          <w:szCs w:val="16"/>
        </w:rPr>
        <w:t xml:space="preserve">WHY WE SELECTED IT</w:t>
      </w:r>
    </w:p>
    <w:p>
      <w:pPr>
        <w:spacing w:after="140" w:line="280"/>
      </w:pPr>
      <w:r>
        <w:rPr>
          <w:rFonts w:ascii="Calibri" w:cs="Calibri" w:eastAsia="Calibri" w:hAnsi="Calibri"/>
          <w:color w:val="4A4A4A"/>
          <w:sz w:val="20"/>
          <w:szCs w:val="20"/>
        </w:rPr>
        <w:t xml:space="preserve">The MAC instruction that governs what a Medicare contractor does with a claim missing information.</w:t>
      </w:r>
    </w:p>
    <w:p>
      <w:pPr>
        <w:spacing w:after="60" w:line="280"/>
      </w:pPr>
      <w:r>
        <w:rPr>
          <w:rFonts w:ascii="Calibri" w:cs="Calibri" w:eastAsia="Calibri" w:hAnsi="Calibri"/>
          <w:i/>
          <w:iCs/>
          <w:color w:val="4A4A4A"/>
          <w:sz w:val="19"/>
          <w:szCs w:val="19"/>
        </w:rPr>
        <w:t xml:space="preserve">Our automated check confirms this provision exists, that its retrieved text contains every figure the sentence above asserts, and that it applies to this payer type in this state. It cannot confirm that it is the right provision to cite for this denial reason. That is the question on this sheet.</w:t>
      </w:r>
    </w:p>
    <w:p>
      <w:pPr>
        <w:pBdr>
          <w:bottom w:val="single" w:color="C8CCD2" w:sz="6" w:space="1"/>
        </w:pBdr>
        <w:spacing w:after="40" w:before="200"/>
      </w:pPr>
      <w:r>
        <w:rPr>
          <w:sz w:val="2"/>
          <w:szCs w:val="2"/>
        </w:rPr>
        <w:t xml:space="preserve"/>
      </w:r>
    </w:p>
    <w:p>
      <w:pPr>
        <w:spacing w:after="70" w:before="150" w:line="280"/>
      </w:pPr>
      <w:r>
        <w:rPr>
          <w:rFonts w:ascii="Calibri" w:cs="Calibri" w:eastAsia="Calibri" w:hAnsi="Calibri"/>
          <w:b/>
          <w:bCs/>
          <w:color w:val="1A1A1A"/>
          <w:sz w:val="20"/>
          <w:szCs w:val="20"/>
        </w:rPr>
        <w:t xml:space="preserve">1.  Does this provision impose the obligation we describe?</w:t>
      </w:r>
    </w:p>
    <w:p>
      <w:pPr>
        <w:spacing w:after="80"/>
      </w:pPr>
      <w:r>
        <w:rPr>
          <w:rFonts w:ascii="Calibri" w:cs="Calibri" w:eastAsia="Calibri" w:hAnsi="Calibri"/>
          <w:color w:val="1A1A1A"/>
          <w:sz w:val="20"/>
          <w:szCs w:val="20"/>
        </w:rPr>
        <w:t xml:space="preserve">☐  Yes        ☐  No        ☐  Partly</w:t>
      </w:r>
    </w:p>
    <w:p>
      <w:pPr>
        <w:pBdr>
          <w:bottom w:val="single" w:color="C8CCD2" w:sz="4" w:space="2"/>
        </w:pBdr>
        <w:spacing w:after="0" w:before="200" w:line="240"/>
      </w:pPr>
      <w:r>
        <w:rPr>
          <w:color w:val="FFFFFF"/>
          <w:sz w:val="20"/>
          <w:szCs w:val="20"/>
        </w:rPr>
        <w:t xml:space="preserve"> </w:t>
      </w:r>
    </w:p>
    <w:p>
      <w:pPr>
        <w:pBdr>
          <w:bottom w:val="single" w:color="C8CCD2" w:sz="4" w:space="2"/>
        </w:pBdr>
        <w:spacing w:after="0" w:before="200" w:line="240"/>
      </w:pPr>
      <w:r>
        <w:rPr>
          <w:color w:val="FFFFFF"/>
          <w:sz w:val="20"/>
          <w:szCs w:val="20"/>
        </w:rPr>
        <w:t xml:space="preserve"> </w:t>
      </w:r>
    </w:p>
    <w:p>
      <w:pPr>
        <w:spacing w:after="70" w:before="150" w:line="280"/>
      </w:pPr>
      <w:r>
        <w:rPr>
          <w:rFonts w:ascii="Calibri" w:cs="Calibri" w:eastAsia="Calibri" w:hAnsi="Calibri"/>
          <w:b/>
          <w:bCs/>
          <w:color w:val="1A1A1A"/>
          <w:sz w:val="20"/>
          <w:szCs w:val="20"/>
        </w:rPr>
        <w:t xml:space="preserve">2.  Is it appropriate to cite for this denial reason and this payer type?</w:t>
      </w:r>
    </w:p>
    <w:p>
      <w:pPr>
        <w:spacing w:after="80"/>
      </w:pPr>
      <w:r>
        <w:rPr>
          <w:rFonts w:ascii="Calibri" w:cs="Calibri" w:eastAsia="Calibri" w:hAnsi="Calibri"/>
          <w:color w:val="1A1A1A"/>
          <w:sz w:val="20"/>
          <w:szCs w:val="20"/>
        </w:rPr>
        <w:t xml:space="preserve">☐  Yes        ☐  No        ☐  With caveats</w:t>
      </w:r>
    </w:p>
    <w:p>
      <w:pPr>
        <w:pBdr>
          <w:bottom w:val="single" w:color="C8CCD2" w:sz="4" w:space="2"/>
        </w:pBdr>
        <w:spacing w:after="0" w:before="200" w:line="240"/>
      </w:pPr>
      <w:r>
        <w:rPr>
          <w:color w:val="FFFFFF"/>
          <w:sz w:val="20"/>
          <w:szCs w:val="20"/>
        </w:rPr>
        <w:t xml:space="preserve"> </w:t>
      </w:r>
    </w:p>
    <w:p>
      <w:pPr>
        <w:pBdr>
          <w:bottom w:val="single" w:color="C8CCD2" w:sz="4" w:space="2"/>
        </w:pBdr>
        <w:spacing w:after="0" w:before="200" w:line="240"/>
      </w:pPr>
      <w:r>
        <w:rPr>
          <w:color w:val="FFFFFF"/>
          <w:sz w:val="20"/>
          <w:szCs w:val="20"/>
        </w:rPr>
        <w:t xml:space="preserve"> </w:t>
      </w:r>
    </w:p>
    <w:p>
      <w:pPr>
        <w:spacing w:after="70" w:before="150" w:line="280"/>
      </w:pPr>
      <w:r>
        <w:rPr>
          <w:rFonts w:ascii="Calibri" w:cs="Calibri" w:eastAsia="Calibri" w:hAnsi="Calibri"/>
          <w:b/>
          <w:bCs/>
          <w:color w:val="1A1A1A"/>
          <w:sz w:val="20"/>
          <w:szCs w:val="20"/>
        </w:rPr>
        <w:t xml:space="preserve">3.  If not — what should we cite instead, or should we cite nothing?</w:t>
      </w:r>
    </w:p>
    <w:p>
      <w:pPr>
        <w:pBdr>
          <w:bottom w:val="single" w:color="C8CCD2" w:sz="4" w:space="2"/>
        </w:pBdr>
        <w:spacing w:after="0" w:before="200" w:line="240"/>
      </w:pPr>
      <w:r>
        <w:rPr>
          <w:color w:val="FFFFFF"/>
          <w:sz w:val="20"/>
          <w:szCs w:val="20"/>
        </w:rPr>
        <w:t xml:space="preserve"> </w:t>
      </w:r>
    </w:p>
    <w:p>
      <w:pPr>
        <w:pBdr>
          <w:bottom w:val="single" w:color="C8CCD2" w:sz="4" w:space="2"/>
        </w:pBdr>
        <w:spacing w:after="0" w:before="200" w:line="240"/>
      </w:pPr>
      <w:r>
        <w:rPr>
          <w:color w:val="FFFFFF"/>
          <w:sz w:val="20"/>
          <w:szCs w:val="20"/>
        </w:rPr>
        <w:t xml:space="preserve"> </w:t>
      </w:r>
    </w:p>
    <w:p>
      <w:pPr>
        <w:pBdr>
          <w:bottom w:val="single" w:color="C8CCD2" w:sz="4" w:space="2"/>
        </w:pBdr>
        <w:spacing w:after="0" w:before="200" w:line="240"/>
      </w:pPr>
      <w:r>
        <w:rPr>
          <w:color w:val="FFFFFF"/>
          <w:sz w:val="20"/>
          <w:szCs w:val="20"/>
        </w:rPr>
        <w:t xml:space="preserve"> </w:t>
      </w:r>
    </w:p>
    <w:p>
      <w:pPr>
        <w:spacing w:after="70" w:before="150" w:line="280"/>
      </w:pPr>
      <w:r>
        <w:rPr>
          <w:rFonts w:ascii="Calibri" w:cs="Calibri" w:eastAsia="Calibri" w:hAnsi="Calibri"/>
          <w:b/>
          <w:bCs/>
          <w:color w:val="1A1A1A"/>
          <w:sz w:val="20"/>
          <w:szCs w:val="20"/>
        </w:rPr>
        <w:t xml:space="preserve">4.  Wording you would require or forbid:</w:t>
      </w:r>
    </w:p>
    <w:p>
      <w:pPr>
        <w:pBdr>
          <w:bottom w:val="single" w:color="C8CCD2" w:sz="4" w:space="2"/>
        </w:pBdr>
        <w:spacing w:after="0" w:before="200" w:line="240"/>
      </w:pPr>
      <w:r>
        <w:rPr>
          <w:color w:val="FFFFFF"/>
          <w:sz w:val="20"/>
          <w:szCs w:val="20"/>
        </w:rPr>
        <w:t xml:space="preserve"> </w:t>
      </w:r>
    </w:p>
    <w:p>
      <w:pPr>
        <w:pBdr>
          <w:bottom w:val="single" w:color="C8CCD2" w:sz="4" w:space="2"/>
        </w:pBdr>
        <w:spacing w:after="0" w:before="200" w:line="240"/>
      </w:pPr>
      <w:r>
        <w:rPr>
          <w:color w:val="FFFFFF"/>
          <w:sz w:val="20"/>
          <w:szCs w:val="20"/>
        </w:rPr>
        <w:t xml:space="preserve"> </w:t>
      </w:r>
    </w:p>
    <w:p>
      <w:pPr>
        <w:pBdr>
          <w:bottom w:val="single" w:color="C8CCD2" w:sz="4" w:space="2"/>
        </w:pBdr>
        <w:spacing w:after="0" w:before="200" w:line="240"/>
      </w:pPr>
      <w:r>
        <w:rPr>
          <w:color w:val="FFFFFF"/>
          <w:sz w:val="20"/>
          <w:szCs w:val="20"/>
        </w:rPr>
        <w:t xml:space="preserve"> </w:t>
      </w:r>
    </w:p>
    <w:p>
      <w:r>
        <w:br w:type="page"/>
      </w:r>
    </w:p>
    <w:p>
      <w:pPr>
        <w:spacing w:after="40"/>
      </w:pPr>
      <w:r>
        <w:rPr>
          <w:rFonts w:ascii="Calibri" w:cs="Calibri" w:eastAsia="Calibri" w:hAnsi="Calibri"/>
          <w:b/>
          <w:bCs/>
          <w:color w:val="1F4E79"/>
          <w:spacing w:val="26"/>
          <w:sz w:val="16"/>
          <w:szCs w:val="16"/>
        </w:rPr>
        <w:t xml:space="preserve">SHEET 11 OF 12  ·  OH-11</w:t>
      </w:r>
    </w:p>
    <w:p>
      <w:pPr>
        <w:spacing w:after="160"/>
      </w:pPr>
      <w:r>
        <w:rPr>
          <w:rFonts w:ascii="Calibri" w:cs="Calibri" w:eastAsia="Calibri" w:hAnsi="Calibri"/>
          <w:b/>
          <w:bCs/>
          <w:color w:val="1A1A1A"/>
          <w:sz w:val="30"/>
          <w:szCs w:val="30"/>
        </w:rPr>
        <w:t xml:space="preserve">NCCI Policy Manual, Chapter 1, Section D</w:t>
      </w:r>
    </w:p>
    <w:tbl>
      <w:tblPr>
        <w:tblW w:type="dxa" w:w="9360"/>
        <w:tblBorders>
          <w:top w:val="single" w:color="C8CCD2" w:sz="4"/>
          <w:left w:val="single" w:color="C8CCD2" w:sz="4"/>
          <w:bottom w:val="single" w:color="C8CCD2" w:sz="4"/>
          <w:right w:val="single" w:color="C8CCD2" w:sz="4"/>
          <w:insideH w:val="single" w:color="auto" w:sz="4"/>
          <w:insideV w:val="single" w:color="auto" w:sz="4"/>
        </w:tblBorders>
      </w:tblPr>
      <w:tblGrid>
        <w:gridCol w:w="2300"/>
        <w:gridCol w:w="7060"/>
      </w:tblGrid>
      <w:tr>
        <w:tc>
          <w:tcPr>
            <w:tcW w:type="dxa" w:w="2300"/>
            <w:shd w:fill="EEF1F5" w:color="auto" w:val="clear"/>
            <w:tcMar>
              <w:top w:type="dxa" w:w="90"/>
              <w:left w:type="dxa" w:w="110"/>
              <w:bottom w:type="dxa" w:w="90"/>
              <w:right w:type="dxa" w:w="110"/>
            </w:tcMar>
          </w:tcPr>
          <w:p>
            <w:pPr>
              <w:spacing w:after="0" w:line="260"/>
            </w:pPr>
            <w:r>
              <w:rPr>
                <w:rFonts w:ascii="Calibri" w:cs="Calibri" w:eastAsia="Calibri" w:hAnsi="Calibri"/>
                <w:b/>
                <w:bCs/>
                <w:color w:val="4A4A4A"/>
                <w:sz w:val="18"/>
                <w:szCs w:val="18"/>
              </w:rPr>
              <w:t xml:space="preserve">Denial reason</w:t>
            </w:r>
          </w:p>
        </w:tc>
        <w:tc>
          <w:tcPr>
            <w:tcW w:type="dxa" w:w="7060"/>
            <w:tcMar>
              <w:top w:type="dxa" w:w="90"/>
              <w:left w:type="dxa" w:w="110"/>
              <w:bottom w:type="dxa" w:w="90"/>
              <w:right w:type="dxa" w:w="110"/>
            </w:tcMar>
          </w:tcPr>
          <w:p>
            <w:pPr>
              <w:spacing w:after="0" w:line="260"/>
            </w:pPr>
            <w:r>
              <w:rPr>
                <w:rFonts w:ascii="Calibri" w:cs="Calibri" w:eastAsia="Calibri" w:hAnsi="Calibri"/>
                <w:color w:val="1A1A1A"/>
                <w:sz w:val="20"/>
                <w:szCs w:val="20"/>
              </w:rPr>
              <w:t xml:space="preserve">CO-97 — The benefit for this service is included in the payment or allowance for another service that has already been adjudicated.</w:t>
            </w:r>
          </w:p>
        </w:tc>
      </w:tr>
      <w:tr>
        <w:tc>
          <w:tcPr>
            <w:tcW w:type="dxa" w:w="2300"/>
            <w:shd w:fill="EEF1F5" w:color="auto" w:val="clear"/>
            <w:tcMar>
              <w:top w:type="dxa" w:w="90"/>
              <w:left w:type="dxa" w:w="110"/>
              <w:bottom w:type="dxa" w:w="90"/>
              <w:right w:type="dxa" w:w="110"/>
            </w:tcMar>
          </w:tcPr>
          <w:p>
            <w:pPr>
              <w:spacing w:after="0" w:line="260"/>
            </w:pPr>
            <w:r>
              <w:rPr>
                <w:rFonts w:ascii="Calibri" w:cs="Calibri" w:eastAsia="Calibri" w:hAnsi="Calibri"/>
                <w:b/>
                <w:bCs/>
                <w:color w:val="4A4A4A"/>
                <w:sz w:val="18"/>
                <w:szCs w:val="18"/>
              </w:rPr>
              <w:t xml:space="preserve">Payer type</w:t>
            </w:r>
          </w:p>
        </w:tc>
        <w:tc>
          <w:tcPr>
            <w:tcW w:type="dxa" w:w="7060"/>
            <w:tcMar>
              <w:top w:type="dxa" w:w="90"/>
              <w:left w:type="dxa" w:w="110"/>
              <w:bottom w:type="dxa" w:w="90"/>
              <w:right w:type="dxa" w:w="110"/>
            </w:tcMar>
          </w:tcPr>
          <w:p>
            <w:pPr>
              <w:spacing w:after="0" w:line="260"/>
            </w:pPr>
            <w:r>
              <w:rPr>
                <w:rFonts w:ascii="Calibri" w:cs="Calibri" w:eastAsia="Calibri" w:hAnsi="Calibri"/>
                <w:color w:val="1A1A1A"/>
                <w:sz w:val="20"/>
                <w:szCs w:val="20"/>
              </w:rPr>
              <w:t xml:space="preserve">Medicare</w:t>
            </w:r>
          </w:p>
        </w:tc>
      </w:tr>
      <w:tr>
        <w:tc>
          <w:tcPr>
            <w:tcW w:type="dxa" w:w="2300"/>
            <w:shd w:fill="EEF1F5" w:color="auto" w:val="clear"/>
            <w:tcMar>
              <w:top w:type="dxa" w:w="90"/>
              <w:left w:type="dxa" w:w="110"/>
              <w:bottom w:type="dxa" w:w="90"/>
              <w:right w:type="dxa" w:w="110"/>
            </w:tcMar>
          </w:tcPr>
          <w:p>
            <w:pPr>
              <w:spacing w:after="0" w:line="260"/>
            </w:pPr>
            <w:r>
              <w:rPr>
                <w:rFonts w:ascii="Calibri" w:cs="Calibri" w:eastAsia="Calibri" w:hAnsi="Calibri"/>
                <w:b/>
                <w:bCs/>
                <w:color w:val="4A4A4A"/>
                <w:sz w:val="18"/>
                <w:szCs w:val="18"/>
              </w:rPr>
              <w:t xml:space="preserve">Official heading</w:t>
            </w:r>
          </w:p>
        </w:tc>
        <w:tc>
          <w:tcPr>
            <w:tcW w:type="dxa" w:w="7060"/>
            <w:tcMar>
              <w:top w:type="dxa" w:w="90"/>
              <w:left w:type="dxa" w:w="110"/>
              <w:bottom w:type="dxa" w:w="90"/>
              <w:right w:type="dxa" w:w="110"/>
            </w:tcMar>
          </w:tcPr>
          <w:p>
            <w:pPr>
              <w:spacing w:after="0" w:line="260"/>
            </w:pPr>
            <w:r>
              <w:rPr>
                <w:rFonts w:ascii="Calibri" w:cs="Calibri" w:eastAsia="Calibri" w:hAnsi="Calibri"/>
                <w:color w:val="1A1A1A"/>
                <w:sz w:val="20"/>
                <w:szCs w:val="20"/>
              </w:rPr>
              <w:t xml:space="preserve">Evaluation &amp; Management (E&amp;M) Services</w:t>
            </w:r>
          </w:p>
        </w:tc>
      </w:tr>
      <w:tr>
        <w:tc>
          <w:tcPr>
            <w:tcW w:type="dxa" w:w="2300"/>
            <w:shd w:fill="EEF1F5" w:color="auto" w:val="clear"/>
            <w:tcMar>
              <w:top w:type="dxa" w:w="90"/>
              <w:left w:type="dxa" w:w="110"/>
              <w:bottom w:type="dxa" w:w="90"/>
              <w:right w:type="dxa" w:w="110"/>
            </w:tcMar>
          </w:tcPr>
          <w:p>
            <w:pPr>
              <w:spacing w:after="0" w:line="260"/>
            </w:pPr>
            <w:r>
              <w:rPr>
                <w:rFonts w:ascii="Calibri" w:cs="Calibri" w:eastAsia="Calibri" w:hAnsi="Calibri"/>
                <w:b/>
                <w:bCs/>
                <w:color w:val="4A4A4A"/>
                <w:sz w:val="18"/>
                <w:szCs w:val="18"/>
              </w:rPr>
              <w:t xml:space="preserve">Retrieved from</w:t>
            </w:r>
          </w:p>
        </w:tc>
        <w:tc>
          <w:tcPr>
            <w:tcW w:type="dxa" w:w="7060"/>
            <w:tcMar>
              <w:top w:type="dxa" w:w="90"/>
              <w:left w:type="dxa" w:w="110"/>
              <w:bottom w:type="dxa" w:w="90"/>
              <w:right w:type="dxa" w:w="110"/>
            </w:tcMar>
          </w:tcPr>
          <w:p>
            <w:pPr>
              <w:spacing w:after="0" w:line="260"/>
            </w:pPr>
            <w:r>
              <w:rPr>
                <w:rFonts w:ascii="Calibri" w:cs="Calibri" w:eastAsia="Calibri" w:hAnsi="Calibri"/>
                <w:color w:val="1A1A1A"/>
                <w:sz w:val="20"/>
                <w:szCs w:val="20"/>
              </w:rPr>
              <w:t xml:space="preserve">cms.gov NCCI  ·  https://www.cms.gov/files/document/01-chapter1-ncci-medicare-policy-manual-2026-final.pdf</w:t>
            </w:r>
          </w:p>
        </w:tc>
      </w:tr>
    </w:tbl>
    <w:p>
      <w:pPr>
        <w:spacing w:after="60" w:before="160"/>
      </w:pPr>
      <w:r>
        <w:rPr>
          <w:rFonts w:ascii="Calibri" w:cs="Calibri" w:eastAsia="Calibri" w:hAnsi="Calibri"/>
          <w:b/>
          <w:bCs/>
          <w:color w:val="1F4E79"/>
          <w:spacing w:val="24"/>
          <w:sz w:val="16"/>
          <w:szCs w:val="16"/>
        </w:rPr>
        <w:t xml:space="preserve">RETRIEVED TEXT</w:t>
      </w:r>
    </w:p>
    <w:p>
      <w:pPr>
        <w:pBdr>
          <w:left w:val="single" w:color="1F4E79" w:sz="12" w:space="10"/>
        </w:pBdr>
        <w:spacing w:after="110" w:line="280"/>
        <w:ind w:left="240"/>
      </w:pPr>
      <w:r>
        <w:rPr>
          <w:rFonts w:ascii="Calibri" w:cs="Calibri" w:eastAsia="Calibri" w:hAnsi="Calibri"/>
          <w:color w:val="1A1A1A"/>
          <w:sz w:val="19"/>
          <w:szCs w:val="19"/>
        </w:rPr>
        <w:t xml:space="preserve">… luded in the payment for the minor surgical procedure and shall not be reported separately as an E&amp;M service. However, a significant and separately identifiable E&amp;M service unrelated to the decision to perform the minor surgical procedure is separately reportable with modifier 25. The E&amp;M service and minor surgical procedure do not require different diagnoses. If a minor surgical procedure is performed on a new patient, the same rules for reporting E&amp;M services apply. The fact that the patient is “new” to the provider/supplier is not sufficient alone to justify reporting an E&amp;M service on the same date of service as a minor surgical procedure. The NCCI program contains many, but not all, possible edits based on these pri …</w:t>
      </w:r>
    </w:p>
    <w:p>
      <w:pPr>
        <w:spacing w:after="60" w:before="160"/>
      </w:pPr>
      <w:r>
        <w:rPr>
          <w:rFonts w:ascii="Calibri" w:cs="Calibri" w:eastAsia="Calibri" w:hAnsi="Calibri"/>
          <w:b/>
          <w:bCs/>
          <w:color w:val="1F4E79"/>
          <w:spacing w:val="24"/>
          <w:sz w:val="16"/>
          <w:szCs w:val="16"/>
        </w:rPr>
        <w:t xml:space="preserve">THE SENTENCE A LETTER WOULD WRITE</w:t>
      </w:r>
    </w:p>
    <w:p>
      <w:pPr>
        <w:pBdr>
          <w:left w:val="single" w:color="C8CCD2" w:sz="12" w:space="10"/>
        </w:pBdr>
        <w:spacing w:after="150" w:line="280"/>
        <w:ind w:left="240"/>
      </w:pPr>
      <w:r>
        <w:rPr>
          <w:rFonts w:ascii="Calibri" w:cs="Calibri" w:eastAsia="Calibri" w:hAnsi="Calibri"/>
          <w:i/>
          <w:iCs/>
          <w:color w:val="1A1A1A"/>
          <w:sz w:val="20"/>
          <w:szCs w:val="20"/>
        </w:rPr>
        <w:t xml:space="preserve">A significant and separately identifiable E&amp;M service unrelated to the decision to perform a minor surgical procedure is separately reportable with modifier 25.</w:t>
      </w:r>
    </w:p>
    <w:p>
      <w:pPr>
        <w:spacing w:after="60" w:before="160"/>
      </w:pPr>
      <w:r>
        <w:rPr>
          <w:rFonts w:ascii="Calibri" w:cs="Calibri" w:eastAsia="Calibri" w:hAnsi="Calibri"/>
          <w:b/>
          <w:bCs/>
          <w:color w:val="1F4E79"/>
          <w:spacing w:val="24"/>
          <w:sz w:val="16"/>
          <w:szCs w:val="16"/>
        </w:rPr>
        <w:t xml:space="preserve">WHY WE SELECTED IT</w:t>
      </w:r>
    </w:p>
    <w:p>
      <w:pPr>
        <w:spacing w:after="140" w:line="280"/>
      </w:pPr>
      <w:r>
        <w:rPr>
          <w:rFonts w:ascii="Calibri" w:cs="Calibri" w:eastAsia="Calibri" w:hAnsi="Calibri"/>
          <w:color w:val="4A4A4A"/>
          <w:sz w:val="20"/>
          <w:szCs w:val="20"/>
        </w:rPr>
        <w:t xml:space="preserve">The NCCI policy that CO-97 bundling edits implement; the separately-identifiable exception is stated there.</w:t>
      </w:r>
    </w:p>
    <w:p>
      <w:pPr>
        <w:spacing w:after="60" w:line="280"/>
      </w:pPr>
      <w:r>
        <w:rPr>
          <w:rFonts w:ascii="Calibri" w:cs="Calibri" w:eastAsia="Calibri" w:hAnsi="Calibri"/>
          <w:i/>
          <w:iCs/>
          <w:color w:val="4A4A4A"/>
          <w:sz w:val="19"/>
          <w:szCs w:val="19"/>
        </w:rPr>
        <w:t xml:space="preserve">Our automated check confirms this provision exists, that its retrieved text contains every figure the sentence above asserts, and that it applies to this payer type in this state. It cannot confirm that it is the right provision to cite for this denial reason. That is the question on this sheet.</w:t>
      </w:r>
    </w:p>
    <w:p>
      <w:pPr>
        <w:pBdr>
          <w:bottom w:val="single" w:color="C8CCD2" w:sz="6" w:space="1"/>
        </w:pBdr>
        <w:spacing w:after="40" w:before="200"/>
      </w:pPr>
      <w:r>
        <w:rPr>
          <w:sz w:val="2"/>
          <w:szCs w:val="2"/>
        </w:rPr>
        <w:t xml:space="preserve"/>
      </w:r>
    </w:p>
    <w:p>
      <w:pPr>
        <w:spacing w:after="70" w:before="150" w:line="280"/>
      </w:pPr>
      <w:r>
        <w:rPr>
          <w:rFonts w:ascii="Calibri" w:cs="Calibri" w:eastAsia="Calibri" w:hAnsi="Calibri"/>
          <w:b/>
          <w:bCs/>
          <w:color w:val="1A1A1A"/>
          <w:sz w:val="20"/>
          <w:szCs w:val="20"/>
        </w:rPr>
        <w:t xml:space="preserve">1.  Does this provision impose the obligation we describe?</w:t>
      </w:r>
    </w:p>
    <w:p>
      <w:pPr>
        <w:spacing w:after="80"/>
      </w:pPr>
      <w:r>
        <w:rPr>
          <w:rFonts w:ascii="Calibri" w:cs="Calibri" w:eastAsia="Calibri" w:hAnsi="Calibri"/>
          <w:color w:val="1A1A1A"/>
          <w:sz w:val="20"/>
          <w:szCs w:val="20"/>
        </w:rPr>
        <w:t xml:space="preserve">☐  Yes        ☐  No        ☐  Partly</w:t>
      </w:r>
    </w:p>
    <w:p>
      <w:pPr>
        <w:pBdr>
          <w:bottom w:val="single" w:color="C8CCD2" w:sz="4" w:space="2"/>
        </w:pBdr>
        <w:spacing w:after="0" w:before="200" w:line="240"/>
      </w:pPr>
      <w:r>
        <w:rPr>
          <w:color w:val="FFFFFF"/>
          <w:sz w:val="20"/>
          <w:szCs w:val="20"/>
        </w:rPr>
        <w:t xml:space="preserve"> </w:t>
      </w:r>
    </w:p>
    <w:p>
      <w:pPr>
        <w:pBdr>
          <w:bottom w:val="single" w:color="C8CCD2" w:sz="4" w:space="2"/>
        </w:pBdr>
        <w:spacing w:after="0" w:before="200" w:line="240"/>
      </w:pPr>
      <w:r>
        <w:rPr>
          <w:color w:val="FFFFFF"/>
          <w:sz w:val="20"/>
          <w:szCs w:val="20"/>
        </w:rPr>
        <w:t xml:space="preserve"> </w:t>
      </w:r>
    </w:p>
    <w:p>
      <w:pPr>
        <w:spacing w:after="70" w:before="150" w:line="280"/>
      </w:pPr>
      <w:r>
        <w:rPr>
          <w:rFonts w:ascii="Calibri" w:cs="Calibri" w:eastAsia="Calibri" w:hAnsi="Calibri"/>
          <w:b/>
          <w:bCs/>
          <w:color w:val="1A1A1A"/>
          <w:sz w:val="20"/>
          <w:szCs w:val="20"/>
        </w:rPr>
        <w:t xml:space="preserve">2.  Is it appropriate to cite for this denial reason and this payer type?</w:t>
      </w:r>
    </w:p>
    <w:p>
      <w:pPr>
        <w:spacing w:after="80"/>
      </w:pPr>
      <w:r>
        <w:rPr>
          <w:rFonts w:ascii="Calibri" w:cs="Calibri" w:eastAsia="Calibri" w:hAnsi="Calibri"/>
          <w:color w:val="1A1A1A"/>
          <w:sz w:val="20"/>
          <w:szCs w:val="20"/>
        </w:rPr>
        <w:t xml:space="preserve">☐  Yes        ☐  No        ☐  With caveats</w:t>
      </w:r>
    </w:p>
    <w:p>
      <w:pPr>
        <w:pBdr>
          <w:bottom w:val="single" w:color="C8CCD2" w:sz="4" w:space="2"/>
        </w:pBdr>
        <w:spacing w:after="0" w:before="200" w:line="240"/>
      </w:pPr>
      <w:r>
        <w:rPr>
          <w:color w:val="FFFFFF"/>
          <w:sz w:val="20"/>
          <w:szCs w:val="20"/>
        </w:rPr>
        <w:t xml:space="preserve"> </w:t>
      </w:r>
    </w:p>
    <w:p>
      <w:pPr>
        <w:pBdr>
          <w:bottom w:val="single" w:color="C8CCD2" w:sz="4" w:space="2"/>
        </w:pBdr>
        <w:spacing w:after="0" w:before="200" w:line="240"/>
      </w:pPr>
      <w:r>
        <w:rPr>
          <w:color w:val="FFFFFF"/>
          <w:sz w:val="20"/>
          <w:szCs w:val="20"/>
        </w:rPr>
        <w:t xml:space="preserve"> </w:t>
      </w:r>
    </w:p>
    <w:p>
      <w:pPr>
        <w:spacing w:after="70" w:before="150" w:line="280"/>
      </w:pPr>
      <w:r>
        <w:rPr>
          <w:rFonts w:ascii="Calibri" w:cs="Calibri" w:eastAsia="Calibri" w:hAnsi="Calibri"/>
          <w:b/>
          <w:bCs/>
          <w:color w:val="1A1A1A"/>
          <w:sz w:val="20"/>
          <w:szCs w:val="20"/>
        </w:rPr>
        <w:t xml:space="preserve">3.  If not — what should we cite instead, or should we cite nothing?</w:t>
      </w:r>
    </w:p>
    <w:p>
      <w:pPr>
        <w:pBdr>
          <w:bottom w:val="single" w:color="C8CCD2" w:sz="4" w:space="2"/>
        </w:pBdr>
        <w:spacing w:after="0" w:before="200" w:line="240"/>
      </w:pPr>
      <w:r>
        <w:rPr>
          <w:color w:val="FFFFFF"/>
          <w:sz w:val="20"/>
          <w:szCs w:val="20"/>
        </w:rPr>
        <w:t xml:space="preserve"> </w:t>
      </w:r>
    </w:p>
    <w:p>
      <w:pPr>
        <w:pBdr>
          <w:bottom w:val="single" w:color="C8CCD2" w:sz="4" w:space="2"/>
        </w:pBdr>
        <w:spacing w:after="0" w:before="200" w:line="240"/>
      </w:pPr>
      <w:r>
        <w:rPr>
          <w:color w:val="FFFFFF"/>
          <w:sz w:val="20"/>
          <w:szCs w:val="20"/>
        </w:rPr>
        <w:t xml:space="preserve"> </w:t>
      </w:r>
    </w:p>
    <w:p>
      <w:pPr>
        <w:pBdr>
          <w:bottom w:val="single" w:color="C8CCD2" w:sz="4" w:space="2"/>
        </w:pBdr>
        <w:spacing w:after="0" w:before="200" w:line="240"/>
      </w:pPr>
      <w:r>
        <w:rPr>
          <w:color w:val="FFFFFF"/>
          <w:sz w:val="20"/>
          <w:szCs w:val="20"/>
        </w:rPr>
        <w:t xml:space="preserve"> </w:t>
      </w:r>
    </w:p>
    <w:p>
      <w:pPr>
        <w:spacing w:after="70" w:before="150" w:line="280"/>
      </w:pPr>
      <w:r>
        <w:rPr>
          <w:rFonts w:ascii="Calibri" w:cs="Calibri" w:eastAsia="Calibri" w:hAnsi="Calibri"/>
          <w:b/>
          <w:bCs/>
          <w:color w:val="1A1A1A"/>
          <w:sz w:val="20"/>
          <w:szCs w:val="20"/>
        </w:rPr>
        <w:t xml:space="preserve">4.  Wording you would require or forbid:</w:t>
      </w:r>
    </w:p>
    <w:p>
      <w:pPr>
        <w:pBdr>
          <w:bottom w:val="single" w:color="C8CCD2" w:sz="4" w:space="2"/>
        </w:pBdr>
        <w:spacing w:after="0" w:before="200" w:line="240"/>
      </w:pPr>
      <w:r>
        <w:rPr>
          <w:color w:val="FFFFFF"/>
          <w:sz w:val="20"/>
          <w:szCs w:val="20"/>
        </w:rPr>
        <w:t xml:space="preserve"> </w:t>
      </w:r>
    </w:p>
    <w:p>
      <w:pPr>
        <w:pBdr>
          <w:bottom w:val="single" w:color="C8CCD2" w:sz="4" w:space="2"/>
        </w:pBdr>
        <w:spacing w:after="0" w:before="200" w:line="240"/>
      </w:pPr>
      <w:r>
        <w:rPr>
          <w:color w:val="FFFFFF"/>
          <w:sz w:val="20"/>
          <w:szCs w:val="20"/>
        </w:rPr>
        <w:t xml:space="preserve"> </w:t>
      </w:r>
    </w:p>
    <w:p>
      <w:pPr>
        <w:pBdr>
          <w:bottom w:val="single" w:color="C8CCD2" w:sz="4" w:space="2"/>
        </w:pBdr>
        <w:spacing w:after="0" w:before="200" w:line="240"/>
      </w:pPr>
      <w:r>
        <w:rPr>
          <w:color w:val="FFFFFF"/>
          <w:sz w:val="20"/>
          <w:szCs w:val="20"/>
        </w:rPr>
        <w:t xml:space="preserve"> </w:t>
      </w:r>
    </w:p>
    <w:p>
      <w:r>
        <w:br w:type="page"/>
      </w:r>
    </w:p>
    <w:p>
      <w:pPr>
        <w:spacing w:after="40"/>
      </w:pPr>
      <w:r>
        <w:rPr>
          <w:rFonts w:ascii="Calibri" w:cs="Calibri" w:eastAsia="Calibri" w:hAnsi="Calibri"/>
          <w:b/>
          <w:bCs/>
          <w:color w:val="1F4E79"/>
          <w:spacing w:val="26"/>
          <w:sz w:val="16"/>
          <w:szCs w:val="16"/>
        </w:rPr>
        <w:t xml:space="preserve">SHEET 12 OF 12  ·  OH-12</w:t>
      </w:r>
    </w:p>
    <w:p>
      <w:pPr>
        <w:spacing w:after="160"/>
      </w:pPr>
      <w:r>
        <w:rPr>
          <w:rFonts w:ascii="Calibri" w:cs="Calibri" w:eastAsia="Calibri" w:hAnsi="Calibri"/>
          <w:b/>
          <w:bCs/>
          <w:color w:val="1A1A1A"/>
          <w:sz w:val="30"/>
          <w:szCs w:val="30"/>
        </w:rPr>
        <w:t xml:space="preserve">CMS Claims Processing Manual, Publication 100-04, Chapter 12, Section 30.6.6</w:t>
      </w:r>
    </w:p>
    <w:tbl>
      <w:tblPr>
        <w:tblW w:type="dxa" w:w="9360"/>
        <w:tblBorders>
          <w:top w:val="single" w:color="C8CCD2" w:sz="4"/>
          <w:left w:val="single" w:color="C8CCD2" w:sz="4"/>
          <w:bottom w:val="single" w:color="C8CCD2" w:sz="4"/>
          <w:right w:val="single" w:color="C8CCD2" w:sz="4"/>
          <w:insideH w:val="single" w:color="auto" w:sz="4"/>
          <w:insideV w:val="single" w:color="auto" w:sz="4"/>
        </w:tblBorders>
      </w:tblPr>
      <w:tblGrid>
        <w:gridCol w:w="2300"/>
        <w:gridCol w:w="7060"/>
      </w:tblGrid>
      <w:tr>
        <w:tc>
          <w:tcPr>
            <w:tcW w:type="dxa" w:w="2300"/>
            <w:shd w:fill="EEF1F5" w:color="auto" w:val="clear"/>
            <w:tcMar>
              <w:top w:type="dxa" w:w="90"/>
              <w:left w:type="dxa" w:w="110"/>
              <w:bottom w:type="dxa" w:w="90"/>
              <w:right w:type="dxa" w:w="110"/>
            </w:tcMar>
          </w:tcPr>
          <w:p>
            <w:pPr>
              <w:spacing w:after="0" w:line="260"/>
            </w:pPr>
            <w:r>
              <w:rPr>
                <w:rFonts w:ascii="Calibri" w:cs="Calibri" w:eastAsia="Calibri" w:hAnsi="Calibri"/>
                <w:b/>
                <w:bCs/>
                <w:color w:val="4A4A4A"/>
                <w:sz w:val="18"/>
                <w:szCs w:val="18"/>
              </w:rPr>
              <w:t xml:space="preserve">Denial reason</w:t>
            </w:r>
          </w:p>
        </w:tc>
        <w:tc>
          <w:tcPr>
            <w:tcW w:type="dxa" w:w="7060"/>
            <w:tcMar>
              <w:top w:type="dxa" w:w="90"/>
              <w:left w:type="dxa" w:w="110"/>
              <w:bottom w:type="dxa" w:w="90"/>
              <w:right w:type="dxa" w:w="110"/>
            </w:tcMar>
          </w:tcPr>
          <w:p>
            <w:pPr>
              <w:spacing w:after="0" w:line="260"/>
            </w:pPr>
            <w:r>
              <w:rPr>
                <w:rFonts w:ascii="Calibri" w:cs="Calibri" w:eastAsia="Calibri" w:hAnsi="Calibri"/>
                <w:color w:val="1A1A1A"/>
                <w:sz w:val="20"/>
                <w:szCs w:val="20"/>
              </w:rPr>
              <w:t xml:space="preserve">CO-4 — The procedure code is inconsistent with the modifier used, or a required modifier is missing.</w:t>
            </w:r>
          </w:p>
        </w:tc>
      </w:tr>
      <w:tr>
        <w:tc>
          <w:tcPr>
            <w:tcW w:type="dxa" w:w="2300"/>
            <w:shd w:fill="EEF1F5" w:color="auto" w:val="clear"/>
            <w:tcMar>
              <w:top w:type="dxa" w:w="90"/>
              <w:left w:type="dxa" w:w="110"/>
              <w:bottom w:type="dxa" w:w="90"/>
              <w:right w:type="dxa" w:w="110"/>
            </w:tcMar>
          </w:tcPr>
          <w:p>
            <w:pPr>
              <w:spacing w:after="0" w:line="260"/>
            </w:pPr>
            <w:r>
              <w:rPr>
                <w:rFonts w:ascii="Calibri" w:cs="Calibri" w:eastAsia="Calibri" w:hAnsi="Calibri"/>
                <w:b/>
                <w:bCs/>
                <w:color w:val="4A4A4A"/>
                <w:sz w:val="18"/>
                <w:szCs w:val="18"/>
              </w:rPr>
              <w:t xml:space="preserve">Payer type</w:t>
            </w:r>
          </w:p>
        </w:tc>
        <w:tc>
          <w:tcPr>
            <w:tcW w:type="dxa" w:w="7060"/>
            <w:tcMar>
              <w:top w:type="dxa" w:w="90"/>
              <w:left w:type="dxa" w:w="110"/>
              <w:bottom w:type="dxa" w:w="90"/>
              <w:right w:type="dxa" w:w="110"/>
            </w:tcMar>
          </w:tcPr>
          <w:p>
            <w:pPr>
              <w:spacing w:after="0" w:line="260"/>
            </w:pPr>
            <w:r>
              <w:rPr>
                <w:rFonts w:ascii="Calibri" w:cs="Calibri" w:eastAsia="Calibri" w:hAnsi="Calibri"/>
                <w:color w:val="1A1A1A"/>
                <w:sz w:val="20"/>
                <w:szCs w:val="20"/>
              </w:rPr>
              <w:t xml:space="preserve">Medicare</w:t>
            </w:r>
          </w:p>
        </w:tc>
      </w:tr>
      <w:tr>
        <w:tc>
          <w:tcPr>
            <w:tcW w:type="dxa" w:w="2300"/>
            <w:shd w:fill="EEF1F5" w:color="auto" w:val="clear"/>
            <w:tcMar>
              <w:top w:type="dxa" w:w="90"/>
              <w:left w:type="dxa" w:w="110"/>
              <w:bottom w:type="dxa" w:w="90"/>
              <w:right w:type="dxa" w:w="110"/>
            </w:tcMar>
          </w:tcPr>
          <w:p>
            <w:pPr>
              <w:spacing w:after="0" w:line="260"/>
            </w:pPr>
            <w:r>
              <w:rPr>
                <w:rFonts w:ascii="Calibri" w:cs="Calibri" w:eastAsia="Calibri" w:hAnsi="Calibri"/>
                <w:b/>
                <w:bCs/>
                <w:color w:val="4A4A4A"/>
                <w:sz w:val="18"/>
                <w:szCs w:val="18"/>
              </w:rPr>
              <w:t xml:space="preserve">Official heading</w:t>
            </w:r>
          </w:p>
        </w:tc>
        <w:tc>
          <w:tcPr>
            <w:tcW w:type="dxa" w:w="7060"/>
            <w:tcMar>
              <w:top w:type="dxa" w:w="90"/>
              <w:left w:type="dxa" w:w="110"/>
              <w:bottom w:type="dxa" w:w="90"/>
              <w:right w:type="dxa" w:w="110"/>
            </w:tcMar>
          </w:tcPr>
          <w:p>
            <w:pPr>
              <w:spacing w:after="0" w:line="260"/>
            </w:pPr>
            <w:r>
              <w:rPr>
                <w:rFonts w:ascii="Calibri" w:cs="Calibri" w:eastAsia="Calibri" w:hAnsi="Calibri"/>
                <w:color w:val="1A1A1A"/>
                <w:sz w:val="20"/>
                <w:szCs w:val="20"/>
              </w:rPr>
              <w:t xml:space="preserve">Payment for Evaluation and Management Services Provided During</w:t>
            </w:r>
          </w:p>
        </w:tc>
      </w:tr>
      <w:tr>
        <w:tc>
          <w:tcPr>
            <w:tcW w:type="dxa" w:w="2300"/>
            <w:shd w:fill="EEF1F5" w:color="auto" w:val="clear"/>
            <w:tcMar>
              <w:top w:type="dxa" w:w="90"/>
              <w:left w:type="dxa" w:w="110"/>
              <w:bottom w:type="dxa" w:w="90"/>
              <w:right w:type="dxa" w:w="110"/>
            </w:tcMar>
          </w:tcPr>
          <w:p>
            <w:pPr>
              <w:spacing w:after="0" w:line="260"/>
            </w:pPr>
            <w:r>
              <w:rPr>
                <w:rFonts w:ascii="Calibri" w:cs="Calibri" w:eastAsia="Calibri" w:hAnsi="Calibri"/>
                <w:b/>
                <w:bCs/>
                <w:color w:val="4A4A4A"/>
                <w:sz w:val="18"/>
                <w:szCs w:val="18"/>
              </w:rPr>
              <w:t xml:space="preserve">Retrieved from</w:t>
            </w:r>
          </w:p>
        </w:tc>
        <w:tc>
          <w:tcPr>
            <w:tcW w:type="dxa" w:w="7060"/>
            <w:tcMar>
              <w:top w:type="dxa" w:w="90"/>
              <w:left w:type="dxa" w:w="110"/>
              <w:bottom w:type="dxa" w:w="90"/>
              <w:right w:type="dxa" w:w="110"/>
            </w:tcMar>
          </w:tcPr>
          <w:p>
            <w:pPr>
              <w:spacing w:after="0" w:line="260"/>
            </w:pPr>
            <w:r>
              <w:rPr>
                <w:rFonts w:ascii="Calibri" w:cs="Calibri" w:eastAsia="Calibri" w:hAnsi="Calibri"/>
                <w:color w:val="1A1A1A"/>
                <w:sz w:val="20"/>
                <w:szCs w:val="20"/>
              </w:rPr>
              <w:t xml:space="preserve">cms.gov IOM  ·  https://www.cms.gov/regulations-and-guidance/guidance/manuals/downloads/clm104c12.pdf</w:t>
            </w:r>
          </w:p>
        </w:tc>
      </w:tr>
    </w:tbl>
    <w:p>
      <w:pPr>
        <w:spacing w:after="60" w:before="160"/>
      </w:pPr>
      <w:r>
        <w:rPr>
          <w:rFonts w:ascii="Calibri" w:cs="Calibri" w:eastAsia="Calibri" w:hAnsi="Calibri"/>
          <w:b/>
          <w:bCs/>
          <w:color w:val="1F4E79"/>
          <w:spacing w:val="24"/>
          <w:sz w:val="16"/>
          <w:szCs w:val="16"/>
        </w:rPr>
        <w:t xml:space="preserve">RETRIEVED TEXT</w:t>
      </w:r>
    </w:p>
    <w:p>
      <w:pPr>
        <w:pBdr>
          <w:left w:val="single" w:color="1F4E79" w:sz="12" w:space="10"/>
        </w:pBdr>
        <w:spacing w:after="110" w:line="280"/>
        <w:ind w:left="240"/>
      </w:pPr>
      <w:r>
        <w:rPr>
          <w:rFonts w:ascii="Calibri" w:cs="Calibri" w:eastAsia="Calibri" w:hAnsi="Calibri"/>
          <w:color w:val="1A1A1A"/>
          <w:sz w:val="19"/>
          <w:szCs w:val="19"/>
        </w:rPr>
        <w:t xml:space="preserve">… vided on the day of a procedure with a global fee period if the physician indicates that the service is for a significant, separately identifiable E/M service that is above and beyond the usual pre- and post-operative work of the procedure. Different diagnoses are not required for reporting the E/M service on the same date as the procedure or other service. Modifier -25 is added to the E/M code on the claim. Both the medically necessary E/M service and the procedure must be appropriately and sufficiently documented by the physician or qualified nonphysician practitioner in the patient’s medical record to support the claim for these services, even though the documentation is not required to be submitted with the claim. If …</w:t>
      </w:r>
    </w:p>
    <w:p>
      <w:pPr>
        <w:spacing w:after="60" w:before="160"/>
      </w:pPr>
      <w:r>
        <w:rPr>
          <w:rFonts w:ascii="Calibri" w:cs="Calibri" w:eastAsia="Calibri" w:hAnsi="Calibri"/>
          <w:b/>
          <w:bCs/>
          <w:color w:val="1F4E79"/>
          <w:spacing w:val="24"/>
          <w:sz w:val="16"/>
          <w:szCs w:val="16"/>
        </w:rPr>
        <w:t xml:space="preserve">THE SENTENCE A LETTER WOULD WRITE</w:t>
      </w:r>
    </w:p>
    <w:p>
      <w:pPr>
        <w:pBdr>
          <w:left w:val="single" w:color="C8CCD2" w:sz="12" w:space="10"/>
        </w:pBdr>
        <w:spacing w:after="150" w:line="280"/>
        <w:ind w:left="240"/>
      </w:pPr>
      <w:r>
        <w:rPr>
          <w:rFonts w:ascii="Calibri" w:cs="Calibri" w:eastAsia="Calibri" w:hAnsi="Calibri"/>
          <w:i/>
          <w:iCs/>
          <w:color w:val="1A1A1A"/>
          <w:sz w:val="20"/>
          <w:szCs w:val="20"/>
        </w:rPr>
        <w:t xml:space="preserve">A significant, separately identifiable evaluation and management service on the same day as a procedure is reported with modifier 25.</w:t>
      </w:r>
    </w:p>
    <w:p>
      <w:pPr>
        <w:spacing w:after="60" w:before="160"/>
      </w:pPr>
      <w:r>
        <w:rPr>
          <w:rFonts w:ascii="Calibri" w:cs="Calibri" w:eastAsia="Calibri" w:hAnsi="Calibri"/>
          <w:b/>
          <w:bCs/>
          <w:color w:val="1F4E79"/>
          <w:spacing w:val="24"/>
          <w:sz w:val="16"/>
          <w:szCs w:val="16"/>
        </w:rPr>
        <w:t xml:space="preserve">WHY WE SELECTED IT</w:t>
      </w:r>
    </w:p>
    <w:p>
      <w:pPr>
        <w:spacing w:after="140" w:line="280"/>
      </w:pPr>
      <w:r>
        <w:rPr>
          <w:rFonts w:ascii="Calibri" w:cs="Calibri" w:eastAsia="Calibri" w:hAnsi="Calibri"/>
          <w:color w:val="4A4A4A"/>
          <w:sz w:val="20"/>
          <w:szCs w:val="20"/>
        </w:rPr>
        <w:t xml:space="preserve">The MAC instruction on modifiers 24, 25 and 57 during the global period.</w:t>
      </w:r>
    </w:p>
    <w:p>
      <w:pPr>
        <w:spacing w:after="60" w:line="280"/>
      </w:pPr>
      <w:r>
        <w:rPr>
          <w:rFonts w:ascii="Calibri" w:cs="Calibri" w:eastAsia="Calibri" w:hAnsi="Calibri"/>
          <w:i/>
          <w:iCs/>
          <w:color w:val="4A4A4A"/>
          <w:sz w:val="19"/>
          <w:szCs w:val="19"/>
        </w:rPr>
        <w:t xml:space="preserve">Our automated check confirms this provision exists, that its retrieved text contains every figure the sentence above asserts, and that it applies to this payer type in this state. It cannot confirm that it is the right provision to cite for this denial reason. That is the question on this sheet.</w:t>
      </w:r>
    </w:p>
    <w:p>
      <w:pPr>
        <w:pBdr>
          <w:bottom w:val="single" w:color="C8CCD2" w:sz="6" w:space="1"/>
        </w:pBdr>
        <w:spacing w:after="40" w:before="200"/>
      </w:pPr>
      <w:r>
        <w:rPr>
          <w:sz w:val="2"/>
          <w:szCs w:val="2"/>
        </w:rPr>
        <w:t xml:space="preserve"/>
      </w:r>
    </w:p>
    <w:p>
      <w:pPr>
        <w:spacing w:after="70" w:before="150" w:line="280"/>
      </w:pPr>
      <w:r>
        <w:rPr>
          <w:rFonts w:ascii="Calibri" w:cs="Calibri" w:eastAsia="Calibri" w:hAnsi="Calibri"/>
          <w:b/>
          <w:bCs/>
          <w:color w:val="1A1A1A"/>
          <w:sz w:val="20"/>
          <w:szCs w:val="20"/>
        </w:rPr>
        <w:t xml:space="preserve">1.  Does this provision impose the obligation we describe?</w:t>
      </w:r>
    </w:p>
    <w:p>
      <w:pPr>
        <w:spacing w:after="80"/>
      </w:pPr>
      <w:r>
        <w:rPr>
          <w:rFonts w:ascii="Calibri" w:cs="Calibri" w:eastAsia="Calibri" w:hAnsi="Calibri"/>
          <w:color w:val="1A1A1A"/>
          <w:sz w:val="20"/>
          <w:szCs w:val="20"/>
        </w:rPr>
        <w:t xml:space="preserve">☐  Yes        ☐  No        ☐  Partly</w:t>
      </w:r>
    </w:p>
    <w:p>
      <w:pPr>
        <w:pBdr>
          <w:bottom w:val="single" w:color="C8CCD2" w:sz="4" w:space="2"/>
        </w:pBdr>
        <w:spacing w:after="0" w:before="200" w:line="240"/>
      </w:pPr>
      <w:r>
        <w:rPr>
          <w:color w:val="FFFFFF"/>
          <w:sz w:val="20"/>
          <w:szCs w:val="20"/>
        </w:rPr>
        <w:t xml:space="preserve"> </w:t>
      </w:r>
    </w:p>
    <w:p>
      <w:pPr>
        <w:pBdr>
          <w:bottom w:val="single" w:color="C8CCD2" w:sz="4" w:space="2"/>
        </w:pBdr>
        <w:spacing w:after="0" w:before="200" w:line="240"/>
      </w:pPr>
      <w:r>
        <w:rPr>
          <w:color w:val="FFFFFF"/>
          <w:sz w:val="20"/>
          <w:szCs w:val="20"/>
        </w:rPr>
        <w:t xml:space="preserve"> </w:t>
      </w:r>
    </w:p>
    <w:p>
      <w:pPr>
        <w:spacing w:after="70" w:before="150" w:line="280"/>
      </w:pPr>
      <w:r>
        <w:rPr>
          <w:rFonts w:ascii="Calibri" w:cs="Calibri" w:eastAsia="Calibri" w:hAnsi="Calibri"/>
          <w:b/>
          <w:bCs/>
          <w:color w:val="1A1A1A"/>
          <w:sz w:val="20"/>
          <w:szCs w:val="20"/>
        </w:rPr>
        <w:t xml:space="preserve">2.  Is it appropriate to cite for this denial reason and this payer type?</w:t>
      </w:r>
    </w:p>
    <w:p>
      <w:pPr>
        <w:spacing w:after="80"/>
      </w:pPr>
      <w:r>
        <w:rPr>
          <w:rFonts w:ascii="Calibri" w:cs="Calibri" w:eastAsia="Calibri" w:hAnsi="Calibri"/>
          <w:color w:val="1A1A1A"/>
          <w:sz w:val="20"/>
          <w:szCs w:val="20"/>
        </w:rPr>
        <w:t xml:space="preserve">☐  Yes        ☐  No        ☐  With caveats</w:t>
      </w:r>
    </w:p>
    <w:p>
      <w:pPr>
        <w:pBdr>
          <w:bottom w:val="single" w:color="C8CCD2" w:sz="4" w:space="2"/>
        </w:pBdr>
        <w:spacing w:after="0" w:before="200" w:line="240"/>
      </w:pPr>
      <w:r>
        <w:rPr>
          <w:color w:val="FFFFFF"/>
          <w:sz w:val="20"/>
          <w:szCs w:val="20"/>
        </w:rPr>
        <w:t xml:space="preserve"> </w:t>
      </w:r>
    </w:p>
    <w:p>
      <w:pPr>
        <w:pBdr>
          <w:bottom w:val="single" w:color="C8CCD2" w:sz="4" w:space="2"/>
        </w:pBdr>
        <w:spacing w:after="0" w:before="200" w:line="240"/>
      </w:pPr>
      <w:r>
        <w:rPr>
          <w:color w:val="FFFFFF"/>
          <w:sz w:val="20"/>
          <w:szCs w:val="20"/>
        </w:rPr>
        <w:t xml:space="preserve"> </w:t>
      </w:r>
    </w:p>
    <w:p>
      <w:pPr>
        <w:spacing w:after="70" w:before="150" w:line="280"/>
      </w:pPr>
      <w:r>
        <w:rPr>
          <w:rFonts w:ascii="Calibri" w:cs="Calibri" w:eastAsia="Calibri" w:hAnsi="Calibri"/>
          <w:b/>
          <w:bCs/>
          <w:color w:val="1A1A1A"/>
          <w:sz w:val="20"/>
          <w:szCs w:val="20"/>
        </w:rPr>
        <w:t xml:space="preserve">3.  If not — what should we cite instead, or should we cite nothing?</w:t>
      </w:r>
    </w:p>
    <w:p>
      <w:pPr>
        <w:pBdr>
          <w:bottom w:val="single" w:color="C8CCD2" w:sz="4" w:space="2"/>
        </w:pBdr>
        <w:spacing w:after="0" w:before="200" w:line="240"/>
      </w:pPr>
      <w:r>
        <w:rPr>
          <w:color w:val="FFFFFF"/>
          <w:sz w:val="20"/>
          <w:szCs w:val="20"/>
        </w:rPr>
        <w:t xml:space="preserve"> </w:t>
      </w:r>
    </w:p>
    <w:p>
      <w:pPr>
        <w:pBdr>
          <w:bottom w:val="single" w:color="C8CCD2" w:sz="4" w:space="2"/>
        </w:pBdr>
        <w:spacing w:after="0" w:before="200" w:line="240"/>
      </w:pPr>
      <w:r>
        <w:rPr>
          <w:color w:val="FFFFFF"/>
          <w:sz w:val="20"/>
          <w:szCs w:val="20"/>
        </w:rPr>
        <w:t xml:space="preserve"> </w:t>
      </w:r>
    </w:p>
    <w:p>
      <w:pPr>
        <w:pBdr>
          <w:bottom w:val="single" w:color="C8CCD2" w:sz="4" w:space="2"/>
        </w:pBdr>
        <w:spacing w:after="0" w:before="200" w:line="240"/>
      </w:pPr>
      <w:r>
        <w:rPr>
          <w:color w:val="FFFFFF"/>
          <w:sz w:val="20"/>
          <w:szCs w:val="20"/>
        </w:rPr>
        <w:t xml:space="preserve"> </w:t>
      </w:r>
    </w:p>
    <w:p>
      <w:pPr>
        <w:spacing w:after="70" w:before="150" w:line="280"/>
      </w:pPr>
      <w:r>
        <w:rPr>
          <w:rFonts w:ascii="Calibri" w:cs="Calibri" w:eastAsia="Calibri" w:hAnsi="Calibri"/>
          <w:b/>
          <w:bCs/>
          <w:color w:val="1A1A1A"/>
          <w:sz w:val="20"/>
          <w:szCs w:val="20"/>
        </w:rPr>
        <w:t xml:space="preserve">4.  Wording you would require or forbid:</w:t>
      </w:r>
    </w:p>
    <w:p>
      <w:pPr>
        <w:pBdr>
          <w:bottom w:val="single" w:color="C8CCD2" w:sz="4" w:space="2"/>
        </w:pBdr>
        <w:spacing w:after="0" w:before="200" w:line="240"/>
      </w:pPr>
      <w:r>
        <w:rPr>
          <w:color w:val="FFFFFF"/>
          <w:sz w:val="20"/>
          <w:szCs w:val="20"/>
        </w:rPr>
        <w:t xml:space="preserve"> </w:t>
      </w:r>
    </w:p>
    <w:p>
      <w:pPr>
        <w:pBdr>
          <w:bottom w:val="single" w:color="C8CCD2" w:sz="4" w:space="2"/>
        </w:pBdr>
        <w:spacing w:after="0" w:before="200" w:line="240"/>
      </w:pPr>
      <w:r>
        <w:rPr>
          <w:color w:val="FFFFFF"/>
          <w:sz w:val="20"/>
          <w:szCs w:val="20"/>
        </w:rPr>
        <w:t xml:space="preserve"> </w:t>
      </w:r>
    </w:p>
    <w:p>
      <w:pPr>
        <w:pBdr>
          <w:bottom w:val="single" w:color="C8CCD2" w:sz="4" w:space="2"/>
        </w:pBdr>
        <w:spacing w:after="0" w:before="200" w:line="240"/>
      </w:pPr>
      <w:r>
        <w:rPr>
          <w:color w:val="FFFFFF"/>
          <w:sz w:val="20"/>
          <w:szCs w:val="20"/>
        </w:rPr>
        <w:t xml:space="preserve"> </w:t>
      </w:r>
    </w:p>
    <w:p>
      <w:r>
        <w:br w:type="page"/>
      </w:r>
    </w:p>
    <w:p>
      <w:pPr>
        <w:pStyle w:val="Heading1"/>
        <w:spacing w:after="160" w:before="340"/>
      </w:pPr>
      <w:r>
        <w:rPr>
          <w:rFonts w:ascii="Calibri" w:cs="Calibri" w:eastAsia="Calibri" w:hAnsi="Calibri"/>
          <w:b/>
          <w:bCs/>
          <w:color w:val="1A1A1A"/>
          <w:sz w:val="28"/>
          <w:szCs w:val="28"/>
        </w:rPr>
        <w:t xml:space="preserve">Anything else</w:t>
      </w:r>
    </w:p>
    <w:p>
      <w:pPr>
        <w:spacing w:after="140" w:line="280"/>
      </w:pPr>
      <w:r>
        <w:rPr>
          <w:rFonts w:ascii="Calibri" w:cs="Calibri" w:eastAsia="Calibri" w:hAnsi="Calibri"/>
          <w:color w:val="1A1A1A"/>
          <w:sz w:val="21"/>
          <w:szCs w:val="21"/>
        </w:rPr>
        <w:t xml:space="preserve">If something about this approach strikes you as wrong in a way none of the questions above reaches, that is the most valuable thing you could tell us. We would rather hear it now than after the first letter goes out.</w:t>
      </w:r>
    </w:p>
    <w:p>
      <w:pPr>
        <w:pBdr>
          <w:bottom w:val="single" w:color="C8CCD2" w:sz="4" w:space="1"/>
        </w:pBdr>
        <w:spacing w:after="0" w:before="170"/>
      </w:pPr>
      <w:r>
        <w:rPr>
          <w:sz w:val="2"/>
          <w:szCs w:val="2"/>
        </w:rPr>
        <w:t xml:space="preserve"/>
      </w:r>
    </w:p>
    <w:p>
      <w:pPr>
        <w:pBdr>
          <w:bottom w:val="single" w:color="C8CCD2" w:sz="4" w:space="1"/>
        </w:pBdr>
        <w:spacing w:after="0" w:before="170"/>
      </w:pPr>
      <w:r>
        <w:rPr>
          <w:sz w:val="2"/>
          <w:szCs w:val="2"/>
        </w:rPr>
        <w:t xml:space="preserve"/>
      </w:r>
    </w:p>
    <w:p>
      <w:pPr>
        <w:pBdr>
          <w:bottom w:val="single" w:color="C8CCD2" w:sz="4" w:space="1"/>
        </w:pBdr>
        <w:spacing w:after="0" w:before="170"/>
      </w:pPr>
      <w:r>
        <w:rPr>
          <w:sz w:val="2"/>
          <w:szCs w:val="2"/>
        </w:rPr>
        <w:t xml:space="preserve"/>
      </w:r>
    </w:p>
    <w:p>
      <w:pPr>
        <w:pBdr>
          <w:bottom w:val="single" w:color="C8CCD2" w:sz="4" w:space="1"/>
        </w:pBdr>
        <w:spacing w:after="0" w:before="170"/>
      </w:pPr>
      <w:r>
        <w:rPr>
          <w:sz w:val="2"/>
          <w:szCs w:val="2"/>
        </w:rPr>
        <w:t xml:space="preserve"/>
      </w:r>
    </w:p>
    <w:p>
      <w:pPr>
        <w:pBdr>
          <w:bottom w:val="single" w:color="C8CCD2" w:sz="4" w:space="1"/>
        </w:pBdr>
        <w:spacing w:after="0" w:before="170"/>
      </w:pPr>
      <w:r>
        <w:rPr>
          <w:sz w:val="2"/>
          <w:szCs w:val="2"/>
        </w:rPr>
        <w:t xml:space="preserve"/>
      </w:r>
    </w:p>
    <w:p>
      <w:pPr>
        <w:pBdr>
          <w:bottom w:val="single" w:color="C8CCD2" w:sz="4" w:space="1"/>
        </w:pBdr>
        <w:spacing w:after="0" w:before="170"/>
      </w:pPr>
      <w:r>
        <w:rPr>
          <w:sz w:val="2"/>
          <w:szCs w:val="2"/>
        </w:rPr>
        <w:t xml:space="preserve"/>
      </w:r>
    </w:p>
    <w:p>
      <w:pPr>
        <w:pBdr>
          <w:bottom w:val="single" w:color="C8CCD2" w:sz="4" w:space="1"/>
        </w:pBdr>
        <w:spacing w:after="0" w:before="170"/>
      </w:pPr>
      <w:r>
        <w:rPr>
          <w:sz w:val="2"/>
          <w:szCs w:val="2"/>
        </w:rPr>
        <w:t xml:space="preserve"/>
      </w:r>
    </w:p>
    <w:p>
      <w:pPr>
        <w:pBdr>
          <w:bottom w:val="single" w:color="C8CCD2" w:sz="4" w:space="1"/>
        </w:pBdr>
        <w:spacing w:after="0" w:before="170"/>
      </w:pPr>
      <w:r>
        <w:rPr>
          <w:sz w:val="2"/>
          <w:szCs w:val="2"/>
        </w:rPr>
        <w:t xml:space="preserve"/>
      </w:r>
    </w:p>
    <w:p>
      <w:pPr>
        <w:pBdr>
          <w:bottom w:val="single" w:color="C8CCD2" w:sz="6" w:space="1"/>
        </w:pBdr>
        <w:spacing w:after="120" w:before="340"/>
      </w:pPr>
      <w:r>
        <w:rPr>
          <w:sz w:val="2"/>
          <w:szCs w:val="2"/>
        </w:rPr>
        <w:t xml:space="preserve"/>
      </w:r>
    </w:p>
    <w:p>
      <w:pPr>
        <w:spacing w:after="140" w:line="280"/>
      </w:pPr>
      <w:r>
        <w:rPr>
          <w:rFonts w:ascii="Calibri" w:cs="Calibri" w:eastAsia="Calibri" w:hAnsi="Calibri"/>
          <w:color w:val="4A4A4A"/>
          <w:sz w:val="20"/>
          <w:szCs w:val="20"/>
        </w:rPr>
        <w:t xml:space="preserve">Reviewer name and date: ______________________________________________________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2026-09-14T22:31:37.952Z</dcterms:created>
  <dcterms:modified xsi:type="dcterms:W3CDTF">2026-09-14T22:31:37.961Z</dcterms:modified>
</cp:coreProperties>
</file>

<file path=docProps/custom.xml><?xml version="1.0" encoding="utf-8"?>
<Properties xmlns="http://schemas.openxmlformats.org/officeDocument/2006/custom-properties" xmlns:vt="http://schemas.openxmlformats.org/officeDocument/2006/docPropsVTypes"/>
</file>