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66AB2">
      <w:pPr>
        <w:pStyle w:val="169"/>
      </w:pPr>
      <w:r>
        <w:rPr>
          <w:rFonts w:hint="eastAsia"/>
        </w:rPr>
        <w:t>中国研究生操作系统开源创新大赛</w:t>
      </w:r>
    </w:p>
    <w:p w14:paraId="31883948">
      <w:pPr>
        <w:pStyle w:val="169"/>
        <w:ind w:firstLine="480"/>
      </w:pPr>
      <w:r>
        <w:rPr>
          <w:rFonts w:hint="eastAsia"/>
        </w:rPr>
        <w:t>项目说明书</w:t>
      </w:r>
    </w:p>
    <w:p w14:paraId="520A5A7E">
      <w:pPr>
        <w:pStyle w:val="170"/>
        <w:ind w:firstLine="480"/>
      </w:pPr>
    </w:p>
    <w:tbl>
      <w:tblPr>
        <w:tblStyle w:val="36"/>
        <w:tblW w:w="0" w:type="auto"/>
        <w:jc w:val="center"/>
        <w:tblLayout w:type="fixed"/>
        <w:tblCellMar>
          <w:top w:w="0" w:type="dxa"/>
          <w:left w:w="108" w:type="dxa"/>
          <w:bottom w:w="0" w:type="dxa"/>
          <w:right w:w="108" w:type="dxa"/>
        </w:tblCellMar>
      </w:tblPr>
      <w:tblGrid>
        <w:gridCol w:w="2439"/>
        <w:gridCol w:w="3949"/>
      </w:tblGrid>
      <w:tr w14:paraId="160B74B7">
        <w:tblPrEx>
          <w:tblCellMar>
            <w:top w:w="0" w:type="dxa"/>
            <w:left w:w="108" w:type="dxa"/>
            <w:bottom w:w="0" w:type="dxa"/>
            <w:right w:w="108" w:type="dxa"/>
          </w:tblCellMar>
        </w:tblPrEx>
        <w:trPr>
          <w:jc w:val="center"/>
        </w:trPr>
        <w:tc>
          <w:tcPr>
            <w:tcW w:w="2439" w:type="dxa"/>
          </w:tcPr>
          <w:p w14:paraId="723E7DB8">
            <w:pPr>
              <w:autoSpaceDE w:val="0"/>
              <w:autoSpaceDN w:val="0"/>
              <w:adjustRightInd w:val="0"/>
              <w:ind w:firstLine="0" w:firstLineChars="0"/>
              <w:rPr>
                <w:rFonts w:ascii="宋体" w:hAnsi="宋体" w:cs="宋体"/>
                <w:b/>
                <w:bCs/>
                <w:sz w:val="32"/>
                <w:szCs w:val="32"/>
                <w:lang w:val="zh-CN"/>
              </w:rPr>
            </w:pPr>
            <w:r>
              <w:rPr>
                <w:rFonts w:hint="eastAsia" w:ascii="宋体" w:hAnsi="宋体" w:cs="宋体"/>
                <w:b/>
                <w:bCs/>
                <w:sz w:val="32"/>
                <w:szCs w:val="32"/>
                <w:lang w:val="en-US" w:eastAsia="zh-CN"/>
              </w:rPr>
              <w:t>作 品 名 称</w:t>
            </w:r>
            <w:r>
              <w:rPr>
                <w:rFonts w:hint="eastAsia" w:ascii="宋体" w:hAnsi="宋体" w:cs="宋体"/>
                <w:b/>
                <w:bCs/>
                <w:sz w:val="32"/>
                <w:szCs w:val="32"/>
                <w:lang w:val="zh-CN"/>
              </w:rPr>
              <w:t>：</w:t>
            </w:r>
          </w:p>
        </w:tc>
        <w:tc>
          <w:tcPr>
            <w:tcW w:w="3949" w:type="dxa"/>
            <w:tcBorders>
              <w:bottom w:val="single" w:color="auto" w:sz="4" w:space="0"/>
            </w:tcBorders>
            <w:vAlign w:val="bottom"/>
          </w:tcPr>
          <w:p w14:paraId="6269F5E6">
            <w:pPr>
              <w:autoSpaceDE w:val="0"/>
              <w:autoSpaceDN w:val="0"/>
              <w:adjustRightInd w:val="0"/>
              <w:ind w:firstLine="628"/>
              <w:rPr>
                <w:rFonts w:hint="default" w:ascii="宋体" w:hAnsi="宋体" w:eastAsia="宋体" w:cs="宋体"/>
                <w:b/>
                <w:bCs/>
                <w:sz w:val="32"/>
                <w:szCs w:val="32"/>
                <w:lang w:val="en-US" w:eastAsia="zh-CN"/>
              </w:rPr>
            </w:pPr>
            <w:r>
              <w:rPr>
                <w:rFonts w:hint="eastAsia" w:ascii="宋体" w:hAnsi="宋体" w:cs="宋体"/>
                <w:b/>
                <w:bCs/>
                <w:sz w:val="32"/>
                <w:szCs w:val="32"/>
                <w:lang w:val="zh-CN"/>
              </w:rPr>
              <w:t xml:space="preserve"> </w:t>
            </w:r>
            <w:r>
              <w:rPr>
                <w:rFonts w:ascii="宋体" w:hAnsi="宋体" w:cs="宋体"/>
                <w:b/>
                <w:bCs/>
                <w:sz w:val="32"/>
                <w:szCs w:val="32"/>
                <w:lang w:val="zh-CN"/>
              </w:rPr>
              <w:t xml:space="preserve">  </w:t>
            </w:r>
            <w:r>
              <w:rPr>
                <w:rFonts w:hint="eastAsia" w:ascii="宋体" w:hAnsi="宋体" w:cs="宋体"/>
                <w:b/>
                <w:bCs/>
                <w:sz w:val="32"/>
                <w:szCs w:val="32"/>
                <w:lang w:val="en-US" w:eastAsia="zh-CN"/>
              </w:rPr>
              <w:t>MemLink</w:t>
            </w:r>
          </w:p>
        </w:tc>
      </w:tr>
      <w:tr w14:paraId="288B3C71">
        <w:tblPrEx>
          <w:tblCellMar>
            <w:top w:w="0" w:type="dxa"/>
            <w:left w:w="108" w:type="dxa"/>
            <w:bottom w:w="0" w:type="dxa"/>
            <w:right w:w="108" w:type="dxa"/>
          </w:tblCellMar>
        </w:tblPrEx>
        <w:trPr>
          <w:jc w:val="center"/>
        </w:trPr>
        <w:tc>
          <w:tcPr>
            <w:tcW w:w="2439" w:type="dxa"/>
          </w:tcPr>
          <w:p w14:paraId="50894322">
            <w:pPr>
              <w:autoSpaceDE w:val="0"/>
              <w:autoSpaceDN w:val="0"/>
              <w:adjustRightInd w:val="0"/>
              <w:ind w:firstLine="0" w:firstLineChars="0"/>
              <w:rPr>
                <w:rFonts w:ascii="宋体" w:hAnsi="宋体" w:cs="宋体"/>
                <w:b/>
                <w:bCs/>
                <w:sz w:val="32"/>
                <w:szCs w:val="32"/>
                <w:lang w:val="zh-CN"/>
              </w:rPr>
            </w:pPr>
            <w:r>
              <w:rPr>
                <w:rFonts w:hint="eastAsia" w:ascii="宋体" w:hAnsi="宋体" w:cs="宋体"/>
                <w:b/>
                <w:bCs/>
                <w:sz w:val="32"/>
                <w:szCs w:val="32"/>
                <w:lang w:val="zh-CN"/>
              </w:rPr>
              <w:t>参 赛 队 伍：</w:t>
            </w:r>
          </w:p>
        </w:tc>
        <w:tc>
          <w:tcPr>
            <w:tcW w:w="3949" w:type="dxa"/>
            <w:tcBorders>
              <w:top w:val="single" w:color="auto" w:sz="4" w:space="0"/>
              <w:bottom w:val="single" w:color="auto" w:sz="4" w:space="0"/>
            </w:tcBorders>
            <w:vAlign w:val="bottom"/>
          </w:tcPr>
          <w:p w14:paraId="3CE14119">
            <w:pPr>
              <w:autoSpaceDE w:val="0"/>
              <w:autoSpaceDN w:val="0"/>
              <w:adjustRightInd w:val="0"/>
              <w:ind w:firstLine="628"/>
              <w:rPr>
                <w:rFonts w:hint="default" w:ascii="宋体" w:hAnsi="宋体" w:eastAsia="宋体" w:cs="宋体"/>
                <w:b/>
                <w:bCs/>
                <w:sz w:val="32"/>
                <w:szCs w:val="32"/>
                <w:lang w:val="en-US" w:eastAsia="zh-CN"/>
              </w:rPr>
            </w:pPr>
            <w:r>
              <w:rPr>
                <w:rFonts w:hint="eastAsia" w:ascii="宋体" w:hAnsi="宋体" w:cs="宋体"/>
                <w:b/>
                <w:bCs/>
                <w:sz w:val="32"/>
                <w:szCs w:val="32"/>
                <w:lang w:val="zh-CN"/>
              </w:rPr>
              <w:t xml:space="preserve"> </w:t>
            </w:r>
            <w:r>
              <w:rPr>
                <w:rFonts w:ascii="宋体" w:hAnsi="宋体" w:cs="宋体"/>
                <w:b/>
                <w:bCs/>
                <w:sz w:val="32"/>
                <w:szCs w:val="32"/>
                <w:lang w:val="zh-CN"/>
              </w:rPr>
              <w:t xml:space="preserve"> </w:t>
            </w:r>
            <w:r>
              <w:rPr>
                <w:rFonts w:hint="eastAsia" w:cs="宋体"/>
                <w:b/>
                <w:bCs/>
                <w:sz w:val="32"/>
                <w:szCs w:val="32"/>
                <w:lang w:val="en-US" w:eastAsia="zh-CN"/>
              </w:rPr>
              <w:t>就是这一队</w:t>
            </w:r>
          </w:p>
        </w:tc>
      </w:tr>
      <w:tr w14:paraId="651042F4">
        <w:tblPrEx>
          <w:tblCellMar>
            <w:top w:w="0" w:type="dxa"/>
            <w:left w:w="108" w:type="dxa"/>
            <w:bottom w:w="0" w:type="dxa"/>
            <w:right w:w="108" w:type="dxa"/>
          </w:tblCellMar>
        </w:tblPrEx>
        <w:trPr>
          <w:jc w:val="center"/>
        </w:trPr>
        <w:tc>
          <w:tcPr>
            <w:tcW w:w="2439" w:type="dxa"/>
          </w:tcPr>
          <w:p w14:paraId="5FEF2119">
            <w:pPr>
              <w:autoSpaceDE w:val="0"/>
              <w:autoSpaceDN w:val="0"/>
              <w:adjustRightInd w:val="0"/>
              <w:ind w:firstLine="0" w:firstLineChars="0"/>
              <w:rPr>
                <w:rFonts w:ascii="宋体" w:hAnsi="宋体" w:cs="宋体"/>
                <w:b/>
                <w:bCs/>
                <w:sz w:val="32"/>
                <w:szCs w:val="32"/>
                <w:lang w:val="zh-CN"/>
              </w:rPr>
            </w:pPr>
            <w:r>
              <w:rPr>
                <w:rFonts w:hint="eastAsia" w:ascii="宋体" w:hAnsi="宋体" w:cs="宋体"/>
                <w:b/>
                <w:bCs/>
                <w:sz w:val="32"/>
                <w:szCs w:val="32"/>
                <w:lang w:val="zh-CN"/>
              </w:rPr>
              <w:t>完 成 日 期：</w:t>
            </w:r>
          </w:p>
        </w:tc>
        <w:tc>
          <w:tcPr>
            <w:tcW w:w="3949" w:type="dxa"/>
            <w:tcBorders>
              <w:top w:val="single" w:color="auto" w:sz="4" w:space="0"/>
              <w:bottom w:val="single" w:color="auto" w:sz="4" w:space="0"/>
            </w:tcBorders>
            <w:vAlign w:val="bottom"/>
          </w:tcPr>
          <w:p w14:paraId="73D59DB6">
            <w:pPr>
              <w:autoSpaceDE w:val="0"/>
              <w:autoSpaceDN w:val="0"/>
              <w:adjustRightInd w:val="0"/>
              <w:ind w:firstLine="964" w:firstLineChars="300"/>
              <w:rPr>
                <w:rFonts w:ascii="宋体" w:hAnsi="宋体" w:cs="宋体"/>
                <w:b/>
                <w:bCs/>
                <w:sz w:val="32"/>
                <w:szCs w:val="32"/>
                <w:lang w:val="zh-CN"/>
              </w:rPr>
            </w:pPr>
            <w:r>
              <w:rPr>
                <w:rFonts w:hint="eastAsia" w:ascii="宋体" w:hAnsi="宋体" w:cs="宋体"/>
                <w:b/>
                <w:bCs/>
                <w:sz w:val="32"/>
                <w:szCs w:val="32"/>
                <w:lang w:val="zh-CN"/>
              </w:rPr>
              <w:t>20</w:t>
            </w:r>
            <w:r>
              <w:rPr>
                <w:rFonts w:hint="eastAsia" w:ascii="宋体" w:hAnsi="宋体" w:cs="宋体"/>
                <w:b/>
                <w:bCs/>
                <w:sz w:val="32"/>
                <w:szCs w:val="32"/>
              </w:rPr>
              <w:t>2</w:t>
            </w:r>
            <w:r>
              <w:rPr>
                <w:rFonts w:hint="eastAsia" w:ascii="宋体" w:hAnsi="宋体" w:cs="宋体"/>
                <w:b/>
                <w:bCs/>
                <w:sz w:val="32"/>
                <w:szCs w:val="32"/>
                <w:lang w:val="en-US" w:eastAsia="zh-CN"/>
              </w:rPr>
              <w:t>6</w:t>
            </w:r>
            <w:r>
              <w:rPr>
                <w:rFonts w:hint="eastAsia" w:ascii="宋体" w:hAnsi="宋体" w:cs="宋体"/>
                <w:b/>
                <w:bCs/>
                <w:sz w:val="32"/>
                <w:szCs w:val="32"/>
                <w:lang w:val="zh-CN"/>
              </w:rPr>
              <w:t>年</w:t>
            </w:r>
            <w:r>
              <w:rPr>
                <w:rFonts w:hint="eastAsia" w:cs="宋体"/>
                <w:b/>
                <w:bCs/>
                <w:sz w:val="32"/>
                <w:szCs w:val="32"/>
                <w:lang w:val="en-US" w:eastAsia="zh-CN"/>
              </w:rPr>
              <w:t>7</w:t>
            </w:r>
            <w:r>
              <w:rPr>
                <w:rFonts w:hint="eastAsia" w:ascii="宋体" w:hAnsi="宋体" w:cs="宋体"/>
                <w:b/>
                <w:bCs/>
                <w:sz w:val="32"/>
                <w:szCs w:val="32"/>
                <w:lang w:val="zh-CN"/>
              </w:rPr>
              <w:t>月</w:t>
            </w:r>
          </w:p>
        </w:tc>
      </w:tr>
    </w:tbl>
    <w:p w14:paraId="366F1E27">
      <w:pPr>
        <w:spacing w:before="1800"/>
      </w:pPr>
    </w:p>
    <w:p w14:paraId="115EA93A">
      <w:pPr>
        <w:sectPr>
          <w:headerReference r:id="rId5" w:type="default"/>
          <w:footerReference r:id="rId6" w:type="default"/>
          <w:pgSz w:w="11906" w:h="16838"/>
          <w:pgMar w:top="1219" w:right="1191" w:bottom="1020" w:left="1276" w:header="454" w:footer="454" w:gutter="0"/>
          <w:cols w:space="720" w:num="1"/>
          <w:docGrid w:linePitch="360" w:charSpace="0"/>
        </w:sectPr>
      </w:pPr>
    </w:p>
    <w:sdt>
      <w:sdtPr>
        <w:rPr>
          <w:rFonts w:ascii="宋体" w:hAnsi="宋体" w:eastAsia="宋体" w:cstheme="minorBidi"/>
          <w:sz w:val="21"/>
          <w:szCs w:val="22"/>
          <w:lang w:val="en-US" w:eastAsia="en-US" w:bidi="ar-SA"/>
        </w:rPr>
        <w:id w:val="147467318"/>
        <w15:color w:val="DBDBDB"/>
        <w:docPartObj>
          <w:docPartGallery w:val="Table of Contents"/>
          <w:docPartUnique/>
        </w:docPartObj>
      </w:sdtPr>
      <w:sdtContent>
        <w:p w14:paraId="49673E0F">
          <w:pPr>
            <w:spacing w:before="0" w:beforeLines="0" w:after="0" w:afterLines="0" w:line="240" w:lineRule="auto"/>
            <w:ind w:left="0" w:leftChars="0" w:right="0" w:rightChars="0" w:firstLine="0" w:firstLineChars="0"/>
            <w:jc w:val="center"/>
          </w:pPr>
          <w:r>
            <w:rPr>
              <w:rFonts w:hint="eastAsia" w:ascii="黑体" w:hAnsi="黑体" w:eastAsia="黑体" w:cs="黑体"/>
              <w:sz w:val="44"/>
              <w:szCs w:val="44"/>
            </w:rPr>
            <w:t>目</w:t>
          </w:r>
          <w:r>
            <w:rPr>
              <w:rFonts w:hint="eastAsia" w:ascii="黑体" w:hAnsi="黑体" w:eastAsia="黑体" w:cs="黑体"/>
              <w:sz w:val="44"/>
              <w:szCs w:val="44"/>
              <w:lang w:val="en-US" w:eastAsia="zh-CN"/>
            </w:rPr>
            <w:t xml:space="preserve"> </w:t>
          </w:r>
          <w:r>
            <w:rPr>
              <w:rFonts w:hint="eastAsia" w:ascii="黑体" w:hAnsi="黑体" w:eastAsia="黑体" w:cs="黑体"/>
              <w:sz w:val="44"/>
              <w:szCs w:val="44"/>
            </w:rPr>
            <w:t>录</w:t>
          </w:r>
        </w:p>
        <w:p w14:paraId="2DC91E9F">
          <w:pPr>
            <w:pStyle w:val="27"/>
            <w:tabs>
              <w:tab w:val="right" w:leader="dot" w:pos="9439"/>
            </w:tabs>
            <w:rPr>
              <w:rFonts w:hint="eastAsia" w:ascii="宋体" w:hAnsi="宋体" w:eastAsia="宋体" w:cs="宋体"/>
              <w:sz w:val="24"/>
              <w:szCs w:val="24"/>
            </w:rPr>
          </w:pPr>
          <w:r>
            <w:fldChar w:fldCharType="begin"/>
          </w:r>
          <w:r>
            <w:instrText xml:space="preserve">TOC \o "1-3" \h \u </w:instrText>
          </w:r>
          <w:r>
            <w:fldChar w:fldCharType="separate"/>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_Toc265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eastAsia="zh-CN"/>
              <w14:ligatures w14:val="standardContextual"/>
            </w:rPr>
            <w:t>第 1 章 绪 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_Toc265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915ADFD">
          <w:pPr>
            <w:pStyle w:val="30"/>
            <w:tabs>
              <w:tab w:val="right" w:leader="dot" w:pos="9439"/>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_Toc23978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eastAsia="zh-CN"/>
              <w14:ligatures w14:val="standardContextual"/>
            </w:rPr>
            <w:t>1.1 目的与意义</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_Toc23978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BA24F3C">
          <w:pPr>
            <w:pStyle w:val="30"/>
            <w:tabs>
              <w:tab w:val="right" w:leader="dot" w:pos="9439"/>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_Toc28902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eastAsia="zh-CN"/>
              <w14:ligatures w14:val="standardContextual"/>
            </w:rPr>
            <w:t>1.2 项目背景与核心问题</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_Toc28902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3911BED">
          <w:pPr>
            <w:pStyle w:val="30"/>
            <w:tabs>
              <w:tab w:val="right" w:leader="dot" w:pos="9439"/>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_Toc12616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eastAsia="zh-CN"/>
              <w14:ligatures w14:val="standardContextual"/>
            </w:rPr>
            <w:t>1.3 主要工作与创新点</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_Toc12616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39DBBFF">
          <w:pPr>
            <w:pStyle w:val="27"/>
            <w:tabs>
              <w:tab w:val="right" w:leader="dot" w:pos="9439"/>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_Toc24980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eastAsia="zh-CN"/>
              <w14:ligatures w14:val="standardContextual"/>
            </w:rPr>
            <w:t>第 2 章 技术理论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_Toc24980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587C275">
          <w:pPr>
            <w:pStyle w:val="30"/>
            <w:tabs>
              <w:tab w:val="right" w:leader="dot" w:pos="9439"/>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_Toc7493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eastAsia="zh-CN"/>
              <w14:ligatures w14:val="standardContextual"/>
            </w:rPr>
            <w:t>2.1 设计思想</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_Toc7493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182FF7A">
          <w:pPr>
            <w:pStyle w:val="30"/>
            <w:tabs>
              <w:tab w:val="right" w:leader="dot" w:pos="9439"/>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_Toc24994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eastAsia="zh-CN"/>
              <w14:ligatures w14:val="standardContextual"/>
            </w:rPr>
            <w:t>2.2 技术路线</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_Toc24994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D6A901C">
          <w:pPr>
            <w:pStyle w:val="30"/>
            <w:tabs>
              <w:tab w:val="right" w:leader="dot" w:pos="9439"/>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_Toc22190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eastAsia="zh-CN"/>
              <w14:ligatures w14:val="standardContextual"/>
            </w:rPr>
            <w:t>2.3 核心技术原理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_Toc22190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2451453">
          <w:pPr>
            <w:pStyle w:val="24"/>
            <w:tabs>
              <w:tab w:val="right" w:leader="dot" w:pos="9439"/>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_Toc30674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eastAsia="zh-CN"/>
              <w14:ligatures w14:val="standardContextual"/>
            </w:rPr>
            <w:t>2.3.1 多智能体编排与角色协作</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_Toc30674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029FFAC">
          <w:pPr>
            <w:pStyle w:val="24"/>
            <w:tabs>
              <w:tab w:val="right" w:leader="dot" w:pos="9439"/>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_Toc32631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eastAsia="zh-CN"/>
              <w14:ligatures w14:val="standardContextual"/>
            </w:rPr>
            <w:t>2.3.2 双通信模式与result_ref</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_Toc32631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674782E">
          <w:pPr>
            <w:pStyle w:val="24"/>
            <w:tabs>
              <w:tab w:val="right" w:leader="dot" w:pos="9439"/>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_Toc9093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eastAsia="zh-CN"/>
              <w14:ligatures w14:val="standardContextual"/>
            </w:rPr>
            <w:t>2.3.3 SemanticState非文本状态传递</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_Toc9093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11265CA">
          <w:pPr>
            <w:pStyle w:val="24"/>
            <w:tabs>
              <w:tab w:val="right" w:leader="dot" w:pos="9439"/>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_Toc20953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eastAsia="zh-CN"/>
              <w14:ligatures w14:val="standardContextual"/>
            </w:rPr>
            <w:t>2.3.4 SQLite共享记忆与复用审计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_Toc20953 \h </w:instrText>
          </w:r>
          <w:r>
            <w:rPr>
              <w:rFonts w:hint="eastAsia" w:ascii="宋体" w:hAnsi="宋体" w:eastAsia="宋体" w:cs="宋体"/>
              <w:sz w:val="24"/>
              <w:szCs w:val="24"/>
            </w:rPr>
            <w:fldChar w:fldCharType="separate"/>
          </w:r>
          <w:r>
            <w:rPr>
              <w:rFonts w:hint="eastAsia" w:ascii="宋体" w:hAnsi="宋体"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1316422">
          <w:pPr>
            <w:pStyle w:val="30"/>
            <w:tabs>
              <w:tab w:val="right" w:leader="dot" w:pos="9439"/>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_Toc21785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eastAsia="zh-CN"/>
              <w14:ligatures w14:val="standardContextual"/>
            </w:rPr>
            <w:t>2.4 代码原创说明</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_Toc21785 \h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5255434">
          <w:pPr>
            <w:pStyle w:val="27"/>
            <w:tabs>
              <w:tab w:val="right" w:leader="dot" w:pos="9439"/>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_Toc18320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eastAsia="zh-CN"/>
              <w14:ligatures w14:val="standardContextual"/>
            </w:rPr>
            <w:t>第 3 章 项目介绍</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_Toc18320 \h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A51C7E9">
          <w:pPr>
            <w:pStyle w:val="30"/>
            <w:tabs>
              <w:tab w:val="right" w:leader="dot" w:pos="9439"/>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_Toc18097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eastAsia="zh-CN"/>
              <w14:ligatures w14:val="standardContextual"/>
            </w:rPr>
            <w:t>3.1 功能介绍</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_Toc18097 \h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EA67F86">
          <w:pPr>
            <w:pStyle w:val="30"/>
            <w:tabs>
              <w:tab w:val="right" w:leader="dot" w:pos="9439"/>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_Toc9265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eastAsia="zh-CN"/>
              <w14:ligatures w14:val="standardContextual"/>
            </w:rPr>
            <w:t>3.2 核心模块</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_Toc9265 \h </w:instrText>
          </w:r>
          <w:r>
            <w:rPr>
              <w:rFonts w:hint="eastAsia" w:ascii="宋体" w:hAnsi="宋体" w:eastAsia="宋体" w:cs="宋体"/>
              <w:sz w:val="24"/>
              <w:szCs w:val="24"/>
            </w:rPr>
            <w:fldChar w:fldCharType="separate"/>
          </w:r>
          <w:r>
            <w:rPr>
              <w:rFonts w:hint="eastAsia" w:ascii="宋体" w:hAnsi="宋体" w:eastAsia="宋体" w:cs="宋体"/>
              <w:sz w:val="24"/>
              <w:szCs w:val="24"/>
            </w:rPr>
            <w:t>11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AE1DBD5">
          <w:pPr>
            <w:pStyle w:val="24"/>
            <w:tabs>
              <w:tab w:val="right" w:leader="dot" w:pos="9439"/>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_Toc8125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eastAsia="zh-CN"/>
              <w14:ligatures w14:val="standardContextual"/>
            </w:rPr>
            <w:t>3.2.1 AgentRegistry与Orchestrator</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_Toc8125 \h </w:instrText>
          </w:r>
          <w:r>
            <w:rPr>
              <w:rFonts w:hint="eastAsia" w:ascii="宋体" w:hAnsi="宋体" w:eastAsia="宋体" w:cs="宋体"/>
              <w:sz w:val="24"/>
              <w:szCs w:val="24"/>
            </w:rPr>
            <w:fldChar w:fldCharType="separate"/>
          </w:r>
          <w:r>
            <w:rPr>
              <w:rFonts w:hint="eastAsia" w:ascii="宋体" w:hAnsi="宋体" w:eastAsia="宋体" w:cs="宋体"/>
              <w:sz w:val="24"/>
              <w:szCs w:val="24"/>
            </w:rPr>
            <w:t>11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B57779D">
          <w:pPr>
            <w:pStyle w:val="24"/>
            <w:tabs>
              <w:tab w:val="right" w:leader="dot" w:pos="9439"/>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_Toc17124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eastAsia="zh-CN"/>
              <w14:ligatures w14:val="standardContextual"/>
            </w:rPr>
            <w:t>3.2.2 四Agent协作模块</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_Toc17124 \h </w:instrText>
          </w:r>
          <w:r>
            <w:rPr>
              <w:rFonts w:hint="eastAsia" w:ascii="宋体" w:hAnsi="宋体" w:eastAsia="宋体" w:cs="宋体"/>
              <w:sz w:val="24"/>
              <w:szCs w:val="24"/>
            </w:rPr>
            <w:fldChar w:fldCharType="separate"/>
          </w:r>
          <w:r>
            <w:rPr>
              <w:rFonts w:hint="eastAsia" w:ascii="宋体" w:hAnsi="宋体" w:eastAsia="宋体" w:cs="宋体"/>
              <w:sz w:val="24"/>
              <w:szCs w:val="24"/>
            </w:rPr>
            <w:t>11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2C76A03">
          <w:pPr>
            <w:pStyle w:val="24"/>
            <w:tabs>
              <w:tab w:val="right" w:leader="dot" w:pos="9439"/>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_Toc25145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eastAsia="zh-CN"/>
              <w14:ligatures w14:val="standardContextual"/>
            </w:rPr>
            <w:t>3.2.3 通信、状态与共享记忆模块</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_Toc25145 \h </w:instrText>
          </w:r>
          <w:r>
            <w:rPr>
              <w:rFonts w:hint="eastAsia" w:ascii="宋体" w:hAnsi="宋体" w:eastAsia="宋体" w:cs="宋体"/>
              <w:sz w:val="24"/>
              <w:szCs w:val="24"/>
            </w:rPr>
            <w:fldChar w:fldCharType="separate"/>
          </w:r>
          <w:r>
            <w:rPr>
              <w:rFonts w:hint="eastAsia" w:ascii="宋体" w:hAnsi="宋体"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3C9CCA5">
          <w:pPr>
            <w:pStyle w:val="24"/>
            <w:tabs>
              <w:tab w:val="right" w:leader="dot" w:pos="9439"/>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_Toc19278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eastAsia="zh-CN"/>
              <w14:ligatures w14:val="standardContextual"/>
            </w:rPr>
            <w:t>3.2.4 模型后端与工程入口</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_Toc19278 \h </w:instrText>
          </w:r>
          <w:r>
            <w:rPr>
              <w:rFonts w:hint="eastAsia" w:ascii="宋体" w:hAnsi="宋体" w:eastAsia="宋体" w:cs="宋体"/>
              <w:sz w:val="24"/>
              <w:szCs w:val="24"/>
            </w:rPr>
            <w:fldChar w:fldCharType="separate"/>
          </w:r>
          <w:r>
            <w:rPr>
              <w:rFonts w:hint="eastAsia" w:ascii="宋体" w:hAnsi="宋体" w:eastAsia="宋体" w:cs="宋体"/>
              <w:sz w:val="24"/>
              <w:szCs w:val="24"/>
            </w:rPr>
            <w:t>13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007146D">
          <w:pPr>
            <w:pStyle w:val="30"/>
            <w:tabs>
              <w:tab w:val="right" w:leader="dot" w:pos="9439"/>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_Toc22147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eastAsia="zh-CN"/>
              <w14:ligatures w14:val="standardContextual"/>
            </w:rPr>
            <w:t>3.3 软件界面</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_Toc22147 \h </w:instrText>
          </w:r>
          <w:r>
            <w:rPr>
              <w:rFonts w:hint="eastAsia" w:ascii="宋体" w:hAnsi="宋体" w:eastAsia="宋体" w:cs="宋体"/>
              <w:sz w:val="24"/>
              <w:szCs w:val="24"/>
            </w:rPr>
            <w:fldChar w:fldCharType="separate"/>
          </w:r>
          <w:r>
            <w:rPr>
              <w:rFonts w:hint="eastAsia" w:ascii="宋体" w:hAnsi="宋体" w:eastAsia="宋体" w:cs="宋体"/>
              <w:sz w:val="24"/>
              <w:szCs w:val="24"/>
            </w:rPr>
            <w:t>14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1112EA0">
          <w:pPr>
            <w:pStyle w:val="24"/>
            <w:tabs>
              <w:tab w:val="right" w:leader="dot" w:pos="9439"/>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_Toc20081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eastAsia="zh-CN"/>
              <w14:ligatures w14:val="standardContextual"/>
            </w:rPr>
            <w:t>3.3.1 任务配置与执行界面</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_Toc20081 \h </w:instrText>
          </w:r>
          <w:r>
            <w:rPr>
              <w:rFonts w:hint="eastAsia" w:ascii="宋体" w:hAnsi="宋体" w:eastAsia="宋体" w:cs="宋体"/>
              <w:sz w:val="24"/>
              <w:szCs w:val="24"/>
            </w:rPr>
            <w:fldChar w:fldCharType="separate"/>
          </w:r>
          <w:r>
            <w:rPr>
              <w:rFonts w:hint="eastAsia" w:ascii="宋体" w:hAnsi="宋体" w:eastAsia="宋体" w:cs="宋体"/>
              <w:sz w:val="24"/>
              <w:szCs w:val="24"/>
            </w:rPr>
            <w:t>14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6786C15">
          <w:pPr>
            <w:pStyle w:val="24"/>
            <w:tabs>
              <w:tab w:val="right" w:leader="dot" w:pos="9439"/>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_Toc4915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eastAsia="zh-CN"/>
              <w14:ligatures w14:val="standardContextual"/>
            </w:rPr>
            <w:t>3.3.2 执行轨迹与最终审核</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_Toc4915 \h </w:instrText>
          </w:r>
          <w:r>
            <w:rPr>
              <w:rFonts w:hint="eastAsia" w:ascii="宋体" w:hAnsi="宋体" w:eastAsia="宋体" w:cs="宋体"/>
              <w:sz w:val="24"/>
              <w:szCs w:val="24"/>
            </w:rPr>
            <w:fldChar w:fldCharType="separate"/>
          </w:r>
          <w:r>
            <w:rPr>
              <w:rFonts w:hint="eastAsia" w:ascii="宋体" w:hAnsi="宋体" w:eastAsia="宋体" w:cs="宋体"/>
              <w:sz w:val="24"/>
              <w:szCs w:val="24"/>
            </w:rPr>
            <w:t>15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CB86D5B">
          <w:pPr>
            <w:pStyle w:val="24"/>
            <w:tabs>
              <w:tab w:val="right" w:leader="dot" w:pos="9439"/>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_Toc5054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eastAsia="zh-CN"/>
              <w14:ligatures w14:val="standardContextual"/>
            </w:rPr>
            <w:t>3.3.3 Benchmark界面</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_Toc5054 \h </w:instrText>
          </w:r>
          <w:r>
            <w:rPr>
              <w:rFonts w:hint="eastAsia" w:ascii="宋体" w:hAnsi="宋体" w:eastAsia="宋体" w:cs="宋体"/>
              <w:sz w:val="24"/>
              <w:szCs w:val="24"/>
            </w:rPr>
            <w:fldChar w:fldCharType="separate"/>
          </w:r>
          <w:r>
            <w:rPr>
              <w:rFonts w:hint="eastAsia" w:ascii="宋体" w:hAnsi="宋体" w:eastAsia="宋体" w:cs="宋体"/>
              <w:sz w:val="24"/>
              <w:szCs w:val="24"/>
            </w:rPr>
            <w:t>15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2745299">
          <w:pPr>
            <w:pStyle w:val="27"/>
            <w:tabs>
              <w:tab w:val="right" w:leader="dot" w:pos="9439"/>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_Toc26713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eastAsia="zh-CN"/>
              <w14:ligatures w14:val="standardContextual"/>
            </w:rPr>
            <w:t>第 4 章 实验测试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_Toc26713 \h </w:instrText>
          </w:r>
          <w:r>
            <w:rPr>
              <w:rFonts w:hint="eastAsia" w:ascii="宋体" w:hAnsi="宋体" w:eastAsia="宋体" w:cs="宋体"/>
              <w:sz w:val="24"/>
              <w:szCs w:val="24"/>
            </w:rPr>
            <w:fldChar w:fldCharType="separate"/>
          </w:r>
          <w:r>
            <w:rPr>
              <w:rFonts w:hint="eastAsia" w:ascii="宋体" w:hAnsi="宋体" w:eastAsia="宋体" w:cs="宋体"/>
              <w:sz w:val="24"/>
              <w:szCs w:val="24"/>
            </w:rPr>
            <w:t>16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4C70A4A">
          <w:pPr>
            <w:pStyle w:val="30"/>
            <w:tabs>
              <w:tab w:val="right" w:leader="dot" w:pos="9439"/>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_Toc24514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eastAsia="zh-CN"/>
              <w14:ligatures w14:val="standardContextual"/>
            </w:rPr>
            <w:t>4.1 测试说明</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_Toc24514 \h </w:instrText>
          </w:r>
          <w:r>
            <w:rPr>
              <w:rFonts w:hint="eastAsia" w:ascii="宋体" w:hAnsi="宋体" w:eastAsia="宋体" w:cs="宋体"/>
              <w:sz w:val="24"/>
              <w:szCs w:val="24"/>
            </w:rPr>
            <w:fldChar w:fldCharType="separate"/>
          </w:r>
          <w:r>
            <w:rPr>
              <w:rFonts w:hint="eastAsia" w:ascii="宋体" w:hAnsi="宋体" w:eastAsia="宋体" w:cs="宋体"/>
              <w:sz w:val="24"/>
              <w:szCs w:val="24"/>
            </w:rPr>
            <w:t>16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F24C3EA">
          <w:pPr>
            <w:pStyle w:val="30"/>
            <w:tabs>
              <w:tab w:val="right" w:leader="dot" w:pos="9439"/>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_Toc29198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eastAsia="zh-CN"/>
              <w14:ligatures w14:val="standardContextual"/>
            </w:rPr>
            <w:t>4.2 实验设计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_Toc29198 \h </w:instrText>
          </w:r>
          <w:r>
            <w:rPr>
              <w:rFonts w:hint="eastAsia" w:ascii="宋体" w:hAnsi="宋体" w:eastAsia="宋体" w:cs="宋体"/>
              <w:sz w:val="24"/>
              <w:szCs w:val="24"/>
            </w:rPr>
            <w:fldChar w:fldCharType="separate"/>
          </w:r>
          <w:r>
            <w:rPr>
              <w:rFonts w:hint="eastAsia" w:ascii="宋体" w:hAnsi="宋体" w:eastAsia="宋体" w:cs="宋体"/>
              <w:sz w:val="24"/>
              <w:szCs w:val="24"/>
            </w:rPr>
            <w:t>17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23958F3">
          <w:pPr>
            <w:pStyle w:val="30"/>
            <w:tabs>
              <w:tab w:val="right" w:leader="dot" w:pos="9439"/>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_Toc2307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eastAsia="zh-CN"/>
              <w14:ligatures w14:val="standardContextual"/>
            </w:rPr>
            <w:t>4.3 测试结果</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_Toc2307 \h </w:instrText>
          </w:r>
          <w:r>
            <w:rPr>
              <w:rFonts w:hint="eastAsia" w:ascii="宋体" w:hAnsi="宋体" w:eastAsia="宋体" w:cs="宋体"/>
              <w:sz w:val="24"/>
              <w:szCs w:val="24"/>
            </w:rPr>
            <w:fldChar w:fldCharType="separate"/>
          </w:r>
          <w:r>
            <w:rPr>
              <w:rFonts w:hint="eastAsia" w:ascii="宋体" w:hAnsi="宋体" w:eastAsia="宋体" w:cs="宋体"/>
              <w:sz w:val="24"/>
              <w:szCs w:val="24"/>
            </w:rPr>
            <w:t>18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180F4A1">
          <w:pPr>
            <w:pStyle w:val="24"/>
            <w:tabs>
              <w:tab w:val="right" w:leader="dot" w:pos="9439"/>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_Toc29764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eastAsia="zh-CN"/>
              <w14:ligatures w14:val="standardContextual"/>
            </w:rPr>
            <w:t>4.3.1 基础Benchmark</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_Toc29764 \h </w:instrText>
          </w:r>
          <w:r>
            <w:rPr>
              <w:rFonts w:hint="eastAsia" w:ascii="宋体" w:hAnsi="宋体" w:eastAsia="宋体" w:cs="宋体"/>
              <w:sz w:val="24"/>
              <w:szCs w:val="24"/>
            </w:rPr>
            <w:fldChar w:fldCharType="separate"/>
          </w:r>
          <w:r>
            <w:rPr>
              <w:rFonts w:hint="eastAsia" w:ascii="宋体" w:hAnsi="宋体" w:eastAsia="宋体" w:cs="宋体"/>
              <w:sz w:val="24"/>
              <w:szCs w:val="24"/>
            </w:rPr>
            <w:t>18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B72A873">
          <w:pPr>
            <w:pStyle w:val="24"/>
            <w:tabs>
              <w:tab w:val="right" w:leader="dot" w:pos="9439"/>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_Toc5395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eastAsia="zh-CN"/>
              <w14:ligatures w14:val="standardContextual"/>
            </w:rPr>
            <w:t>4.3.2 上下文规模增长实验</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_Toc5395 \h </w:instrText>
          </w:r>
          <w:r>
            <w:rPr>
              <w:rFonts w:hint="eastAsia" w:ascii="宋体" w:hAnsi="宋体" w:eastAsia="宋体" w:cs="宋体"/>
              <w:sz w:val="24"/>
              <w:szCs w:val="24"/>
            </w:rPr>
            <w:fldChar w:fldCharType="separate"/>
          </w:r>
          <w:r>
            <w:rPr>
              <w:rFonts w:hint="eastAsia" w:ascii="宋体" w:hAnsi="宋体" w:eastAsia="宋体" w:cs="宋体"/>
              <w:sz w:val="24"/>
              <w:szCs w:val="24"/>
            </w:rPr>
            <w:t>19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82740D1">
          <w:pPr>
            <w:pStyle w:val="24"/>
            <w:tabs>
              <w:tab w:val="right" w:leader="dot" w:pos="9439"/>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_Toc29222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eastAsia="zh-CN"/>
              <w14:ligatures w14:val="standardContextual"/>
            </w:rPr>
            <w:t>4.3.3 共享记忆复用实验</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_Toc29222 \h </w:instrText>
          </w:r>
          <w:r>
            <w:rPr>
              <w:rFonts w:hint="eastAsia" w:ascii="宋体" w:hAnsi="宋体" w:eastAsia="宋体" w:cs="宋体"/>
              <w:sz w:val="24"/>
              <w:szCs w:val="24"/>
            </w:rPr>
            <w:fldChar w:fldCharType="separate"/>
          </w:r>
          <w:r>
            <w:rPr>
              <w:rFonts w:hint="eastAsia" w:ascii="宋体" w:hAnsi="宋体" w:eastAsia="宋体" w:cs="宋体"/>
              <w:sz w:val="24"/>
              <w:szCs w:val="24"/>
            </w:rPr>
            <w:t>21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16458E5">
          <w:pPr>
            <w:pStyle w:val="24"/>
            <w:tabs>
              <w:tab w:val="right" w:leader="dot" w:pos="9439"/>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_Toc9948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eastAsia="zh-CN"/>
              <w14:ligatures w14:val="standardContextual"/>
            </w:rPr>
            <w:t>4.3.4 真实模型与稳定性验证</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_Toc9948 \h </w:instrText>
          </w:r>
          <w:r>
            <w:rPr>
              <w:rFonts w:hint="eastAsia" w:ascii="宋体" w:hAnsi="宋体" w:eastAsia="宋体" w:cs="宋体"/>
              <w:sz w:val="24"/>
              <w:szCs w:val="24"/>
            </w:rPr>
            <w:fldChar w:fldCharType="separate"/>
          </w:r>
          <w:r>
            <w:rPr>
              <w:rFonts w:hint="eastAsia" w:ascii="宋体" w:hAnsi="宋体" w:eastAsia="宋体" w:cs="宋体"/>
              <w:sz w:val="24"/>
              <w:szCs w:val="24"/>
            </w:rPr>
            <w:t>22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2C7753D">
          <w:pPr>
            <w:pStyle w:val="30"/>
            <w:tabs>
              <w:tab w:val="right" w:leader="dot" w:pos="9439"/>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_Toc17817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eastAsia="zh-CN"/>
              <w14:ligatures w14:val="standardContextual"/>
            </w:rPr>
            <w:t>4.4 实验总结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_Toc17817 \h </w:instrText>
          </w:r>
          <w:r>
            <w:rPr>
              <w:rFonts w:hint="eastAsia" w:ascii="宋体" w:hAnsi="宋体" w:eastAsia="宋体" w:cs="宋体"/>
              <w:sz w:val="24"/>
              <w:szCs w:val="24"/>
            </w:rPr>
            <w:fldChar w:fldCharType="separate"/>
          </w:r>
          <w:r>
            <w:rPr>
              <w:rFonts w:hint="eastAsia" w:ascii="宋体" w:hAnsi="宋体" w:eastAsia="宋体" w:cs="宋体"/>
              <w:sz w:val="24"/>
              <w:szCs w:val="24"/>
            </w:rPr>
            <w:t>23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816DE73">
          <w:pPr>
            <w:pStyle w:val="27"/>
            <w:tabs>
              <w:tab w:val="right" w:leader="dot" w:pos="9439"/>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_Toc4277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eastAsia="zh-CN"/>
              <w14:ligatures w14:val="standardContextual"/>
            </w:rPr>
            <w:t>第 5 章 实现难点说明</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_Toc4277 \h </w:instrText>
          </w:r>
          <w:r>
            <w:rPr>
              <w:rFonts w:hint="eastAsia" w:ascii="宋体" w:hAnsi="宋体" w:eastAsia="宋体" w:cs="宋体"/>
              <w:sz w:val="24"/>
              <w:szCs w:val="24"/>
            </w:rPr>
            <w:fldChar w:fldCharType="separate"/>
          </w:r>
          <w:r>
            <w:rPr>
              <w:rFonts w:hint="eastAsia" w:ascii="宋体" w:hAnsi="宋体" w:eastAsia="宋体" w:cs="宋体"/>
              <w:sz w:val="24"/>
              <w:szCs w:val="24"/>
            </w:rPr>
            <w:t>23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CB823CF">
          <w:pPr>
            <w:pStyle w:val="30"/>
            <w:tabs>
              <w:tab w:val="right" w:leader="dot" w:pos="9439"/>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_Toc24470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eastAsia="zh-CN"/>
              <w14:ligatures w14:val="standardContextual"/>
            </w:rPr>
            <w:t>5.1 结构化通信与公平度量</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_Toc24470 \h </w:instrText>
          </w:r>
          <w:r>
            <w:rPr>
              <w:rFonts w:hint="eastAsia" w:ascii="宋体" w:hAnsi="宋体" w:eastAsia="宋体" w:cs="宋体"/>
              <w:sz w:val="24"/>
              <w:szCs w:val="24"/>
            </w:rPr>
            <w:fldChar w:fldCharType="separate"/>
          </w:r>
          <w:r>
            <w:rPr>
              <w:rFonts w:hint="eastAsia" w:ascii="宋体" w:hAnsi="宋体" w:eastAsia="宋体" w:cs="宋体"/>
              <w:sz w:val="24"/>
              <w:szCs w:val="24"/>
            </w:rPr>
            <w:t>24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3938B31">
          <w:pPr>
            <w:pStyle w:val="30"/>
            <w:tabs>
              <w:tab w:val="right" w:leader="dot" w:pos="9439"/>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_Toc12230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eastAsia="zh-CN"/>
              <w14:ligatures w14:val="standardContextual"/>
            </w:rPr>
            <w:t>5.2 非文本状态生命周期</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_Toc12230 \h </w:instrText>
          </w:r>
          <w:r>
            <w:rPr>
              <w:rFonts w:hint="eastAsia" w:ascii="宋体" w:hAnsi="宋体" w:eastAsia="宋体" w:cs="宋体"/>
              <w:sz w:val="24"/>
              <w:szCs w:val="24"/>
            </w:rPr>
            <w:fldChar w:fldCharType="separate"/>
          </w:r>
          <w:r>
            <w:rPr>
              <w:rFonts w:hint="eastAsia" w:ascii="宋体" w:hAnsi="宋体" w:eastAsia="宋体" w:cs="宋体"/>
              <w:sz w:val="24"/>
              <w:szCs w:val="24"/>
            </w:rPr>
            <w:t>24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7457590">
          <w:pPr>
            <w:pStyle w:val="30"/>
            <w:tabs>
              <w:tab w:val="right" w:leader="dot" w:pos="9439"/>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_Toc24688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eastAsia="zh-CN"/>
              <w14:ligatures w14:val="standardContextual"/>
            </w:rPr>
            <w:t>5.3 共享记忆复用准确性</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_Toc24688 \h </w:instrText>
          </w:r>
          <w:r>
            <w:rPr>
              <w:rFonts w:hint="eastAsia" w:ascii="宋体" w:hAnsi="宋体" w:eastAsia="宋体" w:cs="宋体"/>
              <w:sz w:val="24"/>
              <w:szCs w:val="24"/>
            </w:rPr>
            <w:fldChar w:fldCharType="separate"/>
          </w:r>
          <w:r>
            <w:rPr>
              <w:rFonts w:hint="eastAsia" w:ascii="宋体" w:hAnsi="宋体" w:eastAsia="宋体" w:cs="宋体"/>
              <w:sz w:val="24"/>
              <w:szCs w:val="24"/>
            </w:rPr>
            <w:t>24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67B73B3">
          <w:pPr>
            <w:pStyle w:val="30"/>
            <w:tabs>
              <w:tab w:val="right" w:leader="dot" w:pos="9439"/>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_Toc9140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eastAsia="zh-CN"/>
              <w14:ligatures w14:val="standardContextual"/>
            </w:rPr>
            <w:t>5.4 openEuler适配与真实模型安全</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_Toc9140 \h </w:instrText>
          </w:r>
          <w:r>
            <w:rPr>
              <w:rFonts w:hint="eastAsia" w:ascii="宋体" w:hAnsi="宋体" w:eastAsia="宋体" w:cs="宋体"/>
              <w:sz w:val="24"/>
              <w:szCs w:val="24"/>
            </w:rPr>
            <w:fldChar w:fldCharType="separate"/>
          </w:r>
          <w:r>
            <w:rPr>
              <w:rFonts w:hint="eastAsia" w:ascii="宋体" w:hAnsi="宋体" w:eastAsia="宋体" w:cs="宋体"/>
              <w:sz w:val="24"/>
              <w:szCs w:val="24"/>
            </w:rPr>
            <w:t>24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66B3F04">
          <w:pPr>
            <w:pStyle w:val="30"/>
            <w:tabs>
              <w:tab w:val="right" w:leader="dot" w:pos="9439"/>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_Toc28493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eastAsia="zh-CN"/>
              <w14:ligatures w14:val="standardContextual"/>
            </w:rPr>
            <w:t>5.5 可复现实验与工程清理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_Toc28493 \h </w:instrText>
          </w:r>
          <w:r>
            <w:rPr>
              <w:rFonts w:hint="eastAsia" w:ascii="宋体" w:hAnsi="宋体" w:eastAsia="宋体" w:cs="宋体"/>
              <w:sz w:val="24"/>
              <w:szCs w:val="24"/>
            </w:rPr>
            <w:fldChar w:fldCharType="separate"/>
          </w:r>
          <w:r>
            <w:rPr>
              <w:rFonts w:hint="eastAsia" w:ascii="宋体" w:hAnsi="宋体" w:eastAsia="宋体" w:cs="宋体"/>
              <w:sz w:val="24"/>
              <w:szCs w:val="24"/>
            </w:rPr>
            <w:t>24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82EBF19">
          <w:pPr>
            <w:pStyle w:val="27"/>
            <w:tabs>
              <w:tab w:val="right" w:leader="dot" w:pos="9439"/>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_Toc19649 </w:instrText>
          </w:r>
          <w:r>
            <w:rPr>
              <w:rFonts w:hint="eastAsia" w:ascii="宋体" w:hAnsi="宋体" w:eastAsia="宋体" w:cs="宋体"/>
              <w:sz w:val="24"/>
              <w:szCs w:val="24"/>
            </w:rPr>
            <w:fldChar w:fldCharType="separate"/>
          </w:r>
          <w:r>
            <w:rPr>
              <w:rFonts w:hint="eastAsia" w:ascii="宋体" w:hAnsi="宋体" w:eastAsia="宋体" w:cs="宋体"/>
              <w:bCs w:val="0"/>
              <w:kern w:val="2"/>
              <w:sz w:val="24"/>
              <w:szCs w:val="24"/>
              <w:lang w:eastAsia="zh-CN"/>
              <w14:ligatures w14:val="standardContextual"/>
            </w:rPr>
            <w:t>第 6 章 总 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_Toc19649 \h </w:instrText>
          </w:r>
          <w:r>
            <w:rPr>
              <w:rFonts w:hint="eastAsia" w:ascii="宋体" w:hAnsi="宋体" w:eastAsia="宋体" w:cs="宋体"/>
              <w:sz w:val="24"/>
              <w:szCs w:val="24"/>
            </w:rPr>
            <w:fldChar w:fldCharType="separate"/>
          </w:r>
          <w:r>
            <w:rPr>
              <w:rFonts w:hint="eastAsia" w:ascii="宋体" w:hAnsi="宋体" w:eastAsia="宋体" w:cs="宋体"/>
              <w:sz w:val="24"/>
              <w:szCs w:val="24"/>
            </w:rPr>
            <w:t>25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2BAC3C0">
          <w:r>
            <w:fldChar w:fldCharType="end"/>
          </w:r>
        </w:p>
      </w:sdtContent>
    </w:sdt>
    <w:p w14:paraId="39FDCD26">
      <w:pPr>
        <w:pStyle w:val="3"/>
        <w:widowControl w:val="0"/>
        <w:numPr>
          <w:ilvl w:val="0"/>
          <w:numId w:val="0"/>
        </w:numPr>
        <w:spacing w:before="312" w:beforeLines="100" w:after="312" w:afterLines="100" w:line="400" w:lineRule="exact"/>
        <w:jc w:val="center"/>
        <w:rPr>
          <w:rFonts w:ascii="Times New Roman" w:hAnsi="Times New Roman" w:eastAsia="黑体" w:cs="Times New Roman"/>
          <w:b w:val="0"/>
          <w:bCs w:val="0"/>
          <w:color w:val="000000" w:themeColor="text1"/>
          <w:kern w:val="2"/>
          <w:sz w:val="32"/>
          <w:szCs w:val="32"/>
          <w:lang w:eastAsia="zh-CN"/>
          <w14:textFill>
            <w14:solidFill>
              <w14:schemeClr w14:val="tx1"/>
            </w14:solidFill>
          </w14:textFill>
          <w14:ligatures w14:val="standardContextual"/>
        </w:rPr>
        <w:sectPr>
          <w:footerReference r:id="rId7" w:type="default"/>
          <w:pgSz w:w="11906" w:h="16838"/>
          <w:pgMar w:top="1219" w:right="1191" w:bottom="1020" w:left="1276" w:header="454" w:footer="454" w:gutter="0"/>
          <w:pgNumType w:start="1"/>
          <w:cols w:space="720" w:num="1"/>
          <w:docGrid w:linePitch="360" w:charSpace="0"/>
        </w:sectPr>
      </w:pPr>
      <w:bookmarkStart w:id="0" w:name="_Toc265"/>
    </w:p>
    <w:p w14:paraId="079F983D">
      <w:pPr>
        <w:pStyle w:val="3"/>
        <w:widowControl w:val="0"/>
        <w:numPr>
          <w:ilvl w:val="0"/>
          <w:numId w:val="0"/>
        </w:numPr>
        <w:spacing w:before="312" w:beforeLines="100" w:after="312" w:afterLines="100" w:line="400" w:lineRule="exact"/>
        <w:jc w:val="center"/>
        <w:rPr>
          <w:rFonts w:ascii="Times New Roman" w:hAnsi="Times New Roman" w:eastAsia="黑体" w:cs="Times New Roman"/>
          <w:b w:val="0"/>
          <w:bCs w:val="0"/>
          <w:color w:val="000000" w:themeColor="text1"/>
          <w:kern w:val="2"/>
          <w:sz w:val="32"/>
          <w:szCs w:val="32"/>
          <w:lang w:eastAsia="zh-CN"/>
          <w14:textFill>
            <w14:solidFill>
              <w14:schemeClr w14:val="tx1"/>
            </w14:solidFill>
          </w14:textFill>
          <w14:ligatures w14:val="standardContextual"/>
        </w:rPr>
      </w:pPr>
      <w:r>
        <w:rPr>
          <w:rFonts w:ascii="Times New Roman" w:hAnsi="Times New Roman" w:eastAsia="黑体" w:cs="Times New Roman"/>
          <w:b w:val="0"/>
          <w:bCs w:val="0"/>
          <w:color w:val="000000" w:themeColor="text1"/>
          <w:kern w:val="2"/>
          <w:sz w:val="32"/>
          <w:szCs w:val="32"/>
          <w:lang w:eastAsia="zh-CN"/>
          <w14:textFill>
            <w14:solidFill>
              <w14:schemeClr w14:val="tx1"/>
            </w14:solidFill>
          </w14:textFill>
          <w14:ligatures w14:val="standardContextual"/>
        </w:rPr>
        <w:t>第 1 章 绪 论</w:t>
      </w:r>
      <w:bookmarkEnd w:id="0"/>
    </w:p>
    <w:p w14:paraId="4717548D">
      <w:pPr>
        <w:pStyle w:val="4"/>
        <w:widowControl w:val="0"/>
        <w:numPr>
          <w:ilvl w:val="1"/>
          <w:numId w:val="0"/>
        </w:numPr>
        <w:spacing w:before="156" w:beforeLines="50" w:after="156" w:afterLines="50" w:line="400" w:lineRule="exact"/>
        <w:jc w:val="left"/>
        <w:rPr>
          <w:rFonts w:ascii="Times New Roman" w:hAnsi="Times New Roman" w:eastAsia="黑体" w:cs="Times New Roman"/>
          <w:b w:val="0"/>
          <w:bCs w:val="0"/>
          <w:color w:val="000000" w:themeColor="text1"/>
          <w:kern w:val="2"/>
          <w:sz w:val="28"/>
          <w:szCs w:val="26"/>
          <w:lang w:eastAsia="zh-CN"/>
          <w14:textFill>
            <w14:solidFill>
              <w14:schemeClr w14:val="tx1"/>
            </w14:solidFill>
          </w14:textFill>
          <w14:ligatures w14:val="standardContextual"/>
        </w:rPr>
      </w:pPr>
      <w:bookmarkStart w:id="1" w:name="_Toc23978"/>
      <w:r>
        <w:rPr>
          <w:rFonts w:ascii="Times New Roman" w:hAnsi="Times New Roman" w:eastAsia="黑体" w:cs="Times New Roman"/>
          <w:b w:val="0"/>
          <w:bCs w:val="0"/>
          <w:color w:val="000000" w:themeColor="text1"/>
          <w:kern w:val="2"/>
          <w:sz w:val="28"/>
          <w:szCs w:val="26"/>
          <w:lang w:eastAsia="zh-CN"/>
          <w14:textFill>
            <w14:solidFill>
              <w14:schemeClr w14:val="tx1"/>
            </w14:solidFill>
          </w14:textFill>
          <w14:ligatures w14:val="standardContextual"/>
        </w:rPr>
        <w:t>1.1 目的与意义</w:t>
      </w:r>
      <w:bookmarkEnd w:id="1"/>
    </w:p>
    <w:p w14:paraId="7B6235C6">
      <w:pPr>
        <w:spacing w:after="0" w:line="400" w:lineRule="exact"/>
        <w:ind w:firstLine="480" w:firstLineChars="200"/>
        <w:rPr>
          <w:rFonts w:ascii="Times New Roman" w:hAnsi="Times New Roman"/>
          <w:sz w:val="24"/>
          <w:lang w:eastAsia="zh-CN"/>
        </w:rPr>
      </w:pPr>
      <w:r>
        <w:rPr>
          <w:rFonts w:ascii="Times New Roman" w:hAnsi="Times New Roman"/>
          <w:sz w:val="24"/>
          <w:lang w:eastAsia="zh-CN"/>
        </w:rPr>
        <w:t>大语言模型正在从单一问答工具发展为能够规划、检索、执行和审核的智能体。复杂任务通常需要多个角色分工协作，但</w:t>
      </w:r>
      <w:r>
        <w:rPr>
          <w:rFonts w:hint="eastAsia" w:ascii="Times New Roman" w:hAnsi="Times New Roman"/>
          <w:sz w:val="24"/>
          <w:lang w:val="en-US" w:eastAsia="zh-CN"/>
        </w:rPr>
        <w:t>是</w:t>
      </w:r>
      <w:r>
        <w:rPr>
          <w:rFonts w:ascii="Times New Roman" w:hAnsi="Times New Roman"/>
          <w:sz w:val="24"/>
          <w:lang w:eastAsia="zh-CN"/>
        </w:rPr>
        <w:t>随着任务链增长，系统瓶颈会从“能否调用模型”转向“Agent之间如何交换信息、传递状态和复用经验”。如果各阶段反复携带完整上下文，通信载荷和调试成本会持续增加</w:t>
      </w:r>
      <w:r>
        <w:rPr>
          <w:rFonts w:hint="eastAsia" w:ascii="Times New Roman" w:hAnsi="Times New Roman"/>
          <w:sz w:val="24"/>
          <w:lang w:eastAsia="zh-CN"/>
        </w:rPr>
        <w:t>。</w:t>
      </w:r>
      <w:r>
        <w:rPr>
          <w:rFonts w:ascii="Times New Roman" w:hAnsi="Times New Roman"/>
          <w:sz w:val="24"/>
          <w:lang w:eastAsia="zh-CN"/>
        </w:rPr>
        <w:t>向量、数组等状态被强行文本化，数据属性和生命周期</w:t>
      </w:r>
      <w:r>
        <w:rPr>
          <w:rFonts w:hint="eastAsia" w:ascii="Times New Roman" w:hAnsi="Times New Roman"/>
          <w:sz w:val="24"/>
          <w:lang w:val="en-US" w:eastAsia="zh-CN"/>
        </w:rPr>
        <w:t>将会</w:t>
      </w:r>
      <w:r>
        <w:rPr>
          <w:rFonts w:ascii="Times New Roman" w:hAnsi="Times New Roman"/>
          <w:sz w:val="24"/>
          <w:lang w:eastAsia="zh-CN"/>
        </w:rPr>
        <w:t>难以管理</w:t>
      </w:r>
      <w:r>
        <w:rPr>
          <w:rFonts w:hint="eastAsia" w:ascii="Times New Roman" w:hAnsi="Times New Roman"/>
          <w:sz w:val="24"/>
          <w:lang w:eastAsia="zh-CN"/>
        </w:rPr>
        <w:t>。</w:t>
      </w:r>
      <w:r>
        <w:rPr>
          <w:rFonts w:ascii="Times New Roman" w:hAnsi="Times New Roman"/>
          <w:sz w:val="24"/>
          <w:lang w:eastAsia="zh-CN"/>
        </w:rPr>
        <w:t>历史经验只被检索却没有真正进入证据链，也无法证明共享记忆有效。</w:t>
      </w:r>
    </w:p>
    <w:p w14:paraId="15DD9319">
      <w:pPr>
        <w:spacing w:after="0" w:line="400" w:lineRule="exact"/>
        <w:ind w:firstLine="480" w:firstLineChars="200"/>
        <w:rPr>
          <w:rFonts w:ascii="Times New Roman" w:hAnsi="Times New Roman"/>
          <w:sz w:val="24"/>
          <w:lang w:eastAsia="zh-CN"/>
        </w:rPr>
      </w:pPr>
      <w:r>
        <w:rPr>
          <w:rFonts w:ascii="Times New Roman" w:hAnsi="Times New Roman"/>
          <w:sz w:val="24"/>
          <w:lang w:eastAsia="zh-CN"/>
        </w:rPr>
        <w:t>MemLink面向上述问题，构建Planner、Retriever、Executor和Reviewer四类Agent协作链路，并由AgentRegistry与Orchestrator统一编排。系统同时提供text基线和structured结构化模式，result_ref引用大结果</w:t>
      </w:r>
      <w:r>
        <w:rPr>
          <w:rFonts w:hint="eastAsia" w:ascii="Times New Roman" w:hAnsi="Times New Roman"/>
          <w:sz w:val="24"/>
          <w:lang w:eastAsia="zh-CN"/>
        </w:rPr>
        <w:t>，</w:t>
      </w:r>
      <w:r>
        <w:rPr>
          <w:rFonts w:ascii="Times New Roman" w:hAnsi="Times New Roman"/>
          <w:sz w:val="24"/>
          <w:lang w:eastAsia="zh-CN"/>
        </w:rPr>
        <w:t>SemanticState与state_id传递NumPy非文本状态，使用SQLite保存跨任务共享记忆。项目的目标不是简单增加Agent数量，而是让协作过程可控制、可观察、可消融和可复现。</w:t>
      </w:r>
    </w:p>
    <w:p w14:paraId="1B992276">
      <w:pPr>
        <w:spacing w:after="0" w:line="400" w:lineRule="exact"/>
        <w:ind w:firstLine="480" w:firstLineChars="200"/>
        <w:rPr>
          <w:rFonts w:ascii="Times New Roman" w:hAnsi="Times New Roman"/>
          <w:sz w:val="24"/>
          <w:lang w:eastAsia="zh-CN"/>
        </w:rPr>
      </w:pPr>
      <w:r>
        <w:rPr>
          <w:rFonts w:ascii="Times New Roman" w:hAnsi="Times New Roman"/>
          <w:sz w:val="24"/>
          <w:lang w:eastAsia="zh-CN"/>
        </w:rPr>
        <w:t>项目在openEuler 24.03-LTS-SP3 x86_64环境中完成依赖检查、自动化测试、CLI、FastAPI、Streamlit及DeepSeek真实模型链路验证。大规模实验使用确定性Fake后端，真实模型仅用于可用性演示，从而在可复现性、运行成本和大模型真实性之间保持清晰边界。</w:t>
      </w:r>
    </w:p>
    <w:p w14:paraId="0F5DE8DC">
      <w:pPr>
        <w:pStyle w:val="4"/>
        <w:widowControl w:val="0"/>
        <w:numPr>
          <w:ilvl w:val="1"/>
          <w:numId w:val="0"/>
        </w:numPr>
        <w:spacing w:before="156" w:beforeLines="50" w:after="156" w:afterLines="50" w:line="400" w:lineRule="exact"/>
        <w:jc w:val="left"/>
        <w:rPr>
          <w:rFonts w:ascii="Times New Roman" w:hAnsi="Times New Roman" w:eastAsia="黑体" w:cs="Times New Roman"/>
          <w:b w:val="0"/>
          <w:bCs w:val="0"/>
          <w:color w:val="000000" w:themeColor="text1"/>
          <w:kern w:val="2"/>
          <w:sz w:val="28"/>
          <w:szCs w:val="26"/>
          <w:lang w:eastAsia="zh-CN"/>
          <w14:textFill>
            <w14:solidFill>
              <w14:schemeClr w14:val="tx1"/>
            </w14:solidFill>
          </w14:textFill>
          <w14:ligatures w14:val="standardContextual"/>
        </w:rPr>
      </w:pPr>
      <w:bookmarkStart w:id="2" w:name="_Toc28902"/>
      <w:r>
        <w:rPr>
          <w:rFonts w:ascii="Times New Roman" w:hAnsi="Times New Roman" w:eastAsia="黑体" w:cs="Times New Roman"/>
          <w:b w:val="0"/>
          <w:bCs w:val="0"/>
          <w:color w:val="000000" w:themeColor="text1"/>
          <w:kern w:val="2"/>
          <w:sz w:val="28"/>
          <w:szCs w:val="26"/>
          <w:lang w:eastAsia="zh-CN"/>
          <w14:textFill>
            <w14:solidFill>
              <w14:schemeClr w14:val="tx1"/>
            </w14:solidFill>
          </w14:textFill>
          <w14:ligatures w14:val="standardContextual"/>
        </w:rPr>
        <w:t>1.2 项目背景与核心问题</w:t>
      </w:r>
      <w:bookmarkEnd w:id="2"/>
    </w:p>
    <w:p w14:paraId="44C337D4">
      <w:pPr>
        <w:spacing w:after="0" w:line="400" w:lineRule="exact"/>
        <w:ind w:firstLine="480" w:firstLineChars="200"/>
        <w:rPr>
          <w:rFonts w:ascii="Times New Roman" w:hAnsi="Times New Roman"/>
          <w:sz w:val="24"/>
          <w:lang w:eastAsia="zh-CN"/>
        </w:rPr>
      </w:pPr>
      <w:r>
        <w:rPr>
          <w:rFonts w:ascii="Times New Roman" w:hAnsi="Times New Roman"/>
          <w:sz w:val="24"/>
          <w:lang w:eastAsia="zh-CN"/>
        </w:rPr>
        <w:t>当前多</w:t>
      </w:r>
      <w:r>
        <w:rPr>
          <w:rFonts w:hint="eastAsia" w:ascii="Times New Roman" w:hAnsi="Times New Roman"/>
          <w:sz w:val="24"/>
          <w:lang w:val="en-US" w:eastAsia="zh-CN"/>
        </w:rPr>
        <w:t>数</w:t>
      </w:r>
      <w:r>
        <w:rPr>
          <w:rFonts w:ascii="Times New Roman" w:hAnsi="Times New Roman"/>
          <w:sz w:val="24"/>
          <w:lang w:eastAsia="zh-CN"/>
        </w:rPr>
        <w:t>Agent原型通常采用“角色提示词+顺序调用”的方式：上游Agent生成自然语言，下游Agent读取完整输出继续处理。这种方式兼容性强，但在长上下文、大结果和连续任务中</w:t>
      </w:r>
      <w:r>
        <w:rPr>
          <w:rFonts w:hint="eastAsia" w:ascii="Times New Roman" w:hAnsi="Times New Roman"/>
          <w:sz w:val="24"/>
          <w:lang w:val="en-US" w:eastAsia="zh-CN"/>
        </w:rPr>
        <w:t>存在三个</w:t>
      </w:r>
      <w:r>
        <w:rPr>
          <w:rFonts w:ascii="Times New Roman" w:hAnsi="Times New Roman"/>
          <w:sz w:val="24"/>
          <w:lang w:eastAsia="zh-CN"/>
        </w:rPr>
        <w:t>问题。</w:t>
      </w:r>
    </w:p>
    <w:p w14:paraId="1832FAC9">
      <w:pPr>
        <w:spacing w:after="0" w:line="400" w:lineRule="exact"/>
        <w:ind w:firstLine="480" w:firstLineChars="200"/>
        <w:rPr>
          <w:rFonts w:ascii="Times New Roman" w:hAnsi="Times New Roman"/>
          <w:sz w:val="24"/>
          <w:lang w:eastAsia="zh-CN"/>
        </w:rPr>
      </w:pPr>
      <w:r>
        <w:rPr>
          <w:rFonts w:ascii="Times New Roman" w:hAnsi="Times New Roman"/>
          <w:sz w:val="24"/>
          <w:lang w:eastAsia="zh-CN"/>
        </w:rPr>
        <w:t>（1）通信重复。计划、证据和执行结果会在多个阶段反复内联，字符、Token估算和序列化体积随任务链增长。</w:t>
      </w:r>
    </w:p>
    <w:p w14:paraId="17B04745">
      <w:pPr>
        <w:spacing w:after="0" w:line="400" w:lineRule="exact"/>
        <w:ind w:firstLine="480" w:firstLineChars="200"/>
        <w:rPr>
          <w:rFonts w:ascii="Times New Roman" w:hAnsi="Times New Roman"/>
          <w:sz w:val="24"/>
          <w:lang w:eastAsia="zh-CN"/>
        </w:rPr>
      </w:pPr>
      <w:r>
        <w:rPr>
          <w:rFonts w:ascii="Times New Roman" w:hAnsi="Times New Roman"/>
          <w:sz w:val="24"/>
          <w:lang w:eastAsia="zh-CN"/>
        </w:rPr>
        <w:t>（2）状态文本化。向量、评分数组等中间状态若转成字符串放入Prompt，会扩大载荷，弱化dtype、shape和生命周期信息。</w:t>
      </w:r>
    </w:p>
    <w:p w14:paraId="06E8E972">
      <w:pPr>
        <w:spacing w:after="0" w:line="400" w:lineRule="exact"/>
        <w:ind w:firstLine="480" w:firstLineChars="200"/>
        <w:rPr>
          <w:rFonts w:ascii="Times New Roman" w:hAnsi="Times New Roman"/>
          <w:sz w:val="24"/>
          <w:lang w:eastAsia="zh-CN"/>
        </w:rPr>
      </w:pPr>
      <w:r>
        <w:rPr>
          <w:rFonts w:ascii="Times New Roman" w:hAnsi="Times New Roman"/>
          <w:sz w:val="24"/>
          <w:lang w:eastAsia="zh-CN"/>
        </w:rPr>
        <w:t>（3）记忆难验证。数据库返回候选只代表“检索到”，不代表该记忆相关、被实际采用</w:t>
      </w:r>
      <w:r>
        <w:rPr>
          <w:rFonts w:hint="eastAsia" w:ascii="Times New Roman" w:hAnsi="Times New Roman"/>
          <w:sz w:val="24"/>
          <w:lang w:val="en-US" w:eastAsia="zh-CN"/>
        </w:rPr>
        <w:t>以及其</w:t>
      </w:r>
      <w:r>
        <w:rPr>
          <w:rFonts w:ascii="Times New Roman" w:hAnsi="Times New Roman"/>
          <w:sz w:val="24"/>
          <w:lang w:eastAsia="zh-CN"/>
        </w:rPr>
        <w:t>对最终结果产生作用。</w:t>
      </w:r>
    </w:p>
    <w:p w14:paraId="24495B73">
      <w:pPr>
        <w:spacing w:after="0" w:line="400" w:lineRule="exact"/>
        <w:ind w:firstLine="480" w:firstLineChars="200"/>
        <w:rPr>
          <w:rFonts w:ascii="Times New Roman" w:hAnsi="Times New Roman"/>
          <w:sz w:val="24"/>
          <w:lang w:eastAsia="zh-CN"/>
        </w:rPr>
      </w:pPr>
      <w:r>
        <w:rPr>
          <w:rFonts w:ascii="Times New Roman" w:hAnsi="Times New Roman"/>
          <w:sz w:val="24"/>
          <w:lang w:eastAsia="zh-CN"/>
        </w:rPr>
        <w:t>为了对上述问题进行可比较、可消融的验证，MemLink 同时实现了两种通信模式：text 模式沿用完整自然语言逐级传递，作为兼容性基线；structured 模式使用字段化消息，并进一步结合结果引用、非文本状态引用和共享记忆审计机制。</w:t>
      </w:r>
    </w:p>
    <w:p w14:paraId="3372B61A">
      <w:pPr>
        <w:spacing w:after="0" w:line="400" w:lineRule="exact"/>
        <w:ind w:firstLine="480" w:firstLineChars="200"/>
        <w:rPr>
          <w:rFonts w:ascii="Times New Roman" w:hAnsi="Times New Roman"/>
          <w:sz w:val="24"/>
          <w:lang w:eastAsia="zh-CN"/>
        </w:rPr>
      </w:pPr>
      <w:r>
        <w:rPr>
          <w:rFonts w:ascii="Times New Roman" w:hAnsi="Times New Roman"/>
          <w:sz w:val="24"/>
          <w:lang w:eastAsia="zh-CN"/>
        </w:rPr>
        <w:t>在 structured 模式中，MemLink 使用 result_ref 分离大结果本体与引用，使用 SemanticState 和 state_id 分离非文本状态本体与协议引用，并通过 retrieved、reused、expected 和 irrelevant 四类记忆 ID 建立共享记忆正负对照。图1-1展示了 text 与 structured 两种通信模式，以及各项核心机制与证据实验之间的关系。</w:t>
      </w:r>
    </w:p>
    <w:p w14:paraId="2F9039C7">
      <w:pPr>
        <w:keepNext/>
        <w:spacing w:before="100" w:after="80"/>
        <w:jc w:val="center"/>
      </w:pPr>
      <w:r>
        <w:drawing>
          <wp:inline distT="0" distB="0" distL="114300" distR="114300">
            <wp:extent cx="5543550" cy="284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rcRect t="5305"/>
                    <a:stretch>
                      <a:fillRect/>
                    </a:stretch>
                  </pic:blipFill>
                  <pic:spPr>
                    <a:xfrm>
                      <a:off x="0" y="0"/>
                      <a:ext cx="5544000" cy="2844800"/>
                    </a:xfrm>
                    <a:prstGeom prst="rect">
                      <a:avLst/>
                    </a:prstGeom>
                  </pic:spPr>
                </pic:pic>
              </a:graphicData>
            </a:graphic>
          </wp:inline>
        </w:drawing>
      </w:r>
    </w:p>
    <w:p w14:paraId="099ECEA8">
      <w:pPr>
        <w:pStyle w:val="33"/>
        <w:keepNext w:val="0"/>
        <w:keepLines w:val="0"/>
        <w:pageBreakBefore w:val="0"/>
        <w:widowControl/>
        <w:suppressLineNumbers w:val="0"/>
        <w:kinsoku/>
        <w:wordWrap/>
        <w:overflowPunct/>
        <w:topLinePunct w:val="0"/>
        <w:autoSpaceDE/>
        <w:autoSpaceDN/>
        <w:bidi w:val="0"/>
        <w:adjustRightInd/>
        <w:snapToGrid/>
        <w:spacing w:before="60" w:beforeAutospacing="0" w:after="120" w:afterAutospacing="0" w:line="240" w:lineRule="auto"/>
        <w:ind w:left="720" w:right="720"/>
        <w:jc w:val="center"/>
        <w:textAlignment w:val="auto"/>
      </w:pPr>
      <w:r>
        <w:rPr>
          <w:rStyle w:val="137"/>
          <w:rFonts w:hint="default" w:ascii="Times New Roman" w:hAnsi="Times New Roman" w:eastAsia="宋体" w:cs="Times New Roman"/>
          <w:b/>
          <w:bCs/>
          <w:sz w:val="21"/>
          <w:szCs w:val="21"/>
        </w:rPr>
        <w:t>图 1-1 MemLink双通信模式与验证体系</w:t>
      </w:r>
      <w:bookmarkStart w:id="40" w:name="_GoBack"/>
      <w:bookmarkEnd w:id="40"/>
    </w:p>
    <w:p w14:paraId="59EF9033">
      <w:pPr>
        <w:pStyle w:val="4"/>
        <w:widowControl w:val="0"/>
        <w:numPr>
          <w:ilvl w:val="1"/>
          <w:numId w:val="0"/>
        </w:numPr>
        <w:spacing w:before="156" w:beforeLines="50" w:after="156" w:afterLines="50" w:line="400" w:lineRule="exact"/>
        <w:jc w:val="left"/>
        <w:rPr>
          <w:rFonts w:ascii="Times New Roman" w:hAnsi="Times New Roman" w:eastAsia="黑体" w:cs="Times New Roman"/>
          <w:b w:val="0"/>
          <w:bCs w:val="0"/>
          <w:color w:val="000000" w:themeColor="text1"/>
          <w:kern w:val="2"/>
          <w:sz w:val="28"/>
          <w:szCs w:val="26"/>
          <w:lang w:eastAsia="zh-CN"/>
          <w14:textFill>
            <w14:solidFill>
              <w14:schemeClr w14:val="tx1"/>
            </w14:solidFill>
          </w14:textFill>
          <w14:ligatures w14:val="standardContextual"/>
        </w:rPr>
      </w:pPr>
      <w:bookmarkStart w:id="3" w:name="_Toc12616"/>
      <w:r>
        <w:rPr>
          <w:rFonts w:ascii="Times New Roman" w:hAnsi="Times New Roman" w:eastAsia="黑体" w:cs="Times New Roman"/>
          <w:b w:val="0"/>
          <w:bCs w:val="0"/>
          <w:color w:val="000000" w:themeColor="text1"/>
          <w:kern w:val="2"/>
          <w:sz w:val="28"/>
          <w:szCs w:val="26"/>
          <w:lang w:eastAsia="zh-CN"/>
          <w14:textFill>
            <w14:solidFill>
              <w14:schemeClr w14:val="tx1"/>
            </w14:solidFill>
          </w14:textFill>
          <w14:ligatures w14:val="standardContextual"/>
        </w:rPr>
        <w:t>1.3 主要工作与创新点</w:t>
      </w:r>
      <w:bookmarkEnd w:id="3"/>
    </w:p>
    <w:p w14:paraId="7A956F7F">
      <w:pPr>
        <w:spacing w:after="0" w:line="400" w:lineRule="exact"/>
        <w:ind w:firstLine="480" w:firstLineChars="200"/>
        <w:rPr>
          <w:rFonts w:ascii="Times New Roman" w:hAnsi="Times New Roman"/>
          <w:sz w:val="24"/>
          <w:lang w:eastAsia="zh-CN"/>
        </w:rPr>
      </w:pPr>
      <w:r>
        <w:rPr>
          <w:rFonts w:ascii="Times New Roman" w:hAnsi="Times New Roman"/>
          <w:sz w:val="24"/>
          <w:lang w:eastAsia="zh-CN"/>
        </w:rPr>
        <w:t>围绕多Agent协作中的通信、状态和共享记忆问题，MemLink完成了统一协作运行时、双通信模式、非文本状态传递、共享记忆审计以及可复现实验体系。项目的主要工作、关键设计与验证证据如表1-1所示。</w:t>
      </w:r>
    </w:p>
    <w:p w14:paraId="128AE511">
      <w:pPr>
        <w:pStyle w:val="33"/>
        <w:keepNext w:val="0"/>
        <w:keepLines w:val="0"/>
        <w:pageBreakBefore w:val="0"/>
        <w:widowControl/>
        <w:suppressLineNumbers w:val="0"/>
        <w:kinsoku/>
        <w:wordWrap/>
        <w:overflowPunct/>
        <w:topLinePunct w:val="0"/>
        <w:autoSpaceDE/>
        <w:autoSpaceDN/>
        <w:bidi w:val="0"/>
        <w:adjustRightInd/>
        <w:snapToGrid/>
        <w:spacing w:before="120" w:beforeAutospacing="0" w:after="60" w:afterAutospacing="0" w:line="240" w:lineRule="auto"/>
        <w:ind w:left="720" w:right="720"/>
        <w:jc w:val="center"/>
        <w:textAlignment w:val="auto"/>
        <w:rPr>
          <w:rStyle w:val="137"/>
          <w:rFonts w:hint="eastAsia" w:ascii="宋体" w:hAnsi="宋体" w:eastAsia="宋体" w:cs="宋体"/>
          <w:b/>
          <w:bCs/>
          <w:sz w:val="21"/>
          <w:szCs w:val="21"/>
        </w:rPr>
      </w:pPr>
      <w:r>
        <w:rPr>
          <w:rStyle w:val="137"/>
          <w:rFonts w:hint="default" w:ascii="Times New Roman" w:hAnsi="Times New Roman" w:eastAsia="宋体" w:cs="Times New Roman"/>
          <w:b/>
          <w:bCs/>
          <w:sz w:val="21"/>
          <w:szCs w:val="21"/>
        </w:rPr>
        <w:t>表 1-1 MemLink核心问题、机制与验证证据</w:t>
      </w:r>
    </w:p>
    <w:tbl>
      <w:tblPr>
        <w:tblStyle w:val="3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146"/>
        <w:gridCol w:w="3146"/>
        <w:gridCol w:w="3146"/>
      </w:tblGrid>
      <w:tr w14:paraId="2C142A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3146" w:type="dxa"/>
            <w:shd w:val="clear" w:color="auto" w:fill="EEECE1" w:themeFill="background2"/>
            <w:tcMar>
              <w:top w:w="70" w:type="dxa"/>
              <w:left w:w="80" w:type="dxa"/>
              <w:bottom w:w="70" w:type="dxa"/>
              <w:right w:w="80" w:type="dxa"/>
            </w:tcMar>
            <w:vAlign w:val="center"/>
          </w:tcPr>
          <w:p w14:paraId="7E49E0DB">
            <w:pPr>
              <w:widowControl/>
              <w:spacing w:after="0" w:line="400" w:lineRule="exact"/>
              <w:jc w:val="center"/>
              <w:rPr>
                <w:rFonts w:hint="eastAsia" w:ascii="宋体" w:hAnsi="宋体" w:eastAsia="宋体" w:cs="宋体"/>
                <w:b/>
                <w:bCs/>
                <w:color w:val="000000" w:themeColor="text1"/>
                <w:kern w:val="0"/>
                <w:sz w:val="21"/>
                <w:szCs w:val="21"/>
                <w:lang w:eastAsia="zh-CN"/>
                <w14:textFill>
                  <w14:solidFill>
                    <w14:schemeClr w14:val="tx1"/>
                  </w14:solidFill>
                </w14:textFill>
                <w14:ligatures w14:val="none"/>
              </w:rPr>
            </w:pPr>
            <w:r>
              <w:rPr>
                <w:rFonts w:hint="eastAsia" w:ascii="宋体" w:hAnsi="宋体" w:eastAsia="宋体" w:cs="宋体"/>
                <w:b/>
                <w:bCs/>
                <w:color w:val="000000" w:themeColor="text1"/>
                <w:kern w:val="0"/>
                <w:sz w:val="21"/>
                <w:szCs w:val="21"/>
                <w:lang w:eastAsia="zh-CN"/>
                <w14:textFill>
                  <w14:solidFill>
                    <w14:schemeClr w14:val="tx1"/>
                  </w14:solidFill>
                </w14:textFill>
                <w14:ligatures w14:val="none"/>
              </w:rPr>
              <w:t>核心问题</w:t>
            </w:r>
          </w:p>
        </w:tc>
        <w:tc>
          <w:tcPr>
            <w:tcW w:w="3146" w:type="dxa"/>
            <w:shd w:val="clear" w:color="auto" w:fill="EEECE1" w:themeFill="background2"/>
            <w:tcMar>
              <w:top w:w="70" w:type="dxa"/>
              <w:left w:w="80" w:type="dxa"/>
              <w:bottom w:w="70" w:type="dxa"/>
              <w:right w:w="80" w:type="dxa"/>
            </w:tcMar>
            <w:vAlign w:val="center"/>
          </w:tcPr>
          <w:p w14:paraId="31014AD4">
            <w:pPr>
              <w:widowControl/>
              <w:spacing w:after="0" w:line="400" w:lineRule="exact"/>
              <w:jc w:val="center"/>
              <w:rPr>
                <w:rFonts w:hint="eastAsia" w:ascii="宋体" w:hAnsi="宋体" w:eastAsia="宋体" w:cs="宋体"/>
                <w:b/>
                <w:bCs/>
                <w:color w:val="000000" w:themeColor="text1"/>
                <w:kern w:val="0"/>
                <w:sz w:val="21"/>
                <w:szCs w:val="21"/>
                <w:lang w:eastAsia="zh-CN"/>
                <w14:textFill>
                  <w14:solidFill>
                    <w14:schemeClr w14:val="tx1"/>
                  </w14:solidFill>
                </w14:textFill>
                <w14:ligatures w14:val="none"/>
              </w:rPr>
            </w:pPr>
            <w:r>
              <w:rPr>
                <w:rFonts w:hint="default" w:ascii="Times New Roman" w:hAnsi="Times New Roman" w:eastAsia="宋体" w:cs="Times New Roman"/>
                <w:b/>
                <w:bCs/>
                <w:color w:val="000000" w:themeColor="text1"/>
                <w:kern w:val="0"/>
                <w:sz w:val="21"/>
                <w:szCs w:val="21"/>
                <w:lang w:eastAsia="zh-CN"/>
                <w14:textFill>
                  <w14:solidFill>
                    <w14:schemeClr w14:val="tx1"/>
                  </w14:solidFill>
                </w14:textFill>
                <w14:ligatures w14:val="none"/>
              </w:rPr>
              <w:t>MemLink</w:t>
            </w:r>
            <w:r>
              <w:rPr>
                <w:rFonts w:hint="eastAsia" w:ascii="宋体" w:hAnsi="宋体" w:eastAsia="宋体" w:cs="宋体"/>
                <w:b/>
                <w:bCs/>
                <w:color w:val="000000" w:themeColor="text1"/>
                <w:kern w:val="0"/>
                <w:sz w:val="21"/>
                <w:szCs w:val="21"/>
                <w:lang w:eastAsia="zh-CN"/>
                <w14:textFill>
                  <w14:solidFill>
                    <w14:schemeClr w14:val="tx1"/>
                  </w14:solidFill>
                </w14:textFill>
                <w14:ligatures w14:val="none"/>
              </w:rPr>
              <w:t>机制</w:t>
            </w:r>
          </w:p>
        </w:tc>
        <w:tc>
          <w:tcPr>
            <w:tcW w:w="3146" w:type="dxa"/>
            <w:shd w:val="clear" w:color="auto" w:fill="EEECE1" w:themeFill="background2"/>
            <w:tcMar>
              <w:top w:w="70" w:type="dxa"/>
              <w:left w:w="80" w:type="dxa"/>
              <w:bottom w:w="70" w:type="dxa"/>
              <w:right w:w="80" w:type="dxa"/>
            </w:tcMar>
            <w:vAlign w:val="center"/>
          </w:tcPr>
          <w:p w14:paraId="74CA6623">
            <w:pPr>
              <w:widowControl/>
              <w:spacing w:after="0" w:line="400" w:lineRule="exact"/>
              <w:jc w:val="center"/>
              <w:rPr>
                <w:rFonts w:hint="eastAsia" w:ascii="宋体" w:hAnsi="宋体" w:eastAsia="宋体" w:cs="宋体"/>
                <w:b/>
                <w:bCs/>
                <w:color w:val="000000" w:themeColor="text1"/>
                <w:kern w:val="0"/>
                <w:sz w:val="21"/>
                <w:szCs w:val="21"/>
                <w:lang w:eastAsia="zh-CN"/>
                <w14:textFill>
                  <w14:solidFill>
                    <w14:schemeClr w14:val="tx1"/>
                  </w14:solidFill>
                </w14:textFill>
                <w14:ligatures w14:val="none"/>
              </w:rPr>
            </w:pPr>
            <w:r>
              <w:rPr>
                <w:rFonts w:hint="eastAsia" w:ascii="宋体" w:hAnsi="宋体" w:eastAsia="宋体" w:cs="宋体"/>
                <w:b/>
                <w:bCs/>
                <w:color w:val="000000" w:themeColor="text1"/>
                <w:kern w:val="0"/>
                <w:sz w:val="21"/>
                <w:szCs w:val="21"/>
                <w:lang w:eastAsia="zh-CN"/>
                <w14:textFill>
                  <w14:solidFill>
                    <w14:schemeClr w14:val="tx1"/>
                  </w14:solidFill>
                </w14:textFill>
                <w14:ligatures w14:val="none"/>
              </w:rPr>
              <w:t>验证方式</w:t>
            </w:r>
          </w:p>
        </w:tc>
      </w:tr>
      <w:tr w14:paraId="768338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146" w:type="dxa"/>
            <w:tcMar>
              <w:top w:w="70" w:type="dxa"/>
              <w:left w:w="80" w:type="dxa"/>
              <w:bottom w:w="70" w:type="dxa"/>
              <w:right w:w="80" w:type="dxa"/>
            </w:tcMar>
            <w:vAlign w:val="center"/>
          </w:tcPr>
          <w:p w14:paraId="1123933C">
            <w:pPr>
              <w:widowControl/>
              <w:spacing w:after="0" w:line="400" w:lineRule="exact"/>
              <w:jc w:val="center"/>
              <w:rPr>
                <w:rFonts w:hint="eastAsia" w:ascii="宋体" w:hAnsi="宋体" w:eastAsia="宋体" w:cs="宋体"/>
                <w:kern w:val="0"/>
                <w:sz w:val="21"/>
                <w:szCs w:val="21"/>
                <w:lang w:eastAsia="zh-CN"/>
                <w14:ligatures w14:val="none"/>
              </w:rPr>
            </w:pPr>
            <w:r>
              <w:rPr>
                <w:rFonts w:hint="eastAsia" w:ascii="宋体" w:hAnsi="宋体" w:eastAsia="宋体" w:cs="宋体"/>
                <w:kern w:val="0"/>
                <w:sz w:val="21"/>
                <w:szCs w:val="21"/>
                <w:lang w:eastAsia="zh-CN"/>
                <w14:ligatures w14:val="none"/>
              </w:rPr>
              <w:t>多Agent协作职责混杂</w:t>
            </w:r>
          </w:p>
        </w:tc>
        <w:tc>
          <w:tcPr>
            <w:tcW w:w="3146" w:type="dxa"/>
            <w:tcMar>
              <w:top w:w="70" w:type="dxa"/>
              <w:left w:w="80" w:type="dxa"/>
              <w:bottom w:w="70" w:type="dxa"/>
              <w:right w:w="80" w:type="dxa"/>
            </w:tcMar>
            <w:vAlign w:val="center"/>
          </w:tcPr>
          <w:p w14:paraId="7262B5F3">
            <w:pPr>
              <w:widowControl/>
              <w:spacing w:after="0" w:line="400" w:lineRule="exact"/>
              <w:jc w:val="center"/>
              <w:rPr>
                <w:rFonts w:hint="eastAsia" w:ascii="宋体" w:hAnsi="宋体" w:eastAsia="宋体" w:cs="宋体"/>
                <w:kern w:val="0"/>
                <w:sz w:val="21"/>
                <w:szCs w:val="21"/>
                <w:lang w:eastAsia="zh-CN"/>
                <w14:ligatures w14:val="none"/>
              </w:rPr>
            </w:pPr>
            <w:r>
              <w:rPr>
                <w:rFonts w:hint="eastAsia" w:ascii="宋体" w:hAnsi="宋体" w:eastAsia="宋体" w:cs="宋体"/>
                <w:kern w:val="0"/>
                <w:sz w:val="21"/>
                <w:szCs w:val="21"/>
                <w:lang w:eastAsia="zh-CN"/>
                <w14:ligatures w14:val="none"/>
              </w:rPr>
              <w:t>四</w:t>
            </w:r>
            <w:r>
              <w:rPr>
                <w:rFonts w:hint="default" w:ascii="Times New Roman" w:hAnsi="Times New Roman" w:eastAsia="宋体" w:cs="Times New Roman"/>
                <w:kern w:val="0"/>
                <w:sz w:val="21"/>
                <w:szCs w:val="21"/>
                <w:lang w:eastAsia="zh-CN"/>
                <w14:ligatures w14:val="none"/>
              </w:rPr>
              <w:t>Agent</w:t>
            </w:r>
            <w:r>
              <w:rPr>
                <w:rFonts w:hint="eastAsia" w:ascii="宋体" w:hAnsi="宋体" w:eastAsia="宋体" w:cs="宋体"/>
                <w:kern w:val="0"/>
                <w:sz w:val="21"/>
                <w:szCs w:val="21"/>
                <w:lang w:eastAsia="zh-CN"/>
                <w14:ligatures w14:val="none"/>
              </w:rPr>
              <w:t>角色边界与统一</w:t>
            </w:r>
            <w:r>
              <w:rPr>
                <w:rFonts w:hint="default" w:ascii="Times New Roman" w:hAnsi="Times New Roman" w:eastAsia="宋体" w:cs="Times New Roman"/>
                <w:kern w:val="0"/>
                <w:sz w:val="21"/>
                <w:szCs w:val="21"/>
                <w:lang w:eastAsia="zh-CN"/>
                <w14:ligatures w14:val="none"/>
              </w:rPr>
              <w:t>Orchestrator</w:t>
            </w:r>
          </w:p>
        </w:tc>
        <w:tc>
          <w:tcPr>
            <w:tcW w:w="3146" w:type="dxa"/>
            <w:tcMar>
              <w:top w:w="70" w:type="dxa"/>
              <w:left w:w="80" w:type="dxa"/>
              <w:bottom w:w="70" w:type="dxa"/>
              <w:right w:w="80" w:type="dxa"/>
            </w:tcMar>
            <w:vAlign w:val="center"/>
          </w:tcPr>
          <w:p w14:paraId="04F10BF7">
            <w:pPr>
              <w:widowControl/>
              <w:spacing w:after="0" w:line="400" w:lineRule="exact"/>
              <w:jc w:val="center"/>
              <w:rPr>
                <w:rFonts w:hint="eastAsia" w:ascii="宋体" w:hAnsi="宋体" w:eastAsia="宋体" w:cs="宋体"/>
                <w:kern w:val="0"/>
                <w:sz w:val="21"/>
                <w:szCs w:val="21"/>
                <w:lang w:eastAsia="zh-CN"/>
                <w14:ligatures w14:val="none"/>
              </w:rPr>
            </w:pPr>
            <w:r>
              <w:rPr>
                <w:rFonts w:hint="eastAsia" w:ascii="宋体" w:hAnsi="宋体" w:eastAsia="宋体" w:cs="宋体"/>
                <w:kern w:val="0"/>
                <w:sz w:val="21"/>
                <w:szCs w:val="21"/>
                <w:lang w:eastAsia="zh-CN"/>
                <w14:ligatures w14:val="none"/>
              </w:rPr>
              <w:t>轨迹、结构校验与自动化测试</w:t>
            </w:r>
          </w:p>
        </w:tc>
      </w:tr>
      <w:tr w14:paraId="10F268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146" w:type="dxa"/>
            <w:tcMar>
              <w:top w:w="70" w:type="dxa"/>
              <w:left w:w="80" w:type="dxa"/>
              <w:bottom w:w="70" w:type="dxa"/>
              <w:right w:w="80" w:type="dxa"/>
            </w:tcMar>
            <w:vAlign w:val="center"/>
          </w:tcPr>
          <w:p w14:paraId="5C2A38B7">
            <w:pPr>
              <w:widowControl/>
              <w:spacing w:after="0" w:line="400" w:lineRule="exact"/>
              <w:jc w:val="center"/>
              <w:rPr>
                <w:rFonts w:hint="eastAsia" w:ascii="宋体" w:hAnsi="宋体" w:eastAsia="宋体" w:cs="宋体"/>
                <w:kern w:val="0"/>
                <w:sz w:val="21"/>
                <w:szCs w:val="21"/>
                <w:lang w:eastAsia="zh-CN"/>
                <w14:ligatures w14:val="none"/>
              </w:rPr>
            </w:pPr>
            <w:r>
              <w:rPr>
                <w:rFonts w:hint="eastAsia" w:ascii="宋体" w:hAnsi="宋体" w:eastAsia="宋体" w:cs="宋体"/>
                <w:kern w:val="0"/>
                <w:sz w:val="21"/>
                <w:szCs w:val="21"/>
                <w:lang w:eastAsia="zh-CN"/>
                <w14:ligatures w14:val="none"/>
              </w:rPr>
              <w:t>大结果重复传递</w:t>
            </w:r>
          </w:p>
        </w:tc>
        <w:tc>
          <w:tcPr>
            <w:tcW w:w="3146" w:type="dxa"/>
            <w:tcMar>
              <w:top w:w="70" w:type="dxa"/>
              <w:left w:w="80" w:type="dxa"/>
              <w:bottom w:w="70" w:type="dxa"/>
              <w:right w:w="80" w:type="dxa"/>
            </w:tcMar>
            <w:vAlign w:val="center"/>
          </w:tcPr>
          <w:p w14:paraId="316D4491">
            <w:pPr>
              <w:widowControl/>
              <w:spacing w:after="0" w:line="400" w:lineRule="exact"/>
              <w:jc w:val="center"/>
              <w:rPr>
                <w:rFonts w:hint="eastAsia" w:ascii="宋体" w:hAnsi="宋体" w:eastAsia="宋体" w:cs="宋体"/>
                <w:kern w:val="0"/>
                <w:sz w:val="21"/>
                <w:szCs w:val="21"/>
                <w:lang w:eastAsia="zh-CN"/>
                <w14:ligatures w14:val="none"/>
              </w:rPr>
            </w:pPr>
            <w:r>
              <w:rPr>
                <w:rFonts w:hint="default" w:ascii="Times New Roman" w:hAnsi="Times New Roman" w:eastAsia="宋体" w:cs="Times New Roman"/>
                <w:kern w:val="0"/>
                <w:sz w:val="21"/>
                <w:szCs w:val="21"/>
                <w:lang w:eastAsia="zh-CN"/>
                <w14:ligatures w14:val="none"/>
              </w:rPr>
              <w:t>structured</w:t>
            </w:r>
            <w:r>
              <w:rPr>
                <w:rFonts w:hint="eastAsia" w:ascii="宋体" w:hAnsi="宋体" w:eastAsia="宋体" w:cs="宋体"/>
                <w:kern w:val="0"/>
                <w:sz w:val="21"/>
                <w:szCs w:val="21"/>
                <w:lang w:eastAsia="zh-CN"/>
                <w14:ligatures w14:val="none"/>
              </w:rPr>
              <w:t>协议与</w:t>
            </w:r>
            <w:r>
              <w:rPr>
                <w:rFonts w:hint="default" w:ascii="Times New Roman" w:hAnsi="Times New Roman" w:eastAsia="宋体" w:cs="Times New Roman"/>
                <w:kern w:val="0"/>
                <w:sz w:val="21"/>
                <w:szCs w:val="21"/>
                <w:lang w:eastAsia="zh-CN"/>
                <w14:ligatures w14:val="none"/>
              </w:rPr>
              <w:t>result_ref</w:t>
            </w:r>
          </w:p>
        </w:tc>
        <w:tc>
          <w:tcPr>
            <w:tcW w:w="3146" w:type="dxa"/>
            <w:tcMar>
              <w:top w:w="70" w:type="dxa"/>
              <w:left w:w="80" w:type="dxa"/>
              <w:bottom w:w="70" w:type="dxa"/>
              <w:right w:w="80" w:type="dxa"/>
            </w:tcMar>
            <w:vAlign w:val="center"/>
          </w:tcPr>
          <w:p w14:paraId="5E622C66">
            <w:pPr>
              <w:widowControl/>
              <w:spacing w:after="0" w:line="400" w:lineRule="exact"/>
              <w:jc w:val="center"/>
              <w:rPr>
                <w:rFonts w:hint="eastAsia" w:ascii="宋体" w:hAnsi="宋体" w:eastAsia="宋体" w:cs="宋体"/>
                <w:kern w:val="0"/>
                <w:sz w:val="21"/>
                <w:szCs w:val="21"/>
                <w:lang w:eastAsia="zh-CN"/>
                <w14:ligatures w14:val="none"/>
              </w:rPr>
            </w:pPr>
            <w:r>
              <w:rPr>
                <w:rFonts w:hint="default" w:ascii="Times New Roman" w:hAnsi="Times New Roman" w:eastAsia="宋体" w:cs="Times New Roman"/>
                <w:kern w:val="0"/>
                <w:sz w:val="21"/>
                <w:szCs w:val="21"/>
                <w:lang w:eastAsia="zh-CN"/>
                <w14:ligatures w14:val="none"/>
              </w:rPr>
              <w:t>no_result_ref</w:t>
            </w:r>
            <w:r>
              <w:rPr>
                <w:rFonts w:hint="eastAsia" w:ascii="宋体" w:hAnsi="宋体" w:eastAsia="宋体" w:cs="宋体"/>
                <w:kern w:val="0"/>
                <w:sz w:val="21"/>
                <w:szCs w:val="21"/>
                <w:lang w:eastAsia="zh-CN"/>
                <w14:ligatures w14:val="none"/>
              </w:rPr>
              <w:t>消融与上下文增长实验</w:t>
            </w:r>
          </w:p>
        </w:tc>
      </w:tr>
      <w:tr w14:paraId="7C9FCF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146" w:type="dxa"/>
            <w:tcMar>
              <w:top w:w="70" w:type="dxa"/>
              <w:left w:w="80" w:type="dxa"/>
              <w:bottom w:w="70" w:type="dxa"/>
              <w:right w:w="80" w:type="dxa"/>
            </w:tcMar>
            <w:vAlign w:val="center"/>
          </w:tcPr>
          <w:p w14:paraId="2CDB571F">
            <w:pPr>
              <w:widowControl/>
              <w:spacing w:after="0" w:line="400" w:lineRule="exact"/>
              <w:jc w:val="center"/>
              <w:rPr>
                <w:rFonts w:hint="eastAsia" w:ascii="宋体" w:hAnsi="宋体" w:eastAsia="宋体" w:cs="宋体"/>
                <w:kern w:val="0"/>
                <w:sz w:val="21"/>
                <w:szCs w:val="21"/>
                <w:lang w:eastAsia="zh-CN"/>
                <w14:ligatures w14:val="none"/>
              </w:rPr>
            </w:pPr>
            <w:r>
              <w:rPr>
                <w:rFonts w:hint="eastAsia" w:ascii="宋体" w:hAnsi="宋体" w:eastAsia="宋体" w:cs="宋体"/>
                <w:kern w:val="0"/>
                <w:sz w:val="21"/>
                <w:szCs w:val="21"/>
                <w:lang w:eastAsia="zh-CN"/>
                <w14:ligatures w14:val="none"/>
              </w:rPr>
              <w:t>非文本状态文本化</w:t>
            </w:r>
          </w:p>
        </w:tc>
        <w:tc>
          <w:tcPr>
            <w:tcW w:w="3146" w:type="dxa"/>
            <w:tcMar>
              <w:top w:w="70" w:type="dxa"/>
              <w:left w:w="80" w:type="dxa"/>
              <w:bottom w:w="70" w:type="dxa"/>
              <w:right w:w="80" w:type="dxa"/>
            </w:tcMar>
            <w:vAlign w:val="center"/>
          </w:tcPr>
          <w:p w14:paraId="3568B4A2">
            <w:pPr>
              <w:widowControl/>
              <w:spacing w:after="0" w:line="400" w:lineRule="exact"/>
              <w:jc w:val="center"/>
              <w:rPr>
                <w:rFonts w:hint="eastAsia" w:ascii="宋体" w:hAnsi="宋体" w:eastAsia="宋体" w:cs="宋体"/>
                <w:kern w:val="0"/>
                <w:sz w:val="21"/>
                <w:szCs w:val="21"/>
                <w:lang w:eastAsia="zh-CN"/>
                <w14:ligatures w14:val="none"/>
              </w:rPr>
            </w:pPr>
            <w:r>
              <w:rPr>
                <w:rFonts w:hint="default" w:ascii="Times New Roman" w:hAnsi="Times New Roman" w:eastAsia="宋体" w:cs="Times New Roman"/>
                <w:kern w:val="0"/>
                <w:sz w:val="21"/>
                <w:szCs w:val="21"/>
                <w:lang w:eastAsia="zh-CN"/>
                <w14:ligatures w14:val="none"/>
              </w:rPr>
              <w:t>SemanticState + state_id</w:t>
            </w:r>
          </w:p>
        </w:tc>
        <w:tc>
          <w:tcPr>
            <w:tcW w:w="3146" w:type="dxa"/>
            <w:tcMar>
              <w:top w:w="70" w:type="dxa"/>
              <w:left w:w="80" w:type="dxa"/>
              <w:bottom w:w="70" w:type="dxa"/>
              <w:right w:w="80" w:type="dxa"/>
            </w:tcMar>
            <w:vAlign w:val="center"/>
          </w:tcPr>
          <w:p w14:paraId="51093DD3">
            <w:pPr>
              <w:widowControl/>
              <w:spacing w:after="0" w:line="400" w:lineRule="exact"/>
              <w:jc w:val="center"/>
              <w:rPr>
                <w:rFonts w:hint="eastAsia" w:ascii="宋体" w:hAnsi="宋体" w:eastAsia="宋体" w:cs="宋体"/>
                <w:kern w:val="0"/>
                <w:sz w:val="21"/>
                <w:szCs w:val="21"/>
                <w:lang w:eastAsia="zh-CN"/>
                <w14:ligatures w14:val="none"/>
              </w:rPr>
            </w:pPr>
            <w:r>
              <w:rPr>
                <w:rFonts w:hint="eastAsia" w:ascii="宋体" w:hAnsi="宋体" w:eastAsia="宋体" w:cs="宋体"/>
                <w:kern w:val="0"/>
                <w:sz w:val="21"/>
                <w:szCs w:val="21"/>
                <w:lang w:eastAsia="zh-CN"/>
                <w14:ligatures w14:val="none"/>
              </w:rPr>
              <w:t>状态读写、字节分离与</w:t>
            </w:r>
            <w:r>
              <w:rPr>
                <w:rFonts w:hint="default" w:ascii="Times New Roman" w:hAnsi="Times New Roman" w:eastAsia="宋体" w:cs="Times New Roman"/>
                <w:kern w:val="0"/>
                <w:sz w:val="21"/>
                <w:szCs w:val="21"/>
                <w:lang w:eastAsia="zh-CN"/>
                <w14:ligatures w14:val="none"/>
              </w:rPr>
              <w:t>no_state</w:t>
            </w:r>
            <w:r>
              <w:rPr>
                <w:rFonts w:hint="eastAsia" w:ascii="宋体" w:hAnsi="宋体" w:eastAsia="宋体" w:cs="宋体"/>
                <w:kern w:val="0"/>
                <w:sz w:val="21"/>
                <w:szCs w:val="21"/>
                <w:lang w:eastAsia="zh-CN"/>
                <w14:ligatures w14:val="none"/>
              </w:rPr>
              <w:t>消融</w:t>
            </w:r>
          </w:p>
        </w:tc>
      </w:tr>
      <w:tr w14:paraId="374CC1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146" w:type="dxa"/>
            <w:tcMar>
              <w:top w:w="70" w:type="dxa"/>
              <w:left w:w="80" w:type="dxa"/>
              <w:bottom w:w="70" w:type="dxa"/>
              <w:right w:w="80" w:type="dxa"/>
            </w:tcMar>
            <w:vAlign w:val="center"/>
          </w:tcPr>
          <w:p w14:paraId="434AACD8">
            <w:pPr>
              <w:widowControl/>
              <w:spacing w:after="0" w:line="400" w:lineRule="exact"/>
              <w:jc w:val="center"/>
              <w:rPr>
                <w:rFonts w:hint="eastAsia" w:ascii="宋体" w:hAnsi="宋体" w:eastAsia="宋体" w:cs="宋体"/>
                <w:kern w:val="0"/>
                <w:sz w:val="21"/>
                <w:szCs w:val="21"/>
                <w:lang w:eastAsia="zh-CN"/>
                <w14:ligatures w14:val="none"/>
              </w:rPr>
            </w:pPr>
            <w:r>
              <w:rPr>
                <w:rFonts w:hint="eastAsia" w:ascii="宋体" w:hAnsi="宋体" w:eastAsia="宋体" w:cs="宋体"/>
                <w:kern w:val="0"/>
                <w:sz w:val="21"/>
                <w:szCs w:val="21"/>
                <w:lang w:eastAsia="zh-CN"/>
                <w14:ligatures w14:val="none"/>
              </w:rPr>
              <w:t>共享记忆命中难证明有效</w:t>
            </w:r>
          </w:p>
        </w:tc>
        <w:tc>
          <w:tcPr>
            <w:tcW w:w="3146" w:type="dxa"/>
            <w:tcMar>
              <w:top w:w="70" w:type="dxa"/>
              <w:left w:w="80" w:type="dxa"/>
              <w:bottom w:w="70" w:type="dxa"/>
              <w:right w:w="80" w:type="dxa"/>
            </w:tcMar>
            <w:vAlign w:val="center"/>
          </w:tcPr>
          <w:p w14:paraId="69C19506">
            <w:pPr>
              <w:widowControl/>
              <w:spacing w:after="0" w:line="400" w:lineRule="exact"/>
              <w:jc w:val="center"/>
              <w:rPr>
                <w:rFonts w:hint="eastAsia" w:ascii="宋体" w:hAnsi="宋体" w:eastAsia="宋体" w:cs="宋体"/>
                <w:kern w:val="0"/>
                <w:sz w:val="21"/>
                <w:szCs w:val="21"/>
                <w:lang w:eastAsia="zh-CN"/>
                <w14:ligatures w14:val="none"/>
              </w:rPr>
            </w:pPr>
            <w:r>
              <w:rPr>
                <w:rFonts w:hint="default" w:ascii="Times New Roman" w:hAnsi="Times New Roman" w:eastAsia="宋体" w:cs="Times New Roman"/>
                <w:kern w:val="0"/>
                <w:sz w:val="21"/>
                <w:szCs w:val="21"/>
                <w:lang w:eastAsia="zh-CN"/>
                <w14:ligatures w14:val="none"/>
              </w:rPr>
              <w:t>S</w:t>
            </w:r>
            <w:r>
              <w:rPr>
                <w:rFonts w:hint="default" w:ascii="Times New Roman" w:hAnsi="Times New Roman" w:eastAsia="宋体" w:cs="Times New Roman"/>
                <w:kern w:val="0"/>
                <w:sz w:val="21"/>
                <w:szCs w:val="21"/>
                <w:lang w:eastAsia="zh-CN"/>
                <w14:ligatures w14:val="none"/>
              </w:rPr>
              <w:t>QLite</w:t>
            </w:r>
            <w:r>
              <w:rPr>
                <w:rFonts w:hint="eastAsia" w:ascii="宋体" w:hAnsi="宋体" w:eastAsia="宋体" w:cs="宋体"/>
                <w:kern w:val="0"/>
                <w:sz w:val="21"/>
                <w:szCs w:val="21"/>
                <w:lang w:eastAsia="zh-CN"/>
                <w14:ligatures w14:val="none"/>
              </w:rPr>
              <w:t>记忆与候选/实际复用分离</w:t>
            </w:r>
          </w:p>
        </w:tc>
        <w:tc>
          <w:tcPr>
            <w:tcW w:w="3146" w:type="dxa"/>
            <w:tcMar>
              <w:top w:w="70" w:type="dxa"/>
              <w:left w:w="80" w:type="dxa"/>
              <w:bottom w:w="70" w:type="dxa"/>
              <w:right w:w="80" w:type="dxa"/>
            </w:tcMar>
            <w:vAlign w:val="center"/>
          </w:tcPr>
          <w:p w14:paraId="79BED51F">
            <w:pPr>
              <w:widowControl/>
              <w:spacing w:after="0" w:line="400" w:lineRule="exact"/>
              <w:jc w:val="center"/>
              <w:rPr>
                <w:rFonts w:hint="eastAsia" w:ascii="宋体" w:hAnsi="宋体" w:eastAsia="宋体" w:cs="宋体"/>
                <w:kern w:val="0"/>
                <w:sz w:val="21"/>
                <w:szCs w:val="21"/>
                <w:lang w:eastAsia="zh-CN"/>
                <w14:ligatures w14:val="none"/>
              </w:rPr>
            </w:pPr>
            <w:r>
              <w:rPr>
                <w:rFonts w:hint="default" w:ascii="Times New Roman" w:hAnsi="Times New Roman" w:eastAsia="宋体" w:cs="Times New Roman"/>
                <w:kern w:val="0"/>
                <w:sz w:val="21"/>
                <w:szCs w:val="21"/>
                <w:lang w:eastAsia="zh-CN"/>
                <w14:ligatures w14:val="none"/>
              </w:rPr>
              <w:t>warm/irrelevant</w:t>
            </w:r>
            <w:r>
              <w:rPr>
                <w:rFonts w:hint="eastAsia" w:ascii="宋体" w:hAnsi="宋体" w:eastAsia="宋体" w:cs="宋体"/>
                <w:kern w:val="0"/>
                <w:sz w:val="21"/>
                <w:szCs w:val="21"/>
                <w:lang w:eastAsia="zh-CN"/>
                <w14:ligatures w14:val="none"/>
              </w:rPr>
              <w:t>正负对照</w:t>
            </w:r>
          </w:p>
        </w:tc>
      </w:tr>
      <w:tr w14:paraId="2B8721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146" w:type="dxa"/>
            <w:tcMar>
              <w:top w:w="70" w:type="dxa"/>
              <w:left w:w="80" w:type="dxa"/>
              <w:bottom w:w="70" w:type="dxa"/>
              <w:right w:w="80" w:type="dxa"/>
            </w:tcMar>
            <w:vAlign w:val="center"/>
          </w:tcPr>
          <w:p w14:paraId="5DB70983">
            <w:pPr>
              <w:widowControl/>
              <w:spacing w:after="0" w:line="400" w:lineRule="exact"/>
              <w:jc w:val="center"/>
              <w:rPr>
                <w:rFonts w:hint="eastAsia" w:ascii="宋体" w:hAnsi="宋体" w:eastAsia="宋体" w:cs="宋体"/>
                <w:kern w:val="0"/>
                <w:sz w:val="21"/>
                <w:szCs w:val="21"/>
                <w:lang w:eastAsia="zh-CN"/>
                <w14:ligatures w14:val="none"/>
              </w:rPr>
            </w:pPr>
            <w:r>
              <w:rPr>
                <w:rFonts w:hint="eastAsia" w:ascii="宋体" w:hAnsi="宋体" w:eastAsia="宋体" w:cs="宋体"/>
                <w:kern w:val="0"/>
                <w:sz w:val="21"/>
                <w:szCs w:val="21"/>
                <w:lang w:eastAsia="zh-CN"/>
                <w14:ligatures w14:val="none"/>
              </w:rPr>
              <w:t>实验结果难复现</w:t>
            </w:r>
          </w:p>
        </w:tc>
        <w:tc>
          <w:tcPr>
            <w:tcW w:w="3146" w:type="dxa"/>
            <w:tcMar>
              <w:top w:w="70" w:type="dxa"/>
              <w:left w:w="80" w:type="dxa"/>
              <w:bottom w:w="70" w:type="dxa"/>
              <w:right w:w="80" w:type="dxa"/>
            </w:tcMar>
            <w:vAlign w:val="center"/>
          </w:tcPr>
          <w:p w14:paraId="03B3C8AE">
            <w:pPr>
              <w:widowControl/>
              <w:spacing w:after="0" w:line="400" w:lineRule="exact"/>
              <w:jc w:val="center"/>
              <w:rPr>
                <w:rFonts w:hint="eastAsia" w:ascii="宋体" w:hAnsi="宋体" w:eastAsia="宋体" w:cs="宋体"/>
                <w:kern w:val="0"/>
                <w:sz w:val="21"/>
                <w:szCs w:val="21"/>
                <w:lang w:eastAsia="zh-CN"/>
                <w14:ligatures w14:val="none"/>
              </w:rPr>
            </w:pPr>
            <w:r>
              <w:rPr>
                <w:rFonts w:hint="default" w:ascii="Times New Roman" w:hAnsi="Times New Roman" w:eastAsia="宋体" w:cs="Times New Roman"/>
                <w:kern w:val="0"/>
                <w:sz w:val="21"/>
                <w:szCs w:val="21"/>
                <w:lang w:eastAsia="zh-CN"/>
                <w14:ligatures w14:val="none"/>
              </w:rPr>
              <w:t>Fake</w:t>
            </w:r>
            <w:r>
              <w:rPr>
                <w:rFonts w:hint="eastAsia" w:ascii="宋体" w:hAnsi="宋体" w:eastAsia="宋体" w:cs="宋体"/>
                <w:kern w:val="0"/>
                <w:sz w:val="21"/>
                <w:szCs w:val="21"/>
                <w:lang w:eastAsia="zh-CN"/>
                <w14:ligatures w14:val="none"/>
              </w:rPr>
              <w:t>确定性后端与原始结果归档</w:t>
            </w:r>
          </w:p>
        </w:tc>
        <w:tc>
          <w:tcPr>
            <w:tcW w:w="3146" w:type="dxa"/>
            <w:tcMar>
              <w:top w:w="70" w:type="dxa"/>
              <w:left w:w="80" w:type="dxa"/>
              <w:bottom w:w="70" w:type="dxa"/>
              <w:right w:w="80" w:type="dxa"/>
            </w:tcMar>
            <w:vAlign w:val="center"/>
          </w:tcPr>
          <w:p w14:paraId="7EEB1E55">
            <w:pPr>
              <w:widowControl/>
              <w:spacing w:after="0" w:line="400" w:lineRule="exact"/>
              <w:jc w:val="center"/>
              <w:rPr>
                <w:rFonts w:hint="eastAsia" w:ascii="宋体" w:hAnsi="宋体" w:eastAsia="宋体" w:cs="宋体"/>
                <w:kern w:val="0"/>
                <w:sz w:val="21"/>
                <w:szCs w:val="21"/>
                <w:lang w:eastAsia="zh-CN"/>
                <w14:ligatures w14:val="none"/>
              </w:rPr>
            </w:pPr>
            <w:r>
              <w:rPr>
                <w:rFonts w:hint="default" w:ascii="Times New Roman" w:hAnsi="Times New Roman" w:eastAsia="宋体" w:cs="Times New Roman"/>
                <w:kern w:val="0"/>
                <w:sz w:val="21"/>
                <w:szCs w:val="21"/>
                <w:lang w:eastAsia="zh-CN"/>
                <w14:ligatures w14:val="none"/>
              </w:rPr>
              <w:t>300+120+80</w:t>
            </w:r>
            <w:r>
              <w:rPr>
                <w:rFonts w:hint="eastAsia" w:ascii="宋体" w:hAnsi="宋体" w:eastAsia="宋体" w:cs="宋体"/>
                <w:kern w:val="0"/>
                <w:sz w:val="21"/>
                <w:szCs w:val="21"/>
                <w:lang w:eastAsia="zh-CN"/>
                <w14:ligatures w14:val="none"/>
              </w:rPr>
              <w:t>条记录及报告</w:t>
            </w:r>
          </w:p>
        </w:tc>
      </w:tr>
      <w:tr w14:paraId="17B268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146" w:type="dxa"/>
            <w:tcMar>
              <w:top w:w="70" w:type="dxa"/>
              <w:left w:w="80" w:type="dxa"/>
              <w:bottom w:w="70" w:type="dxa"/>
              <w:right w:w="80" w:type="dxa"/>
            </w:tcMar>
            <w:vAlign w:val="center"/>
          </w:tcPr>
          <w:p w14:paraId="2D57CDB4">
            <w:pPr>
              <w:widowControl/>
              <w:spacing w:after="0" w:line="400" w:lineRule="exact"/>
              <w:jc w:val="center"/>
              <w:rPr>
                <w:rFonts w:hint="eastAsia" w:ascii="宋体" w:hAnsi="宋体" w:eastAsia="宋体" w:cs="宋体"/>
                <w:kern w:val="0"/>
                <w:sz w:val="21"/>
                <w:szCs w:val="21"/>
                <w:lang w:eastAsia="zh-CN"/>
                <w14:ligatures w14:val="none"/>
              </w:rPr>
            </w:pPr>
            <w:r>
              <w:rPr>
                <w:rFonts w:hint="eastAsia" w:ascii="宋体" w:hAnsi="宋体" w:eastAsia="宋体" w:cs="宋体"/>
                <w:kern w:val="0"/>
                <w:sz w:val="21"/>
                <w:szCs w:val="21"/>
                <w:lang w:eastAsia="zh-CN"/>
                <w14:ligatures w14:val="none"/>
              </w:rPr>
              <w:t>国产系统适配</w:t>
            </w:r>
          </w:p>
        </w:tc>
        <w:tc>
          <w:tcPr>
            <w:tcW w:w="3146" w:type="dxa"/>
            <w:tcMar>
              <w:top w:w="70" w:type="dxa"/>
              <w:left w:w="80" w:type="dxa"/>
              <w:bottom w:w="70" w:type="dxa"/>
              <w:right w:w="80" w:type="dxa"/>
            </w:tcMar>
            <w:vAlign w:val="center"/>
          </w:tcPr>
          <w:p w14:paraId="61716A6C">
            <w:pPr>
              <w:widowControl/>
              <w:spacing w:after="0" w:line="400" w:lineRule="exact"/>
              <w:jc w:val="center"/>
              <w:rPr>
                <w:rFonts w:hint="eastAsia" w:ascii="宋体" w:hAnsi="宋体" w:eastAsia="宋体" w:cs="宋体"/>
                <w:kern w:val="0"/>
                <w:sz w:val="21"/>
                <w:szCs w:val="21"/>
                <w:lang w:eastAsia="zh-CN"/>
                <w14:ligatures w14:val="none"/>
              </w:rPr>
            </w:pPr>
            <w:r>
              <w:rPr>
                <w:rFonts w:hint="default" w:ascii="Times New Roman" w:hAnsi="Times New Roman" w:eastAsia="宋体" w:cs="Times New Roman"/>
                <w:kern w:val="0"/>
                <w:sz w:val="21"/>
                <w:szCs w:val="21"/>
                <w:lang w:eastAsia="zh-CN"/>
                <w14:ligatures w14:val="none"/>
              </w:rPr>
              <w:t>openEuler</w:t>
            </w:r>
            <w:r>
              <w:rPr>
                <w:rFonts w:hint="eastAsia" w:ascii="宋体" w:hAnsi="宋体" w:eastAsia="宋体" w:cs="宋体"/>
                <w:kern w:val="0"/>
                <w:sz w:val="21"/>
                <w:szCs w:val="21"/>
                <w:lang w:eastAsia="zh-CN"/>
                <w14:ligatures w14:val="none"/>
              </w:rPr>
              <w:t>虚拟环境与</w:t>
            </w:r>
            <w:r>
              <w:rPr>
                <w:rFonts w:hint="default" w:ascii="Times New Roman" w:hAnsi="Times New Roman" w:eastAsia="宋体" w:cs="Times New Roman"/>
                <w:kern w:val="0"/>
                <w:sz w:val="21"/>
                <w:szCs w:val="21"/>
                <w:lang w:eastAsia="zh-CN"/>
                <w14:ligatures w14:val="none"/>
              </w:rPr>
              <w:t>Linux</w:t>
            </w:r>
            <w:r>
              <w:rPr>
                <w:rFonts w:hint="eastAsia" w:ascii="宋体" w:hAnsi="宋体" w:eastAsia="宋体" w:cs="宋体"/>
                <w:kern w:val="0"/>
                <w:sz w:val="21"/>
                <w:szCs w:val="21"/>
                <w:lang w:eastAsia="zh-CN"/>
                <w14:ligatures w14:val="none"/>
              </w:rPr>
              <w:t>脚本</w:t>
            </w:r>
          </w:p>
        </w:tc>
        <w:tc>
          <w:tcPr>
            <w:tcW w:w="3146" w:type="dxa"/>
            <w:tcMar>
              <w:top w:w="70" w:type="dxa"/>
              <w:left w:w="80" w:type="dxa"/>
              <w:bottom w:w="70" w:type="dxa"/>
              <w:right w:w="80" w:type="dxa"/>
            </w:tcMar>
            <w:vAlign w:val="center"/>
          </w:tcPr>
          <w:p w14:paraId="25C13AF4">
            <w:pPr>
              <w:widowControl/>
              <w:spacing w:after="0" w:line="400" w:lineRule="exact"/>
              <w:jc w:val="center"/>
              <w:rPr>
                <w:rFonts w:hint="eastAsia" w:ascii="宋体" w:hAnsi="宋体" w:eastAsia="宋体" w:cs="宋体"/>
                <w:kern w:val="0"/>
                <w:sz w:val="21"/>
                <w:szCs w:val="21"/>
                <w:lang w:eastAsia="zh-CN"/>
                <w14:ligatures w14:val="none"/>
              </w:rPr>
            </w:pPr>
            <w:r>
              <w:rPr>
                <w:rFonts w:hint="default" w:ascii="Times New Roman" w:hAnsi="Times New Roman" w:eastAsia="宋体" w:cs="Times New Roman"/>
                <w:kern w:val="0"/>
                <w:sz w:val="21"/>
                <w:szCs w:val="21"/>
                <w:lang w:eastAsia="zh-CN"/>
                <w14:ligatures w14:val="none"/>
              </w:rPr>
              <w:t>pytest、CLI、API、UI</w:t>
            </w:r>
            <w:r>
              <w:rPr>
                <w:rFonts w:hint="eastAsia" w:ascii="宋体" w:hAnsi="宋体" w:eastAsia="宋体" w:cs="宋体"/>
                <w:kern w:val="0"/>
                <w:sz w:val="21"/>
                <w:szCs w:val="21"/>
                <w:lang w:eastAsia="zh-CN"/>
                <w14:ligatures w14:val="none"/>
              </w:rPr>
              <w:t>与</w:t>
            </w:r>
            <w:r>
              <w:rPr>
                <w:rFonts w:hint="default" w:ascii="Times New Roman" w:hAnsi="Times New Roman" w:eastAsia="宋体" w:cs="Times New Roman"/>
                <w:kern w:val="0"/>
                <w:sz w:val="21"/>
                <w:szCs w:val="21"/>
                <w:lang w:eastAsia="zh-CN"/>
                <w14:ligatures w14:val="none"/>
              </w:rPr>
              <w:t>DeepSeek</w:t>
            </w:r>
            <w:r>
              <w:rPr>
                <w:rFonts w:hint="eastAsia" w:ascii="宋体" w:hAnsi="宋体" w:eastAsia="宋体" w:cs="宋体"/>
                <w:kern w:val="0"/>
                <w:sz w:val="21"/>
                <w:szCs w:val="21"/>
                <w:lang w:eastAsia="zh-CN"/>
                <w14:ligatures w14:val="none"/>
              </w:rPr>
              <w:t>验证</w:t>
            </w:r>
          </w:p>
        </w:tc>
      </w:tr>
    </w:tbl>
    <w:p w14:paraId="769AB501">
      <w:pPr>
        <w:spacing w:after="0" w:line="400" w:lineRule="exact"/>
        <w:ind w:firstLine="480" w:firstLineChars="200"/>
        <w:rPr>
          <w:rFonts w:ascii="Times New Roman" w:hAnsi="Times New Roman"/>
          <w:sz w:val="24"/>
          <w:lang w:eastAsia="zh-CN"/>
        </w:rPr>
      </w:pPr>
      <w:r>
        <w:rPr>
          <w:rFonts w:ascii="Times New Roman" w:hAnsi="Times New Roman"/>
          <w:sz w:val="24"/>
          <w:lang w:eastAsia="zh-CN"/>
        </w:rPr>
        <w:t>本项目的创新不在于提出某一种全新的单一算法，而在于将大结果引用、非文本状态引用和共享记忆审计组合为一套可运行、可消融和可追溯的协作机制。实验不仅展示有利结果，也保留structured在短任务中的固定开销、共享记忆尚未减少执行步骤等不利结论，使“低开销”和“有效复用”均受到具体数据和适用边界的约束。</w:t>
      </w:r>
    </w:p>
    <w:p w14:paraId="4F010A22">
      <w:pPr>
        <w:rPr>
          <w:rFonts w:ascii="Times New Roman" w:hAnsi="Times New Roman"/>
          <w:sz w:val="24"/>
          <w:lang w:eastAsia="zh-CN"/>
        </w:rPr>
      </w:pPr>
      <w:r>
        <w:rPr>
          <w:rFonts w:ascii="Times New Roman" w:hAnsi="Times New Roman"/>
          <w:sz w:val="24"/>
          <w:lang w:eastAsia="zh-CN"/>
        </w:rPr>
        <w:br w:type="page"/>
      </w:r>
    </w:p>
    <w:p w14:paraId="17A0F2AC">
      <w:pPr>
        <w:pStyle w:val="3"/>
        <w:widowControl w:val="0"/>
        <w:numPr>
          <w:ilvl w:val="0"/>
          <w:numId w:val="0"/>
        </w:numPr>
        <w:spacing w:before="312" w:beforeLines="100" w:after="312" w:afterLines="100" w:line="400" w:lineRule="exact"/>
        <w:jc w:val="center"/>
        <w:rPr>
          <w:rFonts w:ascii="Times New Roman" w:hAnsi="Times New Roman" w:eastAsia="黑体" w:cs="Times New Roman"/>
          <w:b w:val="0"/>
          <w:bCs w:val="0"/>
          <w:color w:val="000000" w:themeColor="text1"/>
          <w:kern w:val="2"/>
          <w:sz w:val="32"/>
          <w:szCs w:val="32"/>
          <w:lang w:eastAsia="zh-CN"/>
          <w14:textFill>
            <w14:solidFill>
              <w14:schemeClr w14:val="tx1"/>
            </w14:solidFill>
          </w14:textFill>
          <w14:ligatures w14:val="standardContextual"/>
        </w:rPr>
      </w:pPr>
      <w:bookmarkStart w:id="4" w:name="_Toc24980"/>
      <w:r>
        <w:rPr>
          <w:rFonts w:ascii="Times New Roman" w:hAnsi="Times New Roman" w:eastAsia="黑体" w:cs="Times New Roman"/>
          <w:b w:val="0"/>
          <w:bCs w:val="0"/>
          <w:color w:val="000000" w:themeColor="text1"/>
          <w:kern w:val="2"/>
          <w:sz w:val="32"/>
          <w:szCs w:val="32"/>
          <w:lang w:eastAsia="zh-CN"/>
          <w14:textFill>
            <w14:solidFill>
              <w14:schemeClr w14:val="tx1"/>
            </w14:solidFill>
          </w14:textFill>
          <w14:ligatures w14:val="standardContextual"/>
        </w:rPr>
        <w:t>第 2 章 技术理论</w:t>
      </w:r>
      <w:bookmarkEnd w:id="4"/>
    </w:p>
    <w:p w14:paraId="78DD4622">
      <w:pPr>
        <w:pStyle w:val="4"/>
        <w:widowControl w:val="0"/>
        <w:numPr>
          <w:ilvl w:val="1"/>
          <w:numId w:val="0"/>
        </w:numPr>
        <w:spacing w:before="156" w:beforeLines="50" w:after="156" w:afterLines="50" w:line="400" w:lineRule="exact"/>
        <w:jc w:val="left"/>
        <w:rPr>
          <w:rFonts w:ascii="Times New Roman" w:hAnsi="Times New Roman" w:eastAsia="黑体" w:cs="Times New Roman"/>
          <w:b w:val="0"/>
          <w:bCs w:val="0"/>
          <w:color w:val="000000" w:themeColor="text1"/>
          <w:kern w:val="2"/>
          <w:sz w:val="28"/>
          <w:szCs w:val="26"/>
          <w:lang w:eastAsia="zh-CN"/>
          <w14:textFill>
            <w14:solidFill>
              <w14:schemeClr w14:val="tx1"/>
            </w14:solidFill>
          </w14:textFill>
          <w14:ligatures w14:val="standardContextual"/>
        </w:rPr>
      </w:pPr>
      <w:bookmarkStart w:id="5" w:name="_Toc7493"/>
      <w:r>
        <w:rPr>
          <w:rFonts w:ascii="Times New Roman" w:hAnsi="Times New Roman" w:eastAsia="黑体" w:cs="Times New Roman"/>
          <w:b w:val="0"/>
          <w:bCs w:val="0"/>
          <w:color w:val="000000" w:themeColor="text1"/>
          <w:kern w:val="2"/>
          <w:sz w:val="28"/>
          <w:szCs w:val="26"/>
          <w:lang w:eastAsia="zh-CN"/>
          <w14:textFill>
            <w14:solidFill>
              <w14:schemeClr w14:val="tx1"/>
            </w14:solidFill>
          </w14:textFill>
          <w14:ligatures w14:val="standardContextual"/>
        </w:rPr>
        <w:t>2.1 设计思想</w:t>
      </w:r>
      <w:bookmarkEnd w:id="5"/>
    </w:p>
    <w:p w14:paraId="61CAEF13">
      <w:pPr>
        <w:spacing w:after="0" w:line="400" w:lineRule="exact"/>
        <w:ind w:firstLine="480" w:firstLineChars="200"/>
        <w:rPr>
          <w:rFonts w:ascii="Times New Roman" w:hAnsi="Times New Roman"/>
          <w:sz w:val="24"/>
          <w:lang w:eastAsia="zh-CN"/>
        </w:rPr>
      </w:pPr>
      <w:r>
        <w:rPr>
          <w:rFonts w:ascii="Times New Roman" w:hAnsi="Times New Roman"/>
          <w:sz w:val="24"/>
          <w:lang w:eastAsia="zh-CN"/>
        </w:rPr>
        <w:t>MemLink的设计出发点，是将多Agent协作从简单的角色串联，转变为一种可管理、可观察和可验证的系统运行机制。项目不以增加Agent数量为主要目标，而是重点解决协作过程中信息如何传递、非文本状态如何保存、历史经验如何复用以及机制效果如何评价等问题。为此，系统将任务编排、Agent角色、通信协议、状态管理、共享记忆、模型后端和指标采集分层实现，并由统一运行时连接，使各模块职责明确，同时具备独立测试和替换能力。</w:t>
      </w:r>
    </w:p>
    <w:p w14:paraId="123DEF2C">
      <w:pPr>
        <w:spacing w:after="0" w:line="400" w:lineRule="exact"/>
        <w:ind w:firstLine="480" w:firstLineChars="200"/>
        <w:rPr>
          <w:rFonts w:ascii="Times New Roman" w:hAnsi="Times New Roman"/>
          <w:sz w:val="24"/>
          <w:lang w:eastAsia="zh-CN"/>
        </w:rPr>
      </w:pPr>
      <w:r>
        <w:rPr>
          <w:rFonts w:ascii="Times New Roman" w:hAnsi="Times New Roman"/>
          <w:sz w:val="24"/>
          <w:lang w:eastAsia="zh-CN"/>
        </w:rPr>
        <w:t>项目采用“问题分析—机制设计—原型实现—对比验证”的研究路径。针对大结果重复传递、非文本状态被强制文本化以及记忆命中难以证明有效等问题，MemLink分别设计了result_ref、SemanticState和共享记忆审计机制。同时，系统保留text与structured两种通信模式，在相同任务语义下进行对比，并通过独立开关和消融实验分析各项机制的实际作用，而不是只比较全部开启与全部关闭两种状态。</w:t>
      </w:r>
    </w:p>
    <w:p w14:paraId="055A3169">
      <w:pPr>
        <w:spacing w:after="0" w:line="400" w:lineRule="exact"/>
        <w:ind w:firstLine="480" w:firstLineChars="200"/>
        <w:rPr>
          <w:rFonts w:ascii="Times New Roman" w:hAnsi="Times New Roman"/>
          <w:sz w:val="24"/>
          <w:lang w:eastAsia="zh-CN"/>
        </w:rPr>
      </w:pPr>
      <w:r>
        <w:rPr>
          <w:rFonts w:ascii="Times New Roman" w:hAnsi="Times New Roman"/>
          <w:sz w:val="24"/>
          <w:lang w:eastAsia="zh-CN"/>
        </w:rPr>
        <w:t>在工程实现上，MemLink强调轻量、可追踪和可复现。CLI、FastAPI和Streamlit三种入口共用同一核心运行时，任务执行过程中统一记录Agent轨迹、通信载荷、状态引用、记忆使用情况和执行耗时。批量实验采用确定性Fake后端，以减少网络波动和模型随机性对机制评测的干扰；DeepSeek用于验证真实大模型能够驱动完整的四Agent协作链路。两类结果分别说明，使可复现实验与真实模型演示之间保持清晰边界。</w:t>
      </w:r>
    </w:p>
    <w:p w14:paraId="5C563A6F">
      <w:pPr>
        <w:pStyle w:val="4"/>
        <w:widowControl w:val="0"/>
        <w:numPr>
          <w:ilvl w:val="1"/>
          <w:numId w:val="0"/>
        </w:numPr>
        <w:spacing w:before="156" w:beforeLines="50" w:after="156" w:afterLines="50" w:line="400" w:lineRule="exact"/>
        <w:jc w:val="left"/>
        <w:rPr>
          <w:rFonts w:ascii="Times New Roman" w:hAnsi="Times New Roman" w:eastAsia="黑体" w:cs="Times New Roman"/>
          <w:b w:val="0"/>
          <w:bCs w:val="0"/>
          <w:color w:val="000000" w:themeColor="text1"/>
          <w:kern w:val="2"/>
          <w:sz w:val="28"/>
          <w:szCs w:val="26"/>
          <w:lang w:eastAsia="zh-CN"/>
          <w14:textFill>
            <w14:solidFill>
              <w14:schemeClr w14:val="tx1"/>
            </w14:solidFill>
          </w14:textFill>
          <w14:ligatures w14:val="standardContextual"/>
        </w:rPr>
      </w:pPr>
      <w:bookmarkStart w:id="6" w:name="_Toc24994"/>
      <w:r>
        <w:rPr>
          <w:rFonts w:ascii="Times New Roman" w:hAnsi="Times New Roman" w:eastAsia="黑体" w:cs="Times New Roman"/>
          <w:b w:val="0"/>
          <w:bCs w:val="0"/>
          <w:color w:val="000000" w:themeColor="text1"/>
          <w:kern w:val="2"/>
          <w:sz w:val="28"/>
          <w:szCs w:val="26"/>
          <w:lang w:eastAsia="zh-CN"/>
          <w14:textFill>
            <w14:solidFill>
              <w14:schemeClr w14:val="tx1"/>
            </w14:solidFill>
          </w14:textFill>
          <w14:ligatures w14:val="standardContextual"/>
        </w:rPr>
        <w:t>2.2 技术路线</w:t>
      </w:r>
      <w:bookmarkEnd w:id="6"/>
    </w:p>
    <w:p w14:paraId="22F2D8A8">
      <w:pPr>
        <w:spacing w:after="0" w:line="400" w:lineRule="exact"/>
        <w:ind w:firstLine="480" w:firstLineChars="200"/>
        <w:rPr>
          <w:rFonts w:ascii="宋体" w:hAnsi="宋体" w:eastAsia="宋体" w:cs="宋体"/>
          <w:sz w:val="24"/>
          <w:szCs w:val="24"/>
        </w:rPr>
      </w:pPr>
      <w:r>
        <w:rPr>
          <w:rFonts w:ascii="Times New Roman" w:hAnsi="Times New Roman"/>
          <w:sz w:val="24"/>
          <w:lang w:eastAsia="zh-CN"/>
        </w:rPr>
        <w:t>MemLink围绕多智能体协作中的通信、状态与记忆问题，形成了“统一编排、结构化引用、状态分离、共享记忆和可观测评测”的整体技术路线。系统从用户任务输入开始，依次经过入口层、运行时层、Agent层、协议与状态层、记忆与模型层以及评测层。各层之间通过明确接口协同工作，使任务执行、状态管理、历史记忆和实验统计相互解耦。各层的主要组件及职责如表2-1所示。</w:t>
      </w:r>
    </w:p>
    <w:p w14:paraId="4F75A099">
      <w:pPr>
        <w:pStyle w:val="33"/>
        <w:keepNext w:val="0"/>
        <w:keepLines w:val="0"/>
        <w:pageBreakBefore w:val="0"/>
        <w:widowControl/>
        <w:suppressLineNumbers w:val="0"/>
        <w:kinsoku/>
        <w:wordWrap/>
        <w:overflowPunct/>
        <w:topLinePunct w:val="0"/>
        <w:autoSpaceDE/>
        <w:autoSpaceDN/>
        <w:bidi w:val="0"/>
        <w:adjustRightInd/>
        <w:snapToGrid/>
        <w:spacing w:before="120" w:beforeAutospacing="0" w:after="60" w:afterAutospacing="0" w:line="240" w:lineRule="auto"/>
        <w:ind w:left="720" w:right="720"/>
        <w:jc w:val="center"/>
        <w:textAlignment w:val="auto"/>
        <w:rPr>
          <w:rStyle w:val="137"/>
          <w:rFonts w:hint="eastAsia" w:ascii="Times New Roman" w:hAnsi="Times New Roman" w:eastAsia="宋体" w:cs="Times New Roman"/>
          <w:b/>
          <w:bCs/>
          <w:sz w:val="21"/>
          <w:szCs w:val="21"/>
        </w:rPr>
      </w:pPr>
      <w:r>
        <w:rPr>
          <w:rStyle w:val="137"/>
          <w:rFonts w:hint="eastAsia" w:ascii="Times New Roman" w:hAnsi="Times New Roman" w:eastAsia="宋体" w:cs="Times New Roman"/>
          <w:b/>
          <w:bCs/>
          <w:sz w:val="21"/>
          <w:szCs w:val="21"/>
        </w:rPr>
        <w:t>表 2-1 MemLink分层技术路线</w:t>
      </w:r>
    </w:p>
    <w:tbl>
      <w:tblPr>
        <w:tblStyle w:val="36"/>
        <w:tblW w:w="0" w:type="auto"/>
        <w:jc w:val="center"/>
        <w:tblLayout w:type="fixed"/>
        <w:tblCellMar>
          <w:top w:w="0" w:type="dxa"/>
          <w:left w:w="108" w:type="dxa"/>
          <w:bottom w:w="0" w:type="dxa"/>
          <w:right w:w="108" w:type="dxa"/>
        </w:tblCellMar>
      </w:tblPr>
      <w:tblGrid>
        <w:gridCol w:w="3146"/>
        <w:gridCol w:w="3146"/>
        <w:gridCol w:w="3146"/>
      </w:tblGrid>
      <w:tr w14:paraId="0AF084FA">
        <w:tblPrEx>
          <w:tblCellMar>
            <w:top w:w="0" w:type="dxa"/>
            <w:left w:w="108" w:type="dxa"/>
            <w:bottom w:w="0" w:type="dxa"/>
            <w:right w:w="108" w:type="dxa"/>
          </w:tblCellMar>
        </w:tblPrEx>
        <w:trPr>
          <w:cantSplit/>
          <w:tblHeader/>
          <w:jc w:val="center"/>
        </w:trPr>
        <w:tc>
          <w:tcPr>
            <w:tcW w:w="1417" w:type="dxa"/>
            <w:shd w:val="clear" w:color="auto" w:fill="EEECE1" w:themeFill="background2"/>
            <w:tcMar>
              <w:top w:w="70" w:type="dxa"/>
              <w:left w:w="80" w:type="dxa"/>
              <w:bottom w:w="70" w:type="dxa"/>
              <w:right w:w="80" w:type="dxa"/>
            </w:tcMar>
            <w:vAlign w:val="center"/>
          </w:tcPr>
          <w:p w14:paraId="0BB28014">
            <w:pPr>
              <w:widowControl/>
              <w:spacing w:after="0" w:line="400" w:lineRule="exact"/>
              <w:jc w:val="center"/>
              <w:rPr>
                <w:rFonts w:hint="eastAsia" w:ascii="宋体" w:hAnsi="宋体" w:eastAsia="宋体" w:cs="宋体"/>
                <w:b/>
                <w:bCs/>
                <w:color w:val="000000" w:themeColor="text1"/>
                <w:kern w:val="0"/>
                <w:sz w:val="21"/>
                <w:szCs w:val="21"/>
                <w:lang w:eastAsia="zh-CN"/>
                <w14:textFill>
                  <w14:solidFill>
                    <w14:schemeClr w14:val="tx1"/>
                  </w14:solidFill>
                </w14:textFill>
                <w14:ligatures w14:val="none"/>
              </w:rPr>
            </w:pPr>
            <w:r>
              <w:rPr>
                <w:rFonts w:hint="eastAsia" w:ascii="宋体" w:hAnsi="宋体" w:eastAsia="宋体" w:cs="宋体"/>
                <w:b/>
                <w:bCs/>
                <w:color w:val="000000" w:themeColor="text1"/>
                <w:kern w:val="0"/>
                <w:sz w:val="21"/>
                <w:szCs w:val="21"/>
                <w:lang w:eastAsia="zh-CN"/>
                <w14:textFill>
                  <w14:solidFill>
                    <w14:schemeClr w14:val="tx1"/>
                  </w14:solidFill>
                </w14:textFill>
                <w14:ligatures w14:val="none"/>
              </w:rPr>
              <w:t>层次</w:t>
            </w:r>
          </w:p>
        </w:tc>
        <w:tc>
          <w:tcPr>
            <w:tcW w:w="2948" w:type="dxa"/>
            <w:shd w:val="clear" w:color="auto" w:fill="EEECE1" w:themeFill="background2"/>
            <w:tcMar>
              <w:top w:w="70" w:type="dxa"/>
              <w:left w:w="80" w:type="dxa"/>
              <w:bottom w:w="70" w:type="dxa"/>
              <w:right w:w="80" w:type="dxa"/>
            </w:tcMar>
            <w:vAlign w:val="center"/>
          </w:tcPr>
          <w:p w14:paraId="6C6E850E">
            <w:pPr>
              <w:widowControl/>
              <w:spacing w:after="0" w:line="400" w:lineRule="exact"/>
              <w:jc w:val="center"/>
              <w:rPr>
                <w:rFonts w:hint="eastAsia" w:ascii="宋体" w:hAnsi="宋体" w:eastAsia="宋体" w:cs="宋体"/>
                <w:b/>
                <w:bCs/>
                <w:color w:val="000000" w:themeColor="text1"/>
                <w:kern w:val="0"/>
                <w:sz w:val="21"/>
                <w:szCs w:val="21"/>
                <w:lang w:eastAsia="zh-CN"/>
                <w14:textFill>
                  <w14:solidFill>
                    <w14:schemeClr w14:val="tx1"/>
                  </w14:solidFill>
                </w14:textFill>
                <w14:ligatures w14:val="none"/>
              </w:rPr>
            </w:pPr>
            <w:r>
              <w:rPr>
                <w:rFonts w:hint="eastAsia" w:ascii="宋体" w:hAnsi="宋体" w:eastAsia="宋体" w:cs="宋体"/>
                <w:b/>
                <w:bCs/>
                <w:color w:val="000000" w:themeColor="text1"/>
                <w:kern w:val="0"/>
                <w:sz w:val="21"/>
                <w:szCs w:val="21"/>
                <w:lang w:eastAsia="zh-CN"/>
                <w14:textFill>
                  <w14:solidFill>
                    <w14:schemeClr w14:val="tx1"/>
                  </w14:solidFill>
                </w14:textFill>
                <w14:ligatures w14:val="none"/>
              </w:rPr>
              <w:t>主要组件</w:t>
            </w:r>
          </w:p>
        </w:tc>
        <w:tc>
          <w:tcPr>
            <w:tcW w:w="4025" w:type="dxa"/>
            <w:shd w:val="clear" w:color="auto" w:fill="EEECE1" w:themeFill="background2"/>
            <w:tcMar>
              <w:top w:w="70" w:type="dxa"/>
              <w:left w:w="80" w:type="dxa"/>
              <w:bottom w:w="70" w:type="dxa"/>
              <w:right w:w="80" w:type="dxa"/>
            </w:tcMar>
            <w:vAlign w:val="center"/>
          </w:tcPr>
          <w:p w14:paraId="1F51DFB7">
            <w:pPr>
              <w:widowControl/>
              <w:spacing w:after="0" w:line="400" w:lineRule="exact"/>
              <w:jc w:val="center"/>
              <w:rPr>
                <w:rFonts w:hint="eastAsia" w:ascii="宋体" w:hAnsi="宋体" w:eastAsia="宋体" w:cs="宋体"/>
                <w:b/>
                <w:bCs/>
                <w:color w:val="000000" w:themeColor="text1"/>
                <w:kern w:val="0"/>
                <w:sz w:val="21"/>
                <w:szCs w:val="21"/>
                <w:lang w:eastAsia="zh-CN"/>
                <w14:textFill>
                  <w14:solidFill>
                    <w14:schemeClr w14:val="tx1"/>
                  </w14:solidFill>
                </w14:textFill>
                <w14:ligatures w14:val="none"/>
              </w:rPr>
            </w:pPr>
            <w:r>
              <w:rPr>
                <w:rFonts w:hint="eastAsia" w:ascii="宋体" w:hAnsi="宋体" w:eastAsia="宋体" w:cs="宋体"/>
                <w:b/>
                <w:bCs/>
                <w:color w:val="000000" w:themeColor="text1"/>
                <w:kern w:val="0"/>
                <w:sz w:val="21"/>
                <w:szCs w:val="21"/>
                <w:lang w:eastAsia="zh-CN"/>
                <w14:textFill>
                  <w14:solidFill>
                    <w14:schemeClr w14:val="tx1"/>
                  </w14:solidFill>
                </w14:textFill>
                <w14:ligatures w14:val="none"/>
              </w:rPr>
              <w:t>作用</w:t>
            </w:r>
          </w:p>
        </w:tc>
      </w:tr>
      <w:tr w14:paraId="5929CB91">
        <w:tblPrEx>
          <w:tblCellMar>
            <w:top w:w="0" w:type="dxa"/>
            <w:left w:w="108" w:type="dxa"/>
            <w:bottom w:w="0" w:type="dxa"/>
            <w:right w:w="108" w:type="dxa"/>
          </w:tblCellMar>
        </w:tblPrEx>
        <w:trPr>
          <w:cantSplit/>
          <w:jc w:val="center"/>
        </w:trPr>
        <w:tc>
          <w:tcPr>
            <w:tcW w:w="1417" w:type="dxa"/>
            <w:tcMar>
              <w:top w:w="70" w:type="dxa"/>
              <w:left w:w="80" w:type="dxa"/>
              <w:bottom w:w="70" w:type="dxa"/>
              <w:right w:w="80" w:type="dxa"/>
            </w:tcMar>
            <w:vAlign w:val="center"/>
          </w:tcPr>
          <w:p w14:paraId="00F32FEF">
            <w:pPr>
              <w:widowControl/>
              <w:spacing w:after="0" w:line="400" w:lineRule="exact"/>
              <w:jc w:val="center"/>
              <w:rPr>
                <w:rFonts w:hint="eastAsia" w:ascii="宋体" w:hAnsi="宋体" w:eastAsia="宋体" w:cs="宋体"/>
                <w:kern w:val="0"/>
                <w:sz w:val="21"/>
                <w:szCs w:val="21"/>
                <w:lang w:eastAsia="zh-CN"/>
                <w14:ligatures w14:val="none"/>
              </w:rPr>
            </w:pPr>
            <w:r>
              <w:rPr>
                <w:rFonts w:hint="eastAsia" w:ascii="宋体" w:hAnsi="宋体" w:eastAsia="宋体" w:cs="宋体"/>
                <w:kern w:val="0"/>
                <w:sz w:val="21"/>
                <w:szCs w:val="21"/>
                <w:lang w:eastAsia="zh-CN"/>
                <w14:ligatures w14:val="none"/>
              </w:rPr>
              <w:t>入口层</w:t>
            </w:r>
          </w:p>
        </w:tc>
        <w:tc>
          <w:tcPr>
            <w:tcW w:w="2948" w:type="dxa"/>
            <w:tcMar>
              <w:top w:w="70" w:type="dxa"/>
              <w:left w:w="80" w:type="dxa"/>
              <w:bottom w:w="70" w:type="dxa"/>
              <w:right w:w="80" w:type="dxa"/>
            </w:tcMar>
            <w:vAlign w:val="center"/>
          </w:tcPr>
          <w:p w14:paraId="2BD9DDFE">
            <w:pPr>
              <w:widowControl/>
              <w:spacing w:after="0" w:line="400" w:lineRule="exact"/>
              <w:jc w:val="center"/>
              <w:rPr>
                <w:rFonts w:hint="eastAsia" w:ascii="宋体" w:hAnsi="宋体" w:eastAsia="宋体" w:cs="宋体"/>
                <w:kern w:val="0"/>
                <w:sz w:val="21"/>
                <w:szCs w:val="21"/>
                <w:lang w:eastAsia="zh-CN"/>
                <w14:ligatures w14:val="none"/>
              </w:rPr>
            </w:pPr>
            <w:r>
              <w:rPr>
                <w:rFonts w:hint="default" w:ascii="Times New Roman" w:hAnsi="Times New Roman" w:eastAsia="宋体" w:cs="Times New Roman"/>
                <w:kern w:val="0"/>
                <w:sz w:val="21"/>
                <w:szCs w:val="21"/>
                <w:lang w:eastAsia="zh-CN"/>
                <w14:ligatures w14:val="none"/>
              </w:rPr>
              <w:t>CLI、FastAPI、Streamlit</w:t>
            </w:r>
          </w:p>
        </w:tc>
        <w:tc>
          <w:tcPr>
            <w:tcW w:w="4025" w:type="dxa"/>
            <w:tcMar>
              <w:top w:w="70" w:type="dxa"/>
              <w:left w:w="80" w:type="dxa"/>
              <w:bottom w:w="70" w:type="dxa"/>
              <w:right w:w="80" w:type="dxa"/>
            </w:tcMar>
            <w:vAlign w:val="center"/>
          </w:tcPr>
          <w:p w14:paraId="50A1853A">
            <w:pPr>
              <w:widowControl/>
              <w:spacing w:after="0" w:line="400" w:lineRule="exact"/>
              <w:jc w:val="center"/>
              <w:rPr>
                <w:rFonts w:hint="eastAsia" w:ascii="宋体" w:hAnsi="宋体" w:eastAsia="宋体" w:cs="宋体"/>
                <w:kern w:val="0"/>
                <w:sz w:val="21"/>
                <w:szCs w:val="21"/>
                <w:lang w:eastAsia="zh-CN"/>
                <w14:ligatures w14:val="none"/>
              </w:rPr>
            </w:pPr>
            <w:r>
              <w:rPr>
                <w:rFonts w:hint="eastAsia" w:ascii="宋体" w:hAnsi="宋体" w:eastAsia="宋体" w:cs="宋体"/>
                <w:kern w:val="0"/>
                <w:sz w:val="21"/>
                <w:szCs w:val="21"/>
                <w:lang w:eastAsia="zh-CN"/>
                <w14:ligatures w14:val="none"/>
              </w:rPr>
              <w:t>接收任务、选择后端与机制开关，展示统一结果</w:t>
            </w:r>
          </w:p>
        </w:tc>
      </w:tr>
      <w:tr w14:paraId="728F0B15">
        <w:tblPrEx>
          <w:tblCellMar>
            <w:top w:w="0" w:type="dxa"/>
            <w:left w:w="108" w:type="dxa"/>
            <w:bottom w:w="0" w:type="dxa"/>
            <w:right w:w="108" w:type="dxa"/>
          </w:tblCellMar>
        </w:tblPrEx>
        <w:trPr>
          <w:cantSplit/>
          <w:jc w:val="center"/>
        </w:trPr>
        <w:tc>
          <w:tcPr>
            <w:tcW w:w="1417" w:type="dxa"/>
            <w:tcMar>
              <w:top w:w="70" w:type="dxa"/>
              <w:left w:w="80" w:type="dxa"/>
              <w:bottom w:w="70" w:type="dxa"/>
              <w:right w:w="80" w:type="dxa"/>
            </w:tcMar>
            <w:vAlign w:val="center"/>
          </w:tcPr>
          <w:p w14:paraId="4DB781E4">
            <w:pPr>
              <w:widowControl/>
              <w:spacing w:after="0" w:line="400" w:lineRule="exact"/>
              <w:jc w:val="center"/>
              <w:rPr>
                <w:rFonts w:hint="eastAsia" w:ascii="宋体" w:hAnsi="宋体" w:eastAsia="宋体" w:cs="宋体"/>
                <w:kern w:val="0"/>
                <w:sz w:val="21"/>
                <w:szCs w:val="21"/>
                <w:lang w:eastAsia="zh-CN"/>
                <w14:ligatures w14:val="none"/>
              </w:rPr>
            </w:pPr>
            <w:r>
              <w:rPr>
                <w:rFonts w:hint="eastAsia" w:ascii="宋体" w:hAnsi="宋体" w:eastAsia="宋体" w:cs="宋体"/>
                <w:kern w:val="0"/>
                <w:sz w:val="21"/>
                <w:szCs w:val="21"/>
                <w:lang w:eastAsia="zh-CN"/>
                <w14:ligatures w14:val="none"/>
              </w:rPr>
              <w:t>运行时层</w:t>
            </w:r>
          </w:p>
        </w:tc>
        <w:tc>
          <w:tcPr>
            <w:tcW w:w="2948" w:type="dxa"/>
            <w:tcMar>
              <w:top w:w="70" w:type="dxa"/>
              <w:left w:w="80" w:type="dxa"/>
              <w:bottom w:w="70" w:type="dxa"/>
              <w:right w:w="80" w:type="dxa"/>
            </w:tcMar>
            <w:vAlign w:val="center"/>
          </w:tcPr>
          <w:p w14:paraId="0991FDE0">
            <w:pPr>
              <w:widowControl/>
              <w:spacing w:after="0" w:line="400" w:lineRule="exact"/>
              <w:jc w:val="center"/>
              <w:rPr>
                <w:rFonts w:hint="eastAsia" w:ascii="宋体" w:hAnsi="宋体" w:eastAsia="宋体" w:cs="宋体"/>
                <w:kern w:val="0"/>
                <w:sz w:val="21"/>
                <w:szCs w:val="21"/>
                <w:lang w:eastAsia="zh-CN"/>
                <w14:ligatures w14:val="none"/>
              </w:rPr>
            </w:pPr>
            <w:r>
              <w:rPr>
                <w:rFonts w:hint="default" w:ascii="Times New Roman" w:hAnsi="Times New Roman" w:eastAsia="宋体" w:cs="Times New Roman"/>
                <w:kern w:val="0"/>
                <w:sz w:val="21"/>
                <w:szCs w:val="21"/>
                <w:lang w:eastAsia="zh-CN"/>
                <w14:ligatures w14:val="none"/>
              </w:rPr>
              <w:t>AgentRegistry、Orchestrator</w:t>
            </w:r>
          </w:p>
        </w:tc>
        <w:tc>
          <w:tcPr>
            <w:tcW w:w="4025" w:type="dxa"/>
            <w:tcMar>
              <w:top w:w="70" w:type="dxa"/>
              <w:left w:w="80" w:type="dxa"/>
              <w:bottom w:w="70" w:type="dxa"/>
              <w:right w:w="80" w:type="dxa"/>
            </w:tcMar>
            <w:vAlign w:val="center"/>
          </w:tcPr>
          <w:p w14:paraId="5A0B7FD0">
            <w:pPr>
              <w:widowControl/>
              <w:spacing w:after="0" w:line="400" w:lineRule="exact"/>
              <w:jc w:val="center"/>
              <w:rPr>
                <w:rFonts w:hint="eastAsia" w:ascii="宋体" w:hAnsi="宋体" w:eastAsia="宋体" w:cs="宋体"/>
                <w:kern w:val="0"/>
                <w:sz w:val="21"/>
                <w:szCs w:val="21"/>
                <w:lang w:eastAsia="zh-CN"/>
                <w14:ligatures w14:val="none"/>
              </w:rPr>
            </w:pPr>
            <w:r>
              <w:rPr>
                <w:rFonts w:hint="eastAsia" w:ascii="宋体" w:hAnsi="宋体" w:eastAsia="宋体" w:cs="宋体"/>
                <w:kern w:val="0"/>
                <w:sz w:val="21"/>
                <w:szCs w:val="21"/>
                <w:lang w:eastAsia="zh-CN"/>
                <w14:ligatures w14:val="none"/>
              </w:rPr>
              <w:t>创建上下文、控制顺序、处理异常与资源清理</w:t>
            </w:r>
          </w:p>
        </w:tc>
      </w:tr>
      <w:tr w14:paraId="3B091A67">
        <w:tblPrEx>
          <w:tblCellMar>
            <w:top w:w="0" w:type="dxa"/>
            <w:left w:w="108" w:type="dxa"/>
            <w:bottom w:w="0" w:type="dxa"/>
            <w:right w:w="108" w:type="dxa"/>
          </w:tblCellMar>
        </w:tblPrEx>
        <w:trPr>
          <w:cantSplit/>
          <w:jc w:val="center"/>
        </w:trPr>
        <w:tc>
          <w:tcPr>
            <w:tcW w:w="1417" w:type="dxa"/>
            <w:tcMar>
              <w:top w:w="70" w:type="dxa"/>
              <w:left w:w="80" w:type="dxa"/>
              <w:bottom w:w="70" w:type="dxa"/>
              <w:right w:w="80" w:type="dxa"/>
            </w:tcMar>
            <w:vAlign w:val="center"/>
          </w:tcPr>
          <w:p w14:paraId="7D801743">
            <w:pPr>
              <w:widowControl/>
              <w:spacing w:after="0" w:line="400" w:lineRule="exact"/>
              <w:jc w:val="center"/>
              <w:rPr>
                <w:rFonts w:hint="eastAsia" w:ascii="宋体" w:hAnsi="宋体" w:eastAsia="宋体" w:cs="宋体"/>
                <w:kern w:val="0"/>
                <w:sz w:val="21"/>
                <w:szCs w:val="21"/>
                <w:lang w:eastAsia="zh-CN"/>
                <w14:ligatures w14:val="none"/>
              </w:rPr>
            </w:pPr>
            <w:r>
              <w:rPr>
                <w:rFonts w:hint="default" w:ascii="Times New Roman" w:hAnsi="Times New Roman" w:eastAsia="宋体" w:cs="Times New Roman"/>
                <w:b w:val="0"/>
                <w:bCs w:val="0"/>
                <w:kern w:val="0"/>
                <w:sz w:val="21"/>
                <w:szCs w:val="21"/>
                <w:lang w:eastAsia="zh-CN"/>
                <w14:ligatures w14:val="none"/>
              </w:rPr>
              <w:t>Age</w:t>
            </w:r>
            <w:r>
              <w:rPr>
                <w:rFonts w:hint="default" w:ascii="Times New Roman" w:hAnsi="Times New Roman" w:eastAsia="宋体" w:cs="Times New Roman"/>
                <w:b w:val="0"/>
                <w:bCs w:val="0"/>
                <w:color w:val="000000" w:themeColor="text1"/>
                <w:kern w:val="0"/>
                <w:sz w:val="21"/>
                <w:szCs w:val="21"/>
                <w:lang w:eastAsia="zh-CN"/>
                <w14:textFill>
                  <w14:solidFill>
                    <w14:schemeClr w14:val="tx1"/>
                  </w14:solidFill>
                </w14:textFill>
                <w14:ligatures w14:val="none"/>
              </w:rPr>
              <w:t>nt层</w:t>
            </w:r>
          </w:p>
        </w:tc>
        <w:tc>
          <w:tcPr>
            <w:tcW w:w="2948" w:type="dxa"/>
            <w:tcMar>
              <w:top w:w="70" w:type="dxa"/>
              <w:left w:w="80" w:type="dxa"/>
              <w:bottom w:w="70" w:type="dxa"/>
              <w:right w:w="80" w:type="dxa"/>
            </w:tcMar>
            <w:vAlign w:val="center"/>
          </w:tcPr>
          <w:p w14:paraId="7643A7FD">
            <w:pPr>
              <w:widowControl/>
              <w:spacing w:after="0" w:line="400" w:lineRule="exact"/>
              <w:jc w:val="center"/>
              <w:rPr>
                <w:rFonts w:hint="default" w:ascii="Times New Roman" w:hAnsi="Times New Roman" w:eastAsia="宋体" w:cs="Times New Roman"/>
                <w:kern w:val="0"/>
                <w:sz w:val="21"/>
                <w:szCs w:val="21"/>
                <w:lang w:eastAsia="zh-CN"/>
                <w14:ligatures w14:val="none"/>
              </w:rPr>
            </w:pPr>
            <w:r>
              <w:rPr>
                <w:rFonts w:hint="default" w:ascii="Times New Roman" w:hAnsi="Times New Roman" w:eastAsia="宋体" w:cs="Times New Roman"/>
                <w:kern w:val="0"/>
                <w:sz w:val="21"/>
                <w:szCs w:val="21"/>
                <w:lang w:eastAsia="zh-CN"/>
                <w14:ligatures w14:val="none"/>
              </w:rPr>
              <w:t>Planner、Retriever、Executor、Reviewer</w:t>
            </w:r>
          </w:p>
        </w:tc>
        <w:tc>
          <w:tcPr>
            <w:tcW w:w="4025" w:type="dxa"/>
            <w:tcMar>
              <w:top w:w="70" w:type="dxa"/>
              <w:left w:w="80" w:type="dxa"/>
              <w:bottom w:w="70" w:type="dxa"/>
              <w:right w:w="80" w:type="dxa"/>
            </w:tcMar>
            <w:vAlign w:val="center"/>
          </w:tcPr>
          <w:p w14:paraId="3CD6A582">
            <w:pPr>
              <w:widowControl/>
              <w:spacing w:after="0" w:line="400" w:lineRule="exact"/>
              <w:jc w:val="center"/>
              <w:rPr>
                <w:rFonts w:hint="eastAsia" w:ascii="宋体" w:hAnsi="宋体" w:eastAsia="宋体" w:cs="宋体"/>
                <w:kern w:val="0"/>
                <w:sz w:val="21"/>
                <w:szCs w:val="21"/>
                <w:lang w:eastAsia="zh-CN"/>
                <w14:ligatures w14:val="none"/>
              </w:rPr>
            </w:pPr>
            <w:r>
              <w:rPr>
                <w:rFonts w:hint="eastAsia" w:ascii="宋体" w:hAnsi="宋体" w:eastAsia="宋体" w:cs="宋体"/>
                <w:kern w:val="0"/>
                <w:sz w:val="21"/>
                <w:szCs w:val="21"/>
                <w:lang w:eastAsia="zh-CN"/>
                <w14:ligatures w14:val="none"/>
              </w:rPr>
              <w:t>规划、检索、执行和审核</w:t>
            </w:r>
          </w:p>
        </w:tc>
      </w:tr>
      <w:tr w14:paraId="24FB9286">
        <w:tblPrEx>
          <w:tblCellMar>
            <w:top w:w="0" w:type="dxa"/>
            <w:left w:w="108" w:type="dxa"/>
            <w:bottom w:w="0" w:type="dxa"/>
            <w:right w:w="108" w:type="dxa"/>
          </w:tblCellMar>
        </w:tblPrEx>
        <w:trPr>
          <w:cantSplit/>
          <w:jc w:val="center"/>
        </w:trPr>
        <w:tc>
          <w:tcPr>
            <w:tcW w:w="1417" w:type="dxa"/>
            <w:tcMar>
              <w:top w:w="70" w:type="dxa"/>
              <w:left w:w="80" w:type="dxa"/>
              <w:bottom w:w="70" w:type="dxa"/>
              <w:right w:w="80" w:type="dxa"/>
            </w:tcMar>
            <w:vAlign w:val="center"/>
          </w:tcPr>
          <w:p w14:paraId="3D877A7E">
            <w:pPr>
              <w:widowControl/>
              <w:spacing w:after="0" w:line="400" w:lineRule="exact"/>
              <w:jc w:val="center"/>
              <w:rPr>
                <w:rFonts w:hint="eastAsia" w:ascii="宋体" w:hAnsi="宋体" w:eastAsia="宋体" w:cs="宋体"/>
                <w:kern w:val="0"/>
                <w:sz w:val="21"/>
                <w:szCs w:val="21"/>
                <w:lang w:eastAsia="zh-CN"/>
                <w14:ligatures w14:val="none"/>
              </w:rPr>
            </w:pPr>
            <w:r>
              <w:rPr>
                <w:rFonts w:hint="eastAsia" w:ascii="宋体" w:hAnsi="宋体" w:eastAsia="宋体" w:cs="宋体"/>
                <w:kern w:val="0"/>
                <w:sz w:val="21"/>
                <w:szCs w:val="21"/>
                <w:lang w:eastAsia="zh-CN"/>
                <w14:ligatures w14:val="none"/>
              </w:rPr>
              <w:t>协议与状态层</w:t>
            </w:r>
          </w:p>
        </w:tc>
        <w:tc>
          <w:tcPr>
            <w:tcW w:w="2948" w:type="dxa"/>
            <w:tcMar>
              <w:top w:w="70" w:type="dxa"/>
              <w:left w:w="80" w:type="dxa"/>
              <w:bottom w:w="70" w:type="dxa"/>
              <w:right w:w="80" w:type="dxa"/>
            </w:tcMar>
            <w:vAlign w:val="center"/>
          </w:tcPr>
          <w:p w14:paraId="4EF427BB">
            <w:pPr>
              <w:widowControl/>
              <w:spacing w:after="0" w:line="400" w:lineRule="exact"/>
              <w:jc w:val="center"/>
              <w:rPr>
                <w:rFonts w:hint="default" w:ascii="Times New Roman" w:hAnsi="Times New Roman" w:eastAsia="宋体" w:cs="Times New Roman"/>
                <w:kern w:val="0"/>
                <w:sz w:val="21"/>
                <w:szCs w:val="21"/>
                <w:lang w:eastAsia="zh-CN"/>
                <w14:ligatures w14:val="none"/>
              </w:rPr>
            </w:pPr>
            <w:r>
              <w:rPr>
                <w:rFonts w:hint="default" w:ascii="Times New Roman" w:hAnsi="Times New Roman" w:eastAsia="宋体" w:cs="Times New Roman"/>
                <w:kern w:val="0"/>
                <w:sz w:val="21"/>
                <w:szCs w:val="21"/>
                <w:lang w:eastAsia="zh-CN"/>
                <w14:ligatures w14:val="none"/>
              </w:rPr>
              <w:t>text/structured、result_ref、SemanticState</w:t>
            </w:r>
          </w:p>
        </w:tc>
        <w:tc>
          <w:tcPr>
            <w:tcW w:w="4025" w:type="dxa"/>
            <w:tcMar>
              <w:top w:w="70" w:type="dxa"/>
              <w:left w:w="80" w:type="dxa"/>
              <w:bottom w:w="70" w:type="dxa"/>
              <w:right w:w="80" w:type="dxa"/>
            </w:tcMar>
            <w:vAlign w:val="center"/>
          </w:tcPr>
          <w:p w14:paraId="1031122C">
            <w:pPr>
              <w:widowControl/>
              <w:spacing w:after="0" w:line="400" w:lineRule="exact"/>
              <w:jc w:val="center"/>
              <w:rPr>
                <w:rFonts w:hint="eastAsia" w:ascii="宋体" w:hAnsi="宋体" w:eastAsia="宋体" w:cs="宋体"/>
                <w:kern w:val="0"/>
                <w:sz w:val="21"/>
                <w:szCs w:val="21"/>
                <w:lang w:eastAsia="zh-CN"/>
                <w14:ligatures w14:val="none"/>
              </w:rPr>
            </w:pPr>
            <w:r>
              <w:rPr>
                <w:rFonts w:hint="eastAsia" w:ascii="宋体" w:hAnsi="宋体" w:eastAsia="宋体" w:cs="宋体"/>
                <w:kern w:val="0"/>
                <w:sz w:val="21"/>
                <w:szCs w:val="21"/>
                <w:lang w:eastAsia="zh-CN"/>
                <w14:ligatures w14:val="none"/>
              </w:rPr>
              <w:t>组织消息、引用大结果、传递非文本状态</w:t>
            </w:r>
          </w:p>
        </w:tc>
      </w:tr>
      <w:tr w14:paraId="4EAD440D">
        <w:tblPrEx>
          <w:tblCellMar>
            <w:top w:w="0" w:type="dxa"/>
            <w:left w:w="108" w:type="dxa"/>
            <w:bottom w:w="0" w:type="dxa"/>
            <w:right w:w="108" w:type="dxa"/>
          </w:tblCellMar>
        </w:tblPrEx>
        <w:trPr>
          <w:cantSplit/>
          <w:jc w:val="center"/>
        </w:trPr>
        <w:tc>
          <w:tcPr>
            <w:tcW w:w="1417" w:type="dxa"/>
            <w:tcMar>
              <w:top w:w="70" w:type="dxa"/>
              <w:left w:w="80" w:type="dxa"/>
              <w:bottom w:w="70" w:type="dxa"/>
              <w:right w:w="80" w:type="dxa"/>
            </w:tcMar>
            <w:vAlign w:val="center"/>
          </w:tcPr>
          <w:p w14:paraId="6CBFCC94">
            <w:pPr>
              <w:widowControl/>
              <w:spacing w:after="0" w:line="400" w:lineRule="exact"/>
              <w:jc w:val="center"/>
              <w:rPr>
                <w:rFonts w:hint="eastAsia" w:ascii="宋体" w:hAnsi="宋体" w:eastAsia="宋体" w:cs="宋体"/>
                <w:kern w:val="0"/>
                <w:sz w:val="21"/>
                <w:szCs w:val="21"/>
                <w:lang w:eastAsia="zh-CN"/>
                <w14:ligatures w14:val="none"/>
              </w:rPr>
            </w:pPr>
            <w:r>
              <w:rPr>
                <w:rFonts w:hint="eastAsia" w:ascii="宋体" w:hAnsi="宋体" w:eastAsia="宋体" w:cs="宋体"/>
                <w:kern w:val="0"/>
                <w:sz w:val="21"/>
                <w:szCs w:val="21"/>
                <w:lang w:eastAsia="zh-CN"/>
                <w14:ligatures w14:val="none"/>
              </w:rPr>
              <w:t>记忆与模型层</w:t>
            </w:r>
          </w:p>
        </w:tc>
        <w:tc>
          <w:tcPr>
            <w:tcW w:w="2948" w:type="dxa"/>
            <w:tcMar>
              <w:top w:w="70" w:type="dxa"/>
              <w:left w:w="80" w:type="dxa"/>
              <w:bottom w:w="70" w:type="dxa"/>
              <w:right w:w="80" w:type="dxa"/>
            </w:tcMar>
            <w:vAlign w:val="center"/>
          </w:tcPr>
          <w:p w14:paraId="6DA6B87C">
            <w:pPr>
              <w:widowControl/>
              <w:spacing w:after="0" w:line="400" w:lineRule="exact"/>
              <w:jc w:val="center"/>
              <w:rPr>
                <w:rFonts w:hint="default" w:ascii="Times New Roman" w:hAnsi="Times New Roman" w:eastAsia="宋体" w:cs="Times New Roman"/>
                <w:kern w:val="0"/>
                <w:sz w:val="21"/>
                <w:szCs w:val="21"/>
                <w:lang w:eastAsia="zh-CN"/>
                <w14:ligatures w14:val="none"/>
              </w:rPr>
            </w:pPr>
            <w:r>
              <w:rPr>
                <w:rFonts w:hint="default" w:ascii="Times New Roman" w:hAnsi="Times New Roman" w:eastAsia="宋体" w:cs="Times New Roman"/>
                <w:kern w:val="0"/>
                <w:sz w:val="21"/>
                <w:szCs w:val="21"/>
                <w:lang w:eastAsia="zh-CN"/>
                <w14:ligatures w14:val="none"/>
              </w:rPr>
              <w:t>SQLite、Fake、DeepSeek</w:t>
            </w:r>
          </w:p>
        </w:tc>
        <w:tc>
          <w:tcPr>
            <w:tcW w:w="4025" w:type="dxa"/>
            <w:tcMar>
              <w:top w:w="70" w:type="dxa"/>
              <w:left w:w="80" w:type="dxa"/>
              <w:bottom w:w="70" w:type="dxa"/>
              <w:right w:w="80" w:type="dxa"/>
            </w:tcMar>
            <w:vAlign w:val="center"/>
          </w:tcPr>
          <w:p w14:paraId="45976940">
            <w:pPr>
              <w:widowControl/>
              <w:spacing w:after="0" w:line="400" w:lineRule="exact"/>
              <w:jc w:val="center"/>
              <w:rPr>
                <w:rFonts w:hint="eastAsia" w:ascii="宋体" w:hAnsi="宋体" w:eastAsia="宋体" w:cs="宋体"/>
                <w:kern w:val="0"/>
                <w:sz w:val="21"/>
                <w:szCs w:val="21"/>
                <w:lang w:eastAsia="zh-CN"/>
                <w14:ligatures w14:val="none"/>
              </w:rPr>
            </w:pPr>
            <w:r>
              <w:rPr>
                <w:rFonts w:hint="eastAsia" w:ascii="宋体" w:hAnsi="宋体" w:eastAsia="宋体" w:cs="宋体"/>
                <w:kern w:val="0"/>
                <w:sz w:val="21"/>
                <w:szCs w:val="21"/>
                <w:lang w:eastAsia="zh-CN"/>
                <w14:ligatures w14:val="none"/>
              </w:rPr>
              <w:t>跨任务经验复用与模型调用</w:t>
            </w:r>
          </w:p>
        </w:tc>
      </w:tr>
      <w:tr w14:paraId="084B1EBF">
        <w:tblPrEx>
          <w:tblCellMar>
            <w:top w:w="0" w:type="dxa"/>
            <w:left w:w="108" w:type="dxa"/>
            <w:bottom w:w="0" w:type="dxa"/>
            <w:right w:w="108" w:type="dxa"/>
          </w:tblCellMar>
        </w:tblPrEx>
        <w:trPr>
          <w:cantSplit/>
          <w:jc w:val="center"/>
        </w:trPr>
        <w:tc>
          <w:tcPr>
            <w:tcW w:w="1417" w:type="dxa"/>
            <w:tcMar>
              <w:top w:w="70" w:type="dxa"/>
              <w:left w:w="80" w:type="dxa"/>
              <w:bottom w:w="70" w:type="dxa"/>
              <w:right w:w="80" w:type="dxa"/>
            </w:tcMar>
            <w:vAlign w:val="center"/>
          </w:tcPr>
          <w:p w14:paraId="13B80001">
            <w:pPr>
              <w:widowControl/>
              <w:spacing w:after="0" w:line="400" w:lineRule="exact"/>
              <w:jc w:val="center"/>
              <w:rPr>
                <w:rFonts w:hint="eastAsia" w:ascii="宋体" w:hAnsi="宋体" w:eastAsia="宋体" w:cs="宋体"/>
                <w:kern w:val="0"/>
                <w:sz w:val="21"/>
                <w:szCs w:val="21"/>
                <w:lang w:eastAsia="zh-CN"/>
                <w14:ligatures w14:val="none"/>
              </w:rPr>
            </w:pPr>
            <w:r>
              <w:rPr>
                <w:rFonts w:hint="eastAsia" w:ascii="宋体" w:hAnsi="宋体" w:eastAsia="宋体" w:cs="宋体"/>
                <w:kern w:val="0"/>
                <w:sz w:val="21"/>
                <w:szCs w:val="21"/>
                <w:lang w:eastAsia="zh-CN"/>
                <w14:ligatures w14:val="none"/>
              </w:rPr>
              <w:t>评测层</w:t>
            </w:r>
          </w:p>
        </w:tc>
        <w:tc>
          <w:tcPr>
            <w:tcW w:w="2948" w:type="dxa"/>
            <w:tcMar>
              <w:top w:w="70" w:type="dxa"/>
              <w:left w:w="80" w:type="dxa"/>
              <w:bottom w:w="70" w:type="dxa"/>
              <w:right w:w="80" w:type="dxa"/>
            </w:tcMar>
            <w:vAlign w:val="center"/>
          </w:tcPr>
          <w:p w14:paraId="4BEC0983">
            <w:pPr>
              <w:widowControl/>
              <w:spacing w:after="0" w:line="400" w:lineRule="exact"/>
              <w:jc w:val="center"/>
              <w:rPr>
                <w:rFonts w:hint="eastAsia" w:ascii="宋体" w:hAnsi="宋体" w:eastAsia="宋体" w:cs="宋体"/>
                <w:kern w:val="0"/>
                <w:sz w:val="21"/>
                <w:szCs w:val="21"/>
                <w:lang w:eastAsia="zh-CN"/>
                <w14:ligatures w14:val="none"/>
              </w:rPr>
            </w:pPr>
            <w:r>
              <w:rPr>
                <w:rFonts w:hint="default" w:ascii="Times New Roman" w:hAnsi="Times New Roman" w:eastAsia="宋体" w:cs="Times New Roman"/>
                <w:kern w:val="0"/>
                <w:sz w:val="21"/>
                <w:szCs w:val="21"/>
                <w:lang w:eastAsia="zh-CN"/>
                <w14:ligatures w14:val="none"/>
              </w:rPr>
              <w:t>Metrics、Benchmark、</w:t>
            </w:r>
            <w:r>
              <w:rPr>
                <w:rFonts w:hint="eastAsia" w:ascii="宋体" w:hAnsi="宋体" w:eastAsia="宋体" w:cs="宋体"/>
                <w:kern w:val="0"/>
                <w:sz w:val="21"/>
                <w:szCs w:val="21"/>
                <w:lang w:eastAsia="zh-CN"/>
                <w14:ligatures w14:val="none"/>
              </w:rPr>
              <w:t>证据实验</w:t>
            </w:r>
          </w:p>
        </w:tc>
        <w:tc>
          <w:tcPr>
            <w:tcW w:w="4025" w:type="dxa"/>
            <w:tcMar>
              <w:top w:w="70" w:type="dxa"/>
              <w:left w:w="80" w:type="dxa"/>
              <w:bottom w:w="70" w:type="dxa"/>
              <w:right w:w="80" w:type="dxa"/>
            </w:tcMar>
            <w:vAlign w:val="center"/>
          </w:tcPr>
          <w:p w14:paraId="05BBC5C4">
            <w:pPr>
              <w:widowControl/>
              <w:spacing w:after="0" w:line="400" w:lineRule="exact"/>
              <w:jc w:val="center"/>
              <w:rPr>
                <w:rFonts w:hint="eastAsia" w:ascii="宋体" w:hAnsi="宋体" w:eastAsia="宋体" w:cs="宋体"/>
                <w:kern w:val="0"/>
                <w:sz w:val="21"/>
                <w:szCs w:val="21"/>
                <w:lang w:eastAsia="zh-CN"/>
                <w14:ligatures w14:val="none"/>
              </w:rPr>
            </w:pPr>
            <w:r>
              <w:rPr>
                <w:rFonts w:hint="eastAsia" w:ascii="宋体" w:hAnsi="宋体" w:eastAsia="宋体" w:cs="宋体"/>
                <w:kern w:val="0"/>
                <w:sz w:val="21"/>
                <w:szCs w:val="21"/>
                <w:lang w:eastAsia="zh-CN"/>
                <w14:ligatures w14:val="none"/>
              </w:rPr>
              <w:t>记录通信、状态、记忆、耗时与稳定性</w:t>
            </w:r>
          </w:p>
        </w:tc>
      </w:tr>
      <w:tr w14:paraId="61515F28">
        <w:tblPrEx>
          <w:tblCellMar>
            <w:top w:w="0" w:type="dxa"/>
            <w:left w:w="108" w:type="dxa"/>
            <w:bottom w:w="0" w:type="dxa"/>
            <w:right w:w="108" w:type="dxa"/>
          </w:tblCellMar>
        </w:tblPrEx>
        <w:trPr>
          <w:cantSplit/>
          <w:jc w:val="center"/>
        </w:trPr>
        <w:tc>
          <w:tcPr>
            <w:tcW w:w="1417" w:type="dxa"/>
            <w:tcMar>
              <w:top w:w="70" w:type="dxa"/>
              <w:left w:w="80" w:type="dxa"/>
              <w:bottom w:w="70" w:type="dxa"/>
              <w:right w:w="80" w:type="dxa"/>
            </w:tcMar>
            <w:vAlign w:val="center"/>
          </w:tcPr>
          <w:p w14:paraId="670FCB87">
            <w:pPr>
              <w:spacing w:before="0" w:after="0" w:line="252" w:lineRule="auto"/>
              <w:ind w:firstLine="0"/>
              <w:jc w:val="center"/>
              <w:rPr>
                <w:rFonts w:ascii="宋体" w:hAnsi="宋体" w:eastAsia="宋体"/>
                <w:b w:val="0"/>
                <w:sz w:val="17"/>
              </w:rPr>
            </w:pPr>
          </w:p>
        </w:tc>
        <w:tc>
          <w:tcPr>
            <w:tcW w:w="2948" w:type="dxa"/>
            <w:tcMar>
              <w:top w:w="70" w:type="dxa"/>
              <w:left w:w="80" w:type="dxa"/>
              <w:bottom w:w="70" w:type="dxa"/>
              <w:right w:w="80" w:type="dxa"/>
            </w:tcMar>
            <w:vAlign w:val="center"/>
          </w:tcPr>
          <w:p w14:paraId="259BBDE6">
            <w:pPr>
              <w:spacing w:before="0" w:after="0" w:line="252" w:lineRule="auto"/>
              <w:ind w:firstLine="0"/>
              <w:jc w:val="center"/>
              <w:rPr>
                <w:rFonts w:ascii="宋体" w:hAnsi="宋体" w:eastAsia="宋体"/>
                <w:b w:val="0"/>
                <w:sz w:val="17"/>
              </w:rPr>
            </w:pPr>
          </w:p>
        </w:tc>
        <w:tc>
          <w:tcPr>
            <w:tcW w:w="4025" w:type="dxa"/>
            <w:tcMar>
              <w:top w:w="70" w:type="dxa"/>
              <w:left w:w="80" w:type="dxa"/>
              <w:bottom w:w="70" w:type="dxa"/>
              <w:right w:w="80" w:type="dxa"/>
            </w:tcMar>
            <w:vAlign w:val="center"/>
          </w:tcPr>
          <w:p w14:paraId="3819E40C">
            <w:pPr>
              <w:spacing w:before="0" w:after="0" w:line="252" w:lineRule="auto"/>
              <w:ind w:firstLine="0"/>
              <w:jc w:val="center"/>
              <w:rPr>
                <w:rFonts w:ascii="宋体" w:hAnsi="宋体" w:eastAsia="宋体"/>
                <w:b w:val="0"/>
                <w:sz w:val="17"/>
              </w:rPr>
            </w:pPr>
          </w:p>
        </w:tc>
      </w:tr>
    </w:tbl>
    <w:p w14:paraId="2BBDE698">
      <w:pPr>
        <w:spacing w:after="0" w:line="400" w:lineRule="exact"/>
        <w:ind w:firstLine="480" w:firstLineChars="200"/>
        <w:rPr>
          <w:rFonts w:ascii="Times New Roman" w:hAnsi="Times New Roman"/>
          <w:sz w:val="24"/>
          <w:lang w:eastAsia="zh-CN"/>
        </w:rPr>
      </w:pPr>
      <w:r>
        <w:rPr>
          <w:rFonts w:ascii="Times New Roman" w:hAnsi="Times New Roman"/>
          <w:sz w:val="24"/>
          <w:lang w:eastAsia="zh-CN"/>
        </w:rPr>
        <w:t>如表2-1所示，入口层负责接收任务、选择模型后端和机制开关；运行时层负责创建任务上下文、控制四类Agent的执行顺序，并统一处理异常和资源清理；Agent层由Planner、Retriever、Executor和Reviewer组成，分别完成规划、检索、执行和审核；协议与状态层负责text与structured消息、result_ref大结果引用以及SemanticState非文本状态传递；记忆与模型层提供SQLite共享记忆、Fake确定性后端和DeepSeek真实模型后端；评测层则记录通信载荷、状态引用、记忆使用、执行耗时和稳定性结果。系统各层之间的整体关系如图2-1所示。</w:t>
      </w:r>
    </w:p>
    <w:p w14:paraId="10D678DE">
      <w:pPr>
        <w:keepNext/>
        <w:spacing w:before="100" w:after="80"/>
        <w:jc w:val="center"/>
      </w:pPr>
      <w:r>
        <w:drawing>
          <wp:inline distT="0" distB="0" distL="114300" distR="114300">
            <wp:extent cx="5651500" cy="1369060"/>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5652000" cy="1369411"/>
                    </a:xfrm>
                    <a:prstGeom prst="rect">
                      <a:avLst/>
                    </a:prstGeom>
                  </pic:spPr>
                </pic:pic>
              </a:graphicData>
            </a:graphic>
          </wp:inline>
        </w:drawing>
      </w:r>
    </w:p>
    <w:p w14:paraId="49455436">
      <w:pPr>
        <w:pStyle w:val="33"/>
        <w:keepNext w:val="0"/>
        <w:keepLines w:val="0"/>
        <w:pageBreakBefore w:val="0"/>
        <w:widowControl/>
        <w:suppressLineNumbers w:val="0"/>
        <w:kinsoku/>
        <w:wordWrap/>
        <w:overflowPunct/>
        <w:topLinePunct w:val="0"/>
        <w:autoSpaceDE/>
        <w:autoSpaceDN/>
        <w:bidi w:val="0"/>
        <w:adjustRightInd/>
        <w:snapToGrid/>
        <w:spacing w:before="60" w:beforeAutospacing="0" w:after="120" w:afterAutospacing="0" w:line="240" w:lineRule="auto"/>
        <w:ind w:left="720" w:right="720"/>
        <w:jc w:val="center"/>
        <w:textAlignment w:val="auto"/>
        <w:rPr>
          <w:rStyle w:val="137"/>
          <w:rFonts w:hint="eastAsia" w:ascii="Times New Roman" w:hAnsi="Times New Roman" w:eastAsia="宋体" w:cs="Times New Roman"/>
          <w:b/>
          <w:bCs/>
          <w:sz w:val="21"/>
          <w:szCs w:val="21"/>
        </w:rPr>
      </w:pPr>
      <w:r>
        <w:rPr>
          <w:rStyle w:val="137"/>
          <w:rFonts w:hint="eastAsia" w:ascii="Times New Roman" w:hAnsi="Times New Roman" w:eastAsia="宋体" w:cs="Times New Roman"/>
          <w:b/>
          <w:bCs/>
          <w:sz w:val="21"/>
          <w:szCs w:val="21"/>
        </w:rPr>
        <w:t>图 2-1 MemLink系统架构图</w:t>
      </w:r>
    </w:p>
    <w:p w14:paraId="1BAFDCEB">
      <w:pPr>
        <w:spacing w:after="0" w:line="400" w:lineRule="exact"/>
        <w:ind w:firstLine="480" w:firstLineChars="200"/>
        <w:rPr>
          <w:rFonts w:ascii="Times New Roman" w:hAnsi="Times New Roman"/>
          <w:sz w:val="24"/>
          <w:lang w:eastAsia="zh-CN"/>
        </w:rPr>
      </w:pPr>
      <w:r>
        <w:rPr>
          <w:rFonts w:ascii="Times New Roman" w:hAnsi="Times New Roman"/>
          <w:sz w:val="24"/>
          <w:lang w:eastAsia="zh-CN"/>
        </w:rPr>
        <w:t>在工程部署方面，MemLink采用开发机与openEuler虚拟机分离的方式。开发机用于代码编写和版本管理，完成的代码通过Git同步到openEuler虚拟机。项目在Python虚拟环境.venv中运行CLI、FastAPI、Streamlit和Benchmark，SQLite共享记忆、SemanticState状态文件以及实验结果均保存在本地明确目录中。DeepSeek通过HTTPS显式调用，自动化测试和批量实验默认使用Fake后端，不读取真实模型凭据。MemLink在openEuler环境中的具体部署关系如图2-2所示。</w:t>
      </w:r>
    </w:p>
    <w:p w14:paraId="0287B2C4">
      <w:pPr>
        <w:keepNext/>
        <w:spacing w:before="100" w:after="80"/>
        <w:jc w:val="center"/>
      </w:pPr>
      <w:r>
        <w:drawing>
          <wp:inline distT="0" distB="0" distL="114300" distR="114300">
            <wp:extent cx="4366895" cy="3599815"/>
            <wp:effectExtent l="0" t="0" r="6985"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4367417" cy="3600000"/>
                    </a:xfrm>
                    <a:prstGeom prst="rect">
                      <a:avLst/>
                    </a:prstGeom>
                  </pic:spPr>
                </pic:pic>
              </a:graphicData>
            </a:graphic>
          </wp:inline>
        </w:drawing>
      </w:r>
    </w:p>
    <w:p w14:paraId="05178285">
      <w:pPr>
        <w:pStyle w:val="33"/>
        <w:keepNext w:val="0"/>
        <w:keepLines w:val="0"/>
        <w:pageBreakBefore w:val="0"/>
        <w:widowControl/>
        <w:suppressLineNumbers w:val="0"/>
        <w:kinsoku/>
        <w:wordWrap/>
        <w:overflowPunct/>
        <w:topLinePunct w:val="0"/>
        <w:autoSpaceDE/>
        <w:autoSpaceDN/>
        <w:bidi w:val="0"/>
        <w:adjustRightInd/>
        <w:snapToGrid/>
        <w:spacing w:before="60" w:beforeAutospacing="0" w:after="120" w:afterAutospacing="0" w:line="240" w:lineRule="auto"/>
        <w:ind w:left="720" w:right="720"/>
        <w:jc w:val="center"/>
        <w:textAlignment w:val="auto"/>
        <w:rPr>
          <w:rStyle w:val="137"/>
          <w:rFonts w:hint="eastAsia" w:ascii="Times New Roman" w:hAnsi="Times New Roman" w:eastAsia="宋体" w:cs="Times New Roman"/>
          <w:b/>
          <w:bCs/>
          <w:sz w:val="21"/>
          <w:szCs w:val="21"/>
        </w:rPr>
      </w:pPr>
      <w:r>
        <w:rPr>
          <w:rStyle w:val="137"/>
          <w:rFonts w:hint="eastAsia" w:ascii="Times New Roman" w:hAnsi="Times New Roman" w:eastAsia="宋体" w:cs="Times New Roman"/>
          <w:b/>
          <w:bCs/>
          <w:sz w:val="21"/>
          <w:szCs w:val="21"/>
        </w:rPr>
        <w:t>图 2-2 openEuler部署拓扑</w:t>
      </w:r>
    </w:p>
    <w:p w14:paraId="2EA9947D">
      <w:pPr>
        <w:pStyle w:val="4"/>
        <w:widowControl w:val="0"/>
        <w:numPr>
          <w:ilvl w:val="1"/>
          <w:numId w:val="0"/>
        </w:numPr>
        <w:spacing w:before="156" w:beforeLines="50" w:after="156" w:afterLines="50" w:line="400" w:lineRule="exact"/>
        <w:jc w:val="left"/>
        <w:rPr>
          <w:rFonts w:ascii="Times New Roman" w:hAnsi="Times New Roman" w:eastAsia="黑体" w:cs="Times New Roman"/>
          <w:b w:val="0"/>
          <w:bCs w:val="0"/>
          <w:color w:val="000000" w:themeColor="text1"/>
          <w:kern w:val="2"/>
          <w:sz w:val="28"/>
          <w:szCs w:val="26"/>
          <w:lang w:eastAsia="zh-CN"/>
          <w14:textFill>
            <w14:solidFill>
              <w14:schemeClr w14:val="tx1"/>
            </w14:solidFill>
          </w14:textFill>
          <w14:ligatures w14:val="standardContextual"/>
        </w:rPr>
      </w:pPr>
      <w:bookmarkStart w:id="7" w:name="_Toc22190"/>
      <w:r>
        <w:rPr>
          <w:rFonts w:ascii="Times New Roman" w:hAnsi="Times New Roman" w:eastAsia="黑体" w:cs="Times New Roman"/>
          <w:b w:val="0"/>
          <w:bCs w:val="0"/>
          <w:color w:val="000000" w:themeColor="text1"/>
          <w:kern w:val="2"/>
          <w:sz w:val="28"/>
          <w:szCs w:val="26"/>
          <w:lang w:eastAsia="zh-CN"/>
          <w14:textFill>
            <w14:solidFill>
              <w14:schemeClr w14:val="tx1"/>
            </w14:solidFill>
          </w14:textFill>
          <w14:ligatures w14:val="standardContextual"/>
        </w:rPr>
        <w:t>2.3 核心技术原理</w:t>
      </w:r>
      <w:bookmarkEnd w:id="7"/>
    </w:p>
    <w:p w14:paraId="4A690B84">
      <w:pPr>
        <w:pStyle w:val="5"/>
        <w:widowControl w:val="0"/>
        <w:numPr>
          <w:ilvl w:val="2"/>
          <w:numId w:val="0"/>
        </w:numPr>
        <w:spacing w:before="156" w:beforeLines="50" w:after="156" w:afterLines="50" w:line="400" w:lineRule="exact"/>
        <w:jc w:val="left"/>
        <w:rPr>
          <w:rFonts w:ascii="Times New Roman" w:hAnsi="Times New Roman" w:eastAsia="宋体" w:cs="Times New Roman"/>
          <w:b/>
          <w:bCs w:val="0"/>
          <w:color w:val="auto"/>
          <w:kern w:val="2"/>
          <w:sz w:val="24"/>
          <w:szCs w:val="24"/>
          <w:lang w:eastAsia="zh-CN"/>
          <w14:ligatures w14:val="standardContextual"/>
        </w:rPr>
      </w:pPr>
      <w:bookmarkStart w:id="8" w:name="_Toc30674"/>
      <w:r>
        <w:rPr>
          <w:rFonts w:ascii="Times New Roman" w:hAnsi="Times New Roman" w:eastAsia="宋体" w:cs="Times New Roman"/>
          <w:b/>
          <w:bCs w:val="0"/>
          <w:color w:val="auto"/>
          <w:kern w:val="2"/>
          <w:sz w:val="24"/>
          <w:szCs w:val="24"/>
          <w:lang w:eastAsia="zh-CN"/>
          <w14:ligatures w14:val="standardContextual"/>
        </w:rPr>
        <w:t>2.3.1 多智能体编排与角色协作</w:t>
      </w:r>
      <w:bookmarkEnd w:id="8"/>
    </w:p>
    <w:p w14:paraId="13B4869B">
      <w:pPr>
        <w:spacing w:after="0" w:line="400" w:lineRule="exact"/>
        <w:ind w:firstLine="480" w:firstLineChars="200"/>
        <w:rPr>
          <w:rFonts w:ascii="Times New Roman" w:hAnsi="Times New Roman"/>
          <w:sz w:val="24"/>
          <w:lang w:eastAsia="zh-CN"/>
        </w:rPr>
      </w:pPr>
      <w:r>
        <w:rPr>
          <w:rFonts w:ascii="Times New Roman" w:hAnsi="Times New Roman"/>
          <w:sz w:val="24"/>
          <w:lang w:eastAsia="zh-CN"/>
        </w:rPr>
        <w:t>MemLink采用统一编排方式组织多Agent协作。系统通过AgentRegistry登记可用角色及其能力，由Orchestrator负责创建任务上下文、安排执行顺序并汇总各阶段结果。入口层只需提交任务和运行配置，不需要直接管理Agent实例、状态文件或共享记忆。</w:t>
      </w:r>
    </w:p>
    <w:p w14:paraId="18BE1CBD">
      <w:pPr>
        <w:spacing w:after="0" w:line="400" w:lineRule="exact"/>
        <w:ind w:firstLine="480" w:firstLineChars="200"/>
        <w:rPr>
          <w:rFonts w:ascii="Times New Roman" w:hAnsi="Times New Roman"/>
          <w:sz w:val="24"/>
          <w:lang w:eastAsia="zh-CN"/>
        </w:rPr>
      </w:pPr>
      <w:r>
        <w:rPr>
          <w:rFonts w:ascii="Times New Roman" w:hAnsi="Times New Roman"/>
          <w:sz w:val="24"/>
          <w:lang w:eastAsia="zh-CN"/>
        </w:rPr>
        <w:t>任务进入系统后，Orchestrator按照Planner、Retriever、Executor和Reviewer的顺序依次调度四类Agent。Planner负责将原始任务拆解为目标、步骤和约束；Retriever根据计划补充外部证据和可复用历史记忆；Executor结合计划、证据和非文本状态形成主体结果；Reviewer最后检查证据完整性、结论合理性和潜在风险，并生成最终审核结果。</w:t>
      </w:r>
    </w:p>
    <w:p w14:paraId="539B662A">
      <w:pPr>
        <w:spacing w:after="0" w:line="400" w:lineRule="exact"/>
        <w:ind w:firstLine="480" w:firstLineChars="200"/>
        <w:rPr>
          <w:rFonts w:ascii="Times New Roman" w:hAnsi="Times New Roman"/>
          <w:sz w:val="24"/>
          <w:lang w:eastAsia="zh-CN"/>
        </w:rPr>
      </w:pPr>
      <w:r>
        <w:rPr>
          <w:rFonts w:ascii="Times New Roman" w:hAnsi="Times New Roman"/>
          <w:sz w:val="24"/>
          <w:lang w:eastAsia="zh-CN"/>
        </w:rPr>
        <w:t>每个Agent完成调用后，Orchestrator都会对其输出进行统一校验，并记录本阶段的消息、耗时、状态引用和记忆使用情况。如果某一阶段执行失败，系统会保留失败位置和错误信息，不再将无效结果继续传递给下游Agent。任务结束后，SQLite连接、SemanticState文件、结果引用和指标对象均由运行时统一释放，从而避免资源残留。</w:t>
      </w:r>
    </w:p>
    <w:p w14:paraId="3733B791">
      <w:pPr>
        <w:spacing w:after="0" w:line="400" w:lineRule="exact"/>
        <w:ind w:firstLine="480" w:firstLineChars="200"/>
        <w:rPr>
          <w:rFonts w:ascii="Times New Roman" w:hAnsi="Times New Roman"/>
          <w:sz w:val="24"/>
          <w:lang w:eastAsia="zh-CN"/>
        </w:rPr>
      </w:pPr>
      <w:r>
        <w:rPr>
          <w:rFonts w:ascii="Times New Roman" w:hAnsi="Times New Roman"/>
          <w:sz w:val="24"/>
          <w:lang w:eastAsia="zh-CN"/>
        </w:rPr>
        <w:t>四类Agent之间的主要协作过程如图2-3所示。用户任务由入口层提交给Orchestrator，系统依次完成任务规划、证据检索、执行处理和结果审核，并在执行过程中读取或写回状态与共享记忆，最后向用户返回汇总结果。</w:t>
      </w:r>
    </w:p>
    <w:p w14:paraId="196BDDCD">
      <w:pPr>
        <w:keepNext/>
        <w:spacing w:before="100" w:after="80"/>
        <w:jc w:val="center"/>
        <w:rPr>
          <w:rFonts w:hint="eastAsia" w:eastAsia="宋体"/>
          <w:lang w:eastAsia="zh-CN"/>
        </w:rPr>
      </w:pPr>
      <w:r>
        <w:rPr>
          <w:rFonts w:hint="eastAsia" w:eastAsia="宋体"/>
          <w:lang w:eastAsia="zh-CN"/>
        </w:rPr>
        <w:drawing>
          <wp:inline distT="0" distB="0" distL="114300" distR="114300">
            <wp:extent cx="5977255" cy="2823845"/>
            <wp:effectExtent l="0" t="0" r="12065" b="10795"/>
            <wp:docPr id="29" name="图片 29" descr="four_agent_sequence_si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four_agent_sequence_simple"/>
                    <pic:cNvPicPr>
                      <a:picLocks noChangeAspect="1"/>
                    </pic:cNvPicPr>
                  </pic:nvPicPr>
                  <pic:blipFill>
                    <a:blip r:embed="rId13"/>
                    <a:srcRect t="7052"/>
                    <a:stretch>
                      <a:fillRect/>
                    </a:stretch>
                  </pic:blipFill>
                  <pic:spPr>
                    <a:xfrm>
                      <a:off x="0" y="0"/>
                      <a:ext cx="5977255" cy="2823845"/>
                    </a:xfrm>
                    <a:prstGeom prst="rect">
                      <a:avLst/>
                    </a:prstGeom>
                  </pic:spPr>
                </pic:pic>
              </a:graphicData>
            </a:graphic>
          </wp:inline>
        </w:drawing>
      </w:r>
    </w:p>
    <w:p w14:paraId="498839F8">
      <w:pPr>
        <w:pStyle w:val="33"/>
        <w:keepNext w:val="0"/>
        <w:keepLines w:val="0"/>
        <w:pageBreakBefore w:val="0"/>
        <w:widowControl/>
        <w:suppressLineNumbers w:val="0"/>
        <w:kinsoku/>
        <w:wordWrap/>
        <w:overflowPunct/>
        <w:topLinePunct w:val="0"/>
        <w:autoSpaceDE/>
        <w:autoSpaceDN/>
        <w:bidi w:val="0"/>
        <w:adjustRightInd/>
        <w:snapToGrid/>
        <w:spacing w:before="60" w:beforeAutospacing="0" w:after="120" w:afterAutospacing="0" w:line="240" w:lineRule="auto"/>
        <w:ind w:left="720" w:right="720"/>
        <w:jc w:val="center"/>
        <w:textAlignment w:val="auto"/>
        <w:rPr>
          <w:rStyle w:val="137"/>
          <w:rFonts w:hint="eastAsia" w:ascii="Times New Roman" w:hAnsi="Times New Roman" w:eastAsia="宋体" w:cs="Times New Roman"/>
          <w:b/>
          <w:bCs/>
          <w:sz w:val="21"/>
          <w:szCs w:val="21"/>
        </w:rPr>
      </w:pPr>
      <w:r>
        <w:rPr>
          <w:rStyle w:val="137"/>
          <w:rFonts w:hint="eastAsia" w:ascii="Times New Roman" w:hAnsi="Times New Roman" w:eastAsia="宋体" w:cs="Times New Roman"/>
          <w:b/>
          <w:bCs/>
          <w:sz w:val="21"/>
          <w:szCs w:val="21"/>
        </w:rPr>
        <w:t>图 2-3 四Agent协作时序图</w:t>
      </w:r>
    </w:p>
    <w:p w14:paraId="683A0938">
      <w:pPr>
        <w:pStyle w:val="5"/>
        <w:widowControl w:val="0"/>
        <w:numPr>
          <w:ilvl w:val="2"/>
          <w:numId w:val="0"/>
        </w:numPr>
        <w:spacing w:before="156" w:beforeLines="50" w:after="156" w:afterLines="50" w:line="400" w:lineRule="exact"/>
        <w:jc w:val="left"/>
        <w:rPr>
          <w:rFonts w:ascii="Times New Roman" w:hAnsi="Times New Roman" w:eastAsia="宋体" w:cs="Times New Roman"/>
          <w:b/>
          <w:bCs w:val="0"/>
          <w:color w:val="auto"/>
          <w:kern w:val="2"/>
          <w:sz w:val="24"/>
          <w:szCs w:val="24"/>
          <w:lang w:eastAsia="zh-CN"/>
          <w14:ligatures w14:val="standardContextual"/>
        </w:rPr>
      </w:pPr>
      <w:bookmarkStart w:id="9" w:name="_Toc32631"/>
      <w:r>
        <w:rPr>
          <w:rFonts w:ascii="Times New Roman" w:hAnsi="Times New Roman" w:eastAsia="宋体" w:cs="Times New Roman"/>
          <w:b/>
          <w:bCs w:val="0"/>
          <w:color w:val="auto"/>
          <w:kern w:val="2"/>
          <w:sz w:val="24"/>
          <w:szCs w:val="24"/>
          <w:lang w:eastAsia="zh-CN"/>
          <w14:ligatures w14:val="standardContextual"/>
        </w:rPr>
        <w:t>2.3.2 双通信模式与result_ref</w:t>
      </w:r>
      <w:bookmarkEnd w:id="9"/>
    </w:p>
    <w:p w14:paraId="548D30DF">
      <w:pPr>
        <w:spacing w:after="0" w:line="400" w:lineRule="exact"/>
        <w:ind w:firstLine="480" w:firstLineChars="200"/>
      </w:pPr>
      <w:r>
        <w:rPr>
          <w:rFonts w:ascii="Times New Roman" w:hAnsi="Times New Roman"/>
          <w:sz w:val="24"/>
          <w:lang w:eastAsia="zh-CN"/>
        </w:rPr>
        <w:t>为了兼顾传统Agent系统的通用性与结构化机制的可验证性，MemLink同时提供text和structured两种通信模式。</w:t>
      </w:r>
    </w:p>
    <w:p w14:paraId="00C932AE">
      <w:pPr>
        <w:spacing w:after="0" w:line="400" w:lineRule="exact"/>
        <w:ind w:firstLine="480" w:firstLineChars="200"/>
        <w:rPr>
          <w:rFonts w:ascii="Times New Roman" w:hAnsi="Times New Roman"/>
          <w:sz w:val="24"/>
          <w:lang w:eastAsia="zh-CN"/>
        </w:rPr>
      </w:pPr>
      <w:r>
        <w:rPr>
          <w:rFonts w:ascii="Times New Roman" w:hAnsi="Times New Roman"/>
          <w:sz w:val="24"/>
          <w:lang w:eastAsia="zh-CN"/>
        </w:rPr>
        <w:t>text模式采用完整自然语言逐级传递。上游Agent生成计划、证据或执行结果后，下游Agent直接读取完整文本继续处理。该模式实现简单、兼容性较强，因此被用作系统的基线方案，但在长上下文和大结果场景中容易出现同一内容被多次重复传递的问题。</w:t>
      </w:r>
    </w:p>
    <w:p w14:paraId="10A2A378">
      <w:pPr>
        <w:spacing w:after="0" w:line="400" w:lineRule="exact"/>
        <w:ind w:firstLine="480" w:firstLineChars="200"/>
        <w:rPr>
          <w:rFonts w:ascii="Times New Roman" w:hAnsi="Times New Roman"/>
          <w:sz w:val="24"/>
          <w:lang w:eastAsia="zh-CN"/>
        </w:rPr>
      </w:pPr>
      <w:r>
        <w:rPr>
          <w:rFonts w:ascii="Times New Roman" w:hAnsi="Times New Roman"/>
          <w:sz w:val="24"/>
          <w:lang w:eastAsia="zh-CN"/>
        </w:rPr>
        <w:t>structured模式使用字段化消息组织Agent之间的交互。消息中明确记录发送者、接收者、动作、载荷以及结果或状态引用，使计划、证据、执行结果和审核结论能够被程序识别和校验。结构化消息能够提高协作过程的可追踪性，但字段组织、类型检查和状态管理也会带来固定开销，因此本项目不预设structured模式在所有短任务中都比text模式更快。</w:t>
      </w:r>
    </w:p>
    <w:p w14:paraId="5B040D0B">
      <w:pPr>
        <w:spacing w:after="0" w:line="400" w:lineRule="exact"/>
        <w:ind w:firstLine="480" w:firstLineChars="200"/>
        <w:rPr>
          <w:rFonts w:ascii="Times New Roman" w:hAnsi="Times New Roman"/>
          <w:sz w:val="24"/>
          <w:lang w:eastAsia="zh-CN"/>
        </w:rPr>
      </w:pPr>
      <w:r>
        <w:rPr>
          <w:rFonts w:ascii="Times New Roman" w:hAnsi="Times New Roman"/>
          <w:sz w:val="24"/>
          <w:lang w:eastAsia="zh-CN"/>
        </w:rPr>
        <w:t>result_ref是structured模式中的大结果引用机制。当Executor生成较大的执行结果后，系统首先保存完整结果，并生成唯一引用；后续Reviewer接收的消息只包含该引用、必要摘要和相关元数据，需要完整内容时再由运行时按引用加载。这样可以避免同一大结果在多个阶段反复完整内联，同时保持结果来源和使用关系可追踪。</w:t>
      </w:r>
    </w:p>
    <w:p w14:paraId="2E04576E">
      <w:pPr>
        <w:spacing w:after="0" w:line="400" w:lineRule="exact"/>
        <w:ind w:firstLine="480" w:firstLineChars="200"/>
        <w:rPr>
          <w:rFonts w:hint="default" w:ascii="Times New Roman" w:hAnsi="Times New Roman"/>
          <w:sz w:val="24"/>
          <w:lang w:val="en-US" w:eastAsia="zh-CN"/>
        </w:rPr>
      </w:pPr>
      <w:r>
        <w:rPr>
          <w:rFonts w:ascii="Times New Roman" w:hAnsi="Times New Roman"/>
          <w:sz w:val="24"/>
          <w:lang w:eastAsia="zh-CN"/>
        </w:rPr>
        <w:t>为了单独验证result_ref的作用，实验中还设置了structured_no_result_ref消融组。该组保留相同的structured消息结构，但关闭结果引用，恢复完整正文传递。通过比较完整structured与关闭result_ref后的字符数、编码体积和重复载荷，可以判断通信差异是否确实来自大结果引用机制。</w:t>
      </w:r>
      <w:r>
        <w:rPr>
          <w:rFonts w:hint="eastAsia" w:ascii="Times New Roman" w:hAnsi="Times New Roman"/>
          <w:sz w:val="24"/>
          <w:lang w:val="en-US" w:eastAsia="zh-CN"/>
        </w:rPr>
        <w:t>如图为2-4为</w:t>
      </w:r>
      <w:r>
        <w:rPr>
          <w:rFonts w:ascii="Times New Roman" w:hAnsi="Times New Roman"/>
          <w:sz w:val="24"/>
          <w:lang w:eastAsia="zh-CN"/>
        </w:rPr>
        <w:t>text</w:t>
      </w:r>
      <w:r>
        <w:rPr>
          <w:rFonts w:hint="eastAsia" w:ascii="Times New Roman" w:hAnsi="Times New Roman"/>
          <w:sz w:val="24"/>
          <w:lang w:val="en-US" w:eastAsia="zh-CN"/>
        </w:rPr>
        <w:t>和</w:t>
      </w:r>
      <w:r>
        <w:rPr>
          <w:rFonts w:ascii="Times New Roman" w:hAnsi="Times New Roman"/>
          <w:sz w:val="24"/>
          <w:lang w:eastAsia="zh-CN"/>
        </w:rPr>
        <w:t>structured</w:t>
      </w:r>
      <w:r>
        <w:rPr>
          <w:rFonts w:hint="eastAsia" w:ascii="Times New Roman" w:hAnsi="Times New Roman"/>
          <w:sz w:val="24"/>
          <w:lang w:val="en-US" w:eastAsia="zh-CN"/>
        </w:rPr>
        <w:t>模式的运行示例。</w:t>
      </w:r>
    </w:p>
    <w:p w14:paraId="29376A9E">
      <w:pPr>
        <w:keepNext/>
        <w:spacing w:before="100" w:after="80"/>
        <w:jc w:val="center"/>
      </w:pPr>
      <w:r>
        <w:drawing>
          <wp:inline distT="0" distB="0" distL="114300" distR="114300">
            <wp:extent cx="3199765" cy="3743960"/>
            <wp:effectExtent l="0" t="0" r="635"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4"/>
                    <a:stretch>
                      <a:fillRect/>
                    </a:stretch>
                  </pic:blipFill>
                  <pic:spPr>
                    <a:xfrm>
                      <a:off x="0" y="0"/>
                      <a:ext cx="3200000" cy="3744000"/>
                    </a:xfrm>
                    <a:prstGeom prst="rect">
                      <a:avLst/>
                    </a:prstGeom>
                  </pic:spPr>
                </pic:pic>
              </a:graphicData>
            </a:graphic>
          </wp:inline>
        </w:drawing>
      </w:r>
    </w:p>
    <w:p w14:paraId="73BA871E">
      <w:pPr>
        <w:pStyle w:val="33"/>
        <w:keepNext w:val="0"/>
        <w:keepLines w:val="0"/>
        <w:pageBreakBefore w:val="0"/>
        <w:widowControl/>
        <w:suppressLineNumbers w:val="0"/>
        <w:kinsoku/>
        <w:wordWrap/>
        <w:overflowPunct/>
        <w:topLinePunct w:val="0"/>
        <w:autoSpaceDE/>
        <w:autoSpaceDN/>
        <w:bidi w:val="0"/>
        <w:adjustRightInd/>
        <w:snapToGrid/>
        <w:spacing w:before="60" w:beforeAutospacing="0" w:after="120" w:afterAutospacing="0" w:line="240" w:lineRule="auto"/>
        <w:ind w:left="720" w:right="720"/>
        <w:jc w:val="center"/>
        <w:textAlignment w:val="auto"/>
        <w:rPr>
          <w:rStyle w:val="137"/>
          <w:rFonts w:hint="eastAsia" w:ascii="Times New Roman" w:hAnsi="Times New Roman" w:eastAsia="宋体" w:cs="Times New Roman"/>
          <w:b/>
          <w:bCs/>
          <w:sz w:val="21"/>
          <w:szCs w:val="21"/>
        </w:rPr>
      </w:pPr>
      <w:r>
        <w:rPr>
          <w:rStyle w:val="137"/>
          <w:rFonts w:hint="eastAsia" w:ascii="Times New Roman" w:hAnsi="Times New Roman" w:eastAsia="宋体" w:cs="Times New Roman"/>
          <w:b/>
          <w:bCs/>
          <w:sz w:val="21"/>
          <w:szCs w:val="21"/>
        </w:rPr>
        <w:t>图 2-4 text与structured运行示例</w:t>
      </w:r>
    </w:p>
    <w:p w14:paraId="05800FF4">
      <w:pPr>
        <w:pStyle w:val="5"/>
        <w:widowControl w:val="0"/>
        <w:numPr>
          <w:ilvl w:val="2"/>
          <w:numId w:val="0"/>
        </w:numPr>
        <w:spacing w:before="156" w:beforeLines="50" w:after="156" w:afterLines="50" w:line="400" w:lineRule="exact"/>
        <w:jc w:val="left"/>
        <w:rPr>
          <w:rFonts w:ascii="Times New Roman" w:hAnsi="Times New Roman" w:eastAsia="宋体" w:cs="Times New Roman"/>
          <w:b/>
          <w:bCs w:val="0"/>
          <w:color w:val="auto"/>
          <w:kern w:val="2"/>
          <w:sz w:val="24"/>
          <w:szCs w:val="24"/>
          <w:lang w:eastAsia="zh-CN"/>
          <w14:ligatures w14:val="standardContextual"/>
        </w:rPr>
      </w:pPr>
      <w:bookmarkStart w:id="10" w:name="_Toc9093"/>
      <w:r>
        <w:rPr>
          <w:rFonts w:ascii="Times New Roman" w:hAnsi="Times New Roman" w:eastAsia="宋体" w:cs="Times New Roman"/>
          <w:b/>
          <w:bCs w:val="0"/>
          <w:color w:val="auto"/>
          <w:kern w:val="2"/>
          <w:sz w:val="24"/>
          <w:szCs w:val="24"/>
          <w:lang w:eastAsia="zh-CN"/>
          <w14:ligatures w14:val="standardContextual"/>
        </w:rPr>
        <w:t>2.3.3 SemanticState非文本状态传递</w:t>
      </w:r>
      <w:bookmarkEnd w:id="10"/>
    </w:p>
    <w:p w14:paraId="41E88ED2">
      <w:pPr>
        <w:spacing w:after="0" w:line="400" w:lineRule="exact"/>
        <w:ind w:firstLine="480" w:firstLineChars="200"/>
        <w:rPr>
          <w:rFonts w:ascii="Times New Roman" w:hAnsi="Times New Roman"/>
          <w:sz w:val="24"/>
          <w:lang w:eastAsia="zh-CN"/>
        </w:rPr>
      </w:pPr>
      <w:r>
        <w:rPr>
          <w:rFonts w:ascii="Times New Roman" w:hAnsi="Times New Roman"/>
          <w:sz w:val="24"/>
          <w:lang w:eastAsia="zh-CN"/>
        </w:rPr>
        <w:t>在多Agent任务中，Retriever可能产生向量、评分数组或特征分布等中间状态。如果直接将这些数据转换为字符串并写入Prompt，不仅会增加文本载荷，还会弱化数组的类型、维度和生命周期信息。为此，MemLink设计了SemanticState机制，将非文本状态本体与Agent之间的通信消息分开管理。</w:t>
      </w:r>
    </w:p>
    <w:p w14:paraId="7FFCCAB6">
      <w:pPr>
        <w:spacing w:after="0" w:line="400" w:lineRule="exact"/>
        <w:ind w:firstLine="480" w:firstLineChars="200"/>
        <w:rPr>
          <w:rFonts w:ascii="Times New Roman" w:hAnsi="Times New Roman"/>
          <w:sz w:val="24"/>
          <w:lang w:eastAsia="zh-CN"/>
        </w:rPr>
      </w:pPr>
      <w:r>
        <w:rPr>
          <w:rFonts w:ascii="Times New Roman" w:hAnsi="Times New Roman"/>
          <w:sz w:val="24"/>
          <w:lang w:eastAsia="zh-CN"/>
        </w:rPr>
        <w:t>当Agent生成NumPy数组后，运行时将其保存到当前任务的独立状态目录，同时记录数据类型和形状等元数据，并生成唯一的state_id。后续Agent的消息中只携带state_id和必要描述；当下游确实需要使用该状态时，再由运行时根据引用恢复原始NumPy对象。这样既避免了数组在多个阶段被反复文本化，也保留了状态对象的原始数据属性。</w:t>
      </w:r>
    </w:p>
    <w:p w14:paraId="44C8DA38">
      <w:pPr>
        <w:spacing w:after="0" w:line="400" w:lineRule="exact"/>
        <w:ind w:firstLine="480" w:firstLineChars="200"/>
        <w:rPr>
          <w:rFonts w:ascii="Times New Roman" w:hAnsi="Times New Roman"/>
          <w:sz w:val="24"/>
          <w:lang w:eastAsia="zh-CN"/>
        </w:rPr>
      </w:pPr>
      <w:r>
        <w:rPr>
          <w:rFonts w:ascii="Times New Roman" w:hAnsi="Times New Roman"/>
          <w:sz w:val="24"/>
          <w:lang w:eastAsia="zh-CN"/>
        </w:rPr>
        <w:t>SemanticState的完整过程包括状态生成、持久化保存、引用传递、按需读取和任务结束后的统一清理。任务级目录能够防止不同任务读取到旧状态；对于无效引用、重复读取和异常中断，系统会保留错误位置并执行资源回收。该机制的生成、引用与清理流程如图2-5所示。</w:t>
      </w:r>
    </w:p>
    <w:p w14:paraId="2129EA4F">
      <w:pPr>
        <w:keepNext/>
        <w:spacing w:before="100" w:after="80"/>
        <w:jc w:val="center"/>
      </w:pPr>
      <w:r>
        <w:drawing>
          <wp:inline distT="0" distB="0" distL="114300" distR="114300">
            <wp:extent cx="5615940" cy="2700655"/>
            <wp:effectExtent l="0" t="0" r="7620" b="120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5"/>
                    <a:stretch>
                      <a:fillRect/>
                    </a:stretch>
                  </pic:blipFill>
                  <pic:spPr>
                    <a:xfrm>
                      <a:off x="0" y="0"/>
                      <a:ext cx="5616000" cy="2701183"/>
                    </a:xfrm>
                    <a:prstGeom prst="rect">
                      <a:avLst/>
                    </a:prstGeom>
                  </pic:spPr>
                </pic:pic>
              </a:graphicData>
            </a:graphic>
          </wp:inline>
        </w:drawing>
      </w:r>
    </w:p>
    <w:p w14:paraId="3491E444">
      <w:pPr>
        <w:pStyle w:val="33"/>
        <w:keepNext w:val="0"/>
        <w:keepLines w:val="0"/>
        <w:pageBreakBefore w:val="0"/>
        <w:widowControl/>
        <w:suppressLineNumbers w:val="0"/>
        <w:kinsoku/>
        <w:wordWrap/>
        <w:overflowPunct/>
        <w:topLinePunct w:val="0"/>
        <w:autoSpaceDE/>
        <w:autoSpaceDN/>
        <w:bidi w:val="0"/>
        <w:adjustRightInd/>
        <w:snapToGrid/>
        <w:spacing w:before="60" w:beforeAutospacing="0" w:after="120" w:afterAutospacing="0" w:line="240" w:lineRule="auto"/>
        <w:ind w:left="720" w:right="720"/>
        <w:jc w:val="center"/>
        <w:textAlignment w:val="auto"/>
        <w:rPr>
          <w:rStyle w:val="137"/>
          <w:rFonts w:hint="eastAsia" w:ascii="Times New Roman" w:hAnsi="Times New Roman" w:eastAsia="宋体" w:cs="Times New Roman"/>
          <w:b/>
          <w:bCs/>
          <w:sz w:val="21"/>
          <w:szCs w:val="21"/>
        </w:rPr>
      </w:pPr>
      <w:r>
        <w:rPr>
          <w:rStyle w:val="137"/>
          <w:rFonts w:hint="eastAsia" w:ascii="Times New Roman" w:hAnsi="Times New Roman" w:eastAsia="宋体" w:cs="Times New Roman"/>
          <w:b/>
          <w:bCs/>
          <w:sz w:val="21"/>
          <w:szCs w:val="21"/>
        </w:rPr>
        <w:t>图 2-5 SemanticState生命周期</w:t>
      </w:r>
    </w:p>
    <w:p w14:paraId="17E8A972">
      <w:pPr>
        <w:pStyle w:val="5"/>
        <w:widowControl w:val="0"/>
        <w:numPr>
          <w:ilvl w:val="2"/>
          <w:numId w:val="0"/>
        </w:numPr>
        <w:spacing w:before="156" w:beforeLines="50" w:after="156" w:afterLines="50" w:line="400" w:lineRule="exact"/>
        <w:jc w:val="left"/>
        <w:rPr>
          <w:rFonts w:ascii="Times New Roman" w:hAnsi="Times New Roman" w:eastAsia="宋体" w:cs="Times New Roman"/>
          <w:b/>
          <w:bCs w:val="0"/>
          <w:color w:val="auto"/>
          <w:kern w:val="2"/>
          <w:sz w:val="24"/>
          <w:szCs w:val="24"/>
          <w:lang w:eastAsia="zh-CN"/>
          <w14:ligatures w14:val="standardContextual"/>
        </w:rPr>
      </w:pPr>
      <w:bookmarkStart w:id="11" w:name="_Toc20953"/>
      <w:r>
        <w:rPr>
          <w:rFonts w:ascii="Times New Roman" w:hAnsi="Times New Roman" w:eastAsia="宋体" w:cs="Times New Roman"/>
          <w:b/>
          <w:bCs w:val="0"/>
          <w:color w:val="auto"/>
          <w:kern w:val="2"/>
          <w:sz w:val="24"/>
          <w:szCs w:val="24"/>
          <w:lang w:eastAsia="zh-CN"/>
          <w14:ligatures w14:val="standardContextual"/>
        </w:rPr>
        <w:t>2.3.4 SQLite共享记忆与复用审计</w:t>
      </w:r>
      <w:bookmarkEnd w:id="11"/>
    </w:p>
    <w:p w14:paraId="44B104C6">
      <w:pPr>
        <w:spacing w:after="0" w:line="400" w:lineRule="exact"/>
        <w:ind w:firstLine="480" w:firstLineChars="200"/>
        <w:rPr>
          <w:rFonts w:ascii="Times New Roman" w:hAnsi="Times New Roman"/>
          <w:sz w:val="24"/>
          <w:lang w:eastAsia="zh-CN"/>
        </w:rPr>
      </w:pPr>
      <w:r>
        <w:rPr>
          <w:rFonts w:ascii="Times New Roman" w:hAnsi="Times New Roman"/>
          <w:sz w:val="24"/>
          <w:lang w:eastAsia="zh-CN"/>
        </w:rPr>
        <w:t>共享记忆用于保存不同任务中可能再次使用的经验，包括记忆标识、类型、内容摘要、置信度和使用次数等信息。MemLink采用SQLite进行本地持久化，使历史经验能够跨任务保存，同时保持部署简单、数据可查询和实验结果可复现。</w:t>
      </w:r>
    </w:p>
    <w:p w14:paraId="7535490F">
      <w:pPr>
        <w:spacing w:after="0" w:line="400" w:lineRule="exact"/>
        <w:ind w:firstLine="480" w:firstLineChars="200"/>
        <w:rPr>
          <w:rFonts w:ascii="Times New Roman" w:hAnsi="Times New Roman"/>
          <w:sz w:val="24"/>
          <w:lang w:eastAsia="zh-CN"/>
        </w:rPr>
      </w:pPr>
      <w:r>
        <w:rPr>
          <w:rFonts w:ascii="Times New Roman" w:hAnsi="Times New Roman"/>
          <w:sz w:val="24"/>
          <w:lang w:eastAsia="zh-CN"/>
        </w:rPr>
        <w:t>新任务到来时，Retriever首先从共享记忆中检索候选记录。系统将数据库返回的候选记忆记录为retrieved_memory_ids，但候选被检索到并不代表已经被当前任务采用。只有当Retriever在证据中明确引用某条memory:&lt;id&gt;记录时，该记忆才会进入reused_memory_ids，并被视为实际参与了本轮证据链。</w:t>
      </w:r>
    </w:p>
    <w:p w14:paraId="4F565C74">
      <w:pPr>
        <w:spacing w:after="0" w:line="400" w:lineRule="exact"/>
        <w:ind w:firstLine="480" w:firstLineChars="200"/>
        <w:rPr>
          <w:rFonts w:ascii="Times New Roman" w:hAnsi="Times New Roman"/>
          <w:sz w:val="24"/>
          <w:lang w:eastAsia="zh-CN"/>
        </w:rPr>
      </w:pPr>
      <w:r>
        <w:rPr>
          <w:rFonts w:ascii="Times New Roman" w:hAnsi="Times New Roman"/>
          <w:sz w:val="24"/>
          <w:lang w:eastAsia="zh-CN"/>
        </w:rPr>
        <w:t>因此，MemLink将“数据库检索到了什么”和“Agent真正使用了什么”分为两个独立、可审计的事件。memory_hit_count仅用于表示检索命中数量，不能单独作为共享记忆有效性的证明。共享记忆从候选检索、证据引用到最终审计的完整过程如图2-6所示</w:t>
      </w:r>
      <w:r>
        <w:rPr>
          <w:rFonts w:hint="eastAsia" w:ascii="Times New Roman" w:hAnsi="Times New Roman"/>
          <w:sz w:val="24"/>
          <w:lang w:eastAsia="zh-CN"/>
        </w:rPr>
        <w:t>。</w:t>
      </w:r>
    </w:p>
    <w:p w14:paraId="0322EA8E">
      <w:pPr>
        <w:keepNext/>
        <w:spacing w:before="100" w:after="80"/>
        <w:jc w:val="center"/>
      </w:pPr>
      <w:r>
        <w:drawing>
          <wp:inline distT="0" distB="0" distL="114300" distR="114300">
            <wp:extent cx="5615940" cy="2411730"/>
            <wp:effectExtent l="0" t="0" r="7620" b="1143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6"/>
                    <a:stretch>
                      <a:fillRect/>
                    </a:stretch>
                  </pic:blipFill>
                  <pic:spPr>
                    <a:xfrm>
                      <a:off x="0" y="0"/>
                      <a:ext cx="5616000" cy="2412011"/>
                    </a:xfrm>
                    <a:prstGeom prst="rect">
                      <a:avLst/>
                    </a:prstGeom>
                  </pic:spPr>
                </pic:pic>
              </a:graphicData>
            </a:graphic>
          </wp:inline>
        </w:drawing>
      </w:r>
    </w:p>
    <w:p w14:paraId="660EADA6">
      <w:pPr>
        <w:pStyle w:val="33"/>
        <w:keepNext w:val="0"/>
        <w:keepLines w:val="0"/>
        <w:pageBreakBefore w:val="0"/>
        <w:widowControl/>
        <w:suppressLineNumbers w:val="0"/>
        <w:kinsoku/>
        <w:wordWrap/>
        <w:overflowPunct/>
        <w:topLinePunct w:val="0"/>
        <w:autoSpaceDE/>
        <w:autoSpaceDN/>
        <w:bidi w:val="0"/>
        <w:adjustRightInd/>
        <w:snapToGrid/>
        <w:spacing w:before="60" w:beforeAutospacing="0" w:after="120" w:afterAutospacing="0" w:line="240" w:lineRule="auto"/>
        <w:ind w:left="720" w:right="720"/>
        <w:jc w:val="center"/>
        <w:textAlignment w:val="auto"/>
        <w:rPr>
          <w:rStyle w:val="137"/>
          <w:rFonts w:hint="eastAsia" w:ascii="Times New Roman" w:hAnsi="Times New Roman" w:eastAsia="宋体" w:cs="Times New Roman"/>
          <w:b/>
          <w:bCs/>
          <w:sz w:val="21"/>
          <w:szCs w:val="21"/>
        </w:rPr>
      </w:pPr>
      <w:r>
        <w:rPr>
          <w:rStyle w:val="137"/>
          <w:rFonts w:hint="eastAsia" w:ascii="Times New Roman" w:hAnsi="Times New Roman" w:eastAsia="宋体" w:cs="Times New Roman"/>
          <w:b/>
          <w:bCs/>
          <w:sz w:val="21"/>
          <w:szCs w:val="21"/>
        </w:rPr>
        <w:t>图 2-6 共享记忆复用闭环</w:t>
      </w:r>
    </w:p>
    <w:p w14:paraId="39AD77E6">
      <w:pPr>
        <w:pStyle w:val="4"/>
        <w:widowControl w:val="0"/>
        <w:numPr>
          <w:ilvl w:val="1"/>
          <w:numId w:val="0"/>
        </w:numPr>
        <w:spacing w:before="156" w:beforeLines="50" w:after="156" w:afterLines="50" w:line="400" w:lineRule="exact"/>
        <w:jc w:val="left"/>
        <w:rPr>
          <w:rFonts w:ascii="Times New Roman" w:hAnsi="Times New Roman" w:eastAsia="黑体" w:cs="Times New Roman"/>
          <w:b w:val="0"/>
          <w:bCs w:val="0"/>
          <w:color w:val="000000" w:themeColor="text1"/>
          <w:kern w:val="2"/>
          <w:sz w:val="28"/>
          <w:szCs w:val="26"/>
          <w:lang w:eastAsia="zh-CN"/>
          <w14:textFill>
            <w14:solidFill>
              <w14:schemeClr w14:val="tx1"/>
            </w14:solidFill>
          </w14:textFill>
          <w14:ligatures w14:val="standardContextual"/>
        </w:rPr>
      </w:pPr>
      <w:bookmarkStart w:id="12" w:name="_Toc21785"/>
      <w:r>
        <w:rPr>
          <w:rFonts w:ascii="Times New Roman" w:hAnsi="Times New Roman" w:eastAsia="黑体" w:cs="Times New Roman"/>
          <w:b w:val="0"/>
          <w:bCs w:val="0"/>
          <w:color w:val="000000" w:themeColor="text1"/>
          <w:kern w:val="2"/>
          <w:sz w:val="28"/>
          <w:szCs w:val="26"/>
          <w:lang w:eastAsia="zh-CN"/>
          <w14:textFill>
            <w14:solidFill>
              <w14:schemeClr w14:val="tx1"/>
            </w14:solidFill>
          </w14:textFill>
          <w14:ligatures w14:val="standardContextual"/>
        </w:rPr>
        <w:t>2.4 代码原创说明</w:t>
      </w:r>
      <w:bookmarkEnd w:id="12"/>
    </w:p>
    <w:p w14:paraId="36B00EAF">
      <w:pPr>
        <w:spacing w:after="0" w:line="400" w:lineRule="exact"/>
        <w:ind w:firstLine="480" w:firstLineChars="200"/>
        <w:rPr>
          <w:rFonts w:ascii="Times New Roman" w:hAnsi="Times New Roman"/>
          <w:sz w:val="24"/>
          <w:lang w:eastAsia="zh-CN"/>
        </w:rPr>
      </w:pPr>
      <w:r>
        <w:rPr>
          <w:rFonts w:ascii="Times New Roman" w:hAnsi="Times New Roman"/>
          <w:sz w:val="24"/>
          <w:lang w:eastAsia="zh-CN"/>
        </w:rPr>
        <w:t>MemLink核心业务代码围绕赛题目标独立实现，包括四类Agent、AgentRegistry与Orchestrator、text/structured双路径、result_ref、SemanticState、SQLite共享记忆、Fake/DeepSeek后端适配、基础Benchmark、证据实验、API/UI集成和openEuler脚本。项目未使用第三方多智能体框架作为核心编排层，也未复制外部项目的Agent工作流或实验脚本。</w:t>
      </w:r>
    </w:p>
    <w:p w14:paraId="40349186">
      <w:pPr>
        <w:spacing w:after="0" w:line="400" w:lineRule="exact"/>
        <w:ind w:firstLine="480" w:firstLineChars="200"/>
        <w:rPr>
          <w:rFonts w:ascii="Times New Roman" w:hAnsi="Times New Roman"/>
          <w:sz w:val="24"/>
          <w:lang w:eastAsia="zh-CN"/>
        </w:rPr>
      </w:pPr>
      <w:r>
        <w:rPr>
          <w:rFonts w:ascii="Times New Roman" w:hAnsi="Times New Roman"/>
          <w:sz w:val="24"/>
          <w:lang w:eastAsia="zh-CN"/>
        </w:rPr>
        <w:t>FastAPI、Streamlit、Pydantic、NumPy、MessagePack、SQLite、Matplotlib和pytest等组件仅通过公开API或标准接口集成，负责Web服务、数据校验、数值处理、编码、存储、绘图和测试。DeepSeek属于外部模型服务，密钥仅保存在本地环境变量，自动化测试与批量实验不会读取真实凭据。</w:t>
      </w:r>
    </w:p>
    <w:p w14:paraId="56BB6ECA">
      <w:pPr>
        <w:rPr>
          <w:rFonts w:ascii="Times New Roman" w:hAnsi="Times New Roman"/>
          <w:sz w:val="24"/>
          <w:lang w:eastAsia="zh-CN"/>
        </w:rPr>
      </w:pPr>
      <w:r>
        <w:rPr>
          <w:rFonts w:ascii="Times New Roman" w:hAnsi="Times New Roman"/>
          <w:sz w:val="24"/>
          <w:lang w:eastAsia="zh-CN"/>
        </w:rPr>
        <w:br w:type="page"/>
      </w:r>
    </w:p>
    <w:p w14:paraId="7C2A21D3">
      <w:pPr>
        <w:pStyle w:val="3"/>
        <w:widowControl w:val="0"/>
        <w:numPr>
          <w:ilvl w:val="0"/>
          <w:numId w:val="0"/>
        </w:numPr>
        <w:spacing w:before="312" w:beforeLines="100" w:after="312" w:afterLines="100" w:line="400" w:lineRule="exact"/>
        <w:jc w:val="center"/>
        <w:rPr>
          <w:rFonts w:ascii="Times New Roman" w:hAnsi="Times New Roman" w:eastAsia="黑体" w:cs="Times New Roman"/>
          <w:b w:val="0"/>
          <w:bCs w:val="0"/>
          <w:color w:val="000000" w:themeColor="text1"/>
          <w:kern w:val="2"/>
          <w:sz w:val="32"/>
          <w:szCs w:val="32"/>
          <w:lang w:eastAsia="zh-CN"/>
          <w14:textFill>
            <w14:solidFill>
              <w14:schemeClr w14:val="tx1"/>
            </w14:solidFill>
          </w14:textFill>
          <w14:ligatures w14:val="standardContextual"/>
        </w:rPr>
      </w:pPr>
      <w:bookmarkStart w:id="13" w:name="_Toc18320"/>
      <w:r>
        <w:rPr>
          <w:rFonts w:ascii="Times New Roman" w:hAnsi="Times New Roman" w:eastAsia="黑体" w:cs="Times New Roman"/>
          <w:b w:val="0"/>
          <w:bCs w:val="0"/>
          <w:color w:val="000000" w:themeColor="text1"/>
          <w:kern w:val="2"/>
          <w:sz w:val="32"/>
          <w:szCs w:val="32"/>
          <w:lang w:eastAsia="zh-CN"/>
          <w14:textFill>
            <w14:solidFill>
              <w14:schemeClr w14:val="tx1"/>
            </w14:solidFill>
          </w14:textFill>
          <w14:ligatures w14:val="standardContextual"/>
        </w:rPr>
        <w:t>第 3 章 项目介绍</w:t>
      </w:r>
      <w:bookmarkEnd w:id="13"/>
    </w:p>
    <w:p w14:paraId="19E99235">
      <w:pPr>
        <w:pStyle w:val="4"/>
        <w:widowControl w:val="0"/>
        <w:numPr>
          <w:ilvl w:val="1"/>
          <w:numId w:val="0"/>
        </w:numPr>
        <w:spacing w:before="156" w:beforeLines="50" w:after="156" w:afterLines="50" w:line="400" w:lineRule="exact"/>
        <w:jc w:val="left"/>
        <w:rPr>
          <w:rFonts w:ascii="Times New Roman" w:hAnsi="Times New Roman" w:eastAsia="黑体" w:cs="Times New Roman"/>
          <w:b w:val="0"/>
          <w:bCs w:val="0"/>
          <w:color w:val="000000" w:themeColor="text1"/>
          <w:kern w:val="2"/>
          <w:sz w:val="28"/>
          <w:szCs w:val="26"/>
          <w:lang w:eastAsia="zh-CN"/>
          <w14:textFill>
            <w14:solidFill>
              <w14:schemeClr w14:val="tx1"/>
            </w14:solidFill>
          </w14:textFill>
          <w14:ligatures w14:val="standardContextual"/>
        </w:rPr>
      </w:pPr>
      <w:bookmarkStart w:id="14" w:name="_Toc18097"/>
      <w:r>
        <w:rPr>
          <w:rFonts w:ascii="Times New Roman" w:hAnsi="Times New Roman" w:eastAsia="黑体" w:cs="Times New Roman"/>
          <w:b w:val="0"/>
          <w:bCs w:val="0"/>
          <w:color w:val="000000" w:themeColor="text1"/>
          <w:kern w:val="2"/>
          <w:sz w:val="28"/>
          <w:szCs w:val="26"/>
          <w:lang w:eastAsia="zh-CN"/>
          <w14:textFill>
            <w14:solidFill>
              <w14:schemeClr w14:val="tx1"/>
            </w14:solidFill>
          </w14:textFill>
          <w14:ligatures w14:val="standardContextual"/>
        </w:rPr>
        <w:t>3.1 功能介绍</w:t>
      </w:r>
      <w:bookmarkEnd w:id="14"/>
    </w:p>
    <w:p w14:paraId="481E03B7">
      <w:pPr>
        <w:spacing w:after="0" w:line="400" w:lineRule="exact"/>
        <w:ind w:firstLine="480" w:firstLineChars="200"/>
        <w:rPr>
          <w:rFonts w:ascii="Times New Roman" w:hAnsi="Times New Roman"/>
          <w:sz w:val="24"/>
          <w:lang w:eastAsia="zh-CN"/>
        </w:rPr>
      </w:pPr>
      <w:r>
        <w:rPr>
          <w:rFonts w:ascii="Times New Roman" w:hAnsi="Times New Roman"/>
          <w:sz w:val="24"/>
          <w:lang w:eastAsia="zh-CN"/>
        </w:rPr>
        <w:t>MemLink接收用户任务后，由四类Agent依次完成规划、检索、执行和审核，并同步管理协议消息、状态对象、历史记忆和运行指标。系统提供CLI、FastAPI和Streamlit三种入口，支持Fake与DeepSeek后端，以及Shared Memory、SemanticState和result_ref三个独立开关。</w:t>
      </w:r>
    </w:p>
    <w:p w14:paraId="374CA1E6">
      <w:pPr>
        <w:spacing w:after="0" w:line="400" w:lineRule="exact"/>
        <w:ind w:firstLine="480" w:firstLineChars="200"/>
      </w:pPr>
      <w:r>
        <w:rPr>
          <w:rFonts w:ascii="Times New Roman" w:hAnsi="Times New Roman"/>
          <w:sz w:val="24"/>
          <w:lang w:eastAsia="zh-CN"/>
        </w:rPr>
        <w:t>系统功能可以概括为六部分：任务入口、统一编排、Agent协作、通信与状态、共享记忆、评测与展示。</w:t>
      </w:r>
      <w:r>
        <w:rPr>
          <w:rFonts w:hint="eastAsia" w:ascii="Times New Roman" w:hAnsi="Times New Roman"/>
          <w:sz w:val="24"/>
          <w:lang w:val="en-US" w:eastAsia="zh-CN"/>
        </w:rPr>
        <w:t>如表3-1所示。</w:t>
      </w:r>
      <w:r>
        <w:rPr>
          <w:rFonts w:ascii="Times New Roman" w:hAnsi="Times New Roman"/>
          <w:sz w:val="24"/>
          <w:lang w:eastAsia="zh-CN"/>
        </w:rPr>
        <w:t>与普通多Agent演示相比，MemLink不仅返回最终答案，还保留阶段轨迹、证据链、字符与字节、状态引用、记忆候选与实际复用、耗时和资源清理结果。</w:t>
      </w:r>
    </w:p>
    <w:p w14:paraId="23240255">
      <w:pPr>
        <w:pStyle w:val="33"/>
        <w:keepNext w:val="0"/>
        <w:keepLines w:val="0"/>
        <w:pageBreakBefore w:val="0"/>
        <w:widowControl/>
        <w:suppressLineNumbers w:val="0"/>
        <w:kinsoku/>
        <w:wordWrap/>
        <w:overflowPunct/>
        <w:topLinePunct w:val="0"/>
        <w:autoSpaceDE/>
        <w:autoSpaceDN/>
        <w:bidi w:val="0"/>
        <w:adjustRightInd/>
        <w:snapToGrid/>
        <w:spacing w:before="120" w:beforeAutospacing="0" w:after="60" w:afterAutospacing="0" w:line="240" w:lineRule="auto"/>
        <w:ind w:left="720" w:right="720"/>
        <w:jc w:val="center"/>
        <w:textAlignment w:val="auto"/>
        <w:rPr>
          <w:rStyle w:val="137"/>
          <w:rFonts w:hint="eastAsia" w:ascii="Times New Roman" w:hAnsi="Times New Roman" w:eastAsia="宋体" w:cs="Times New Roman"/>
          <w:b/>
          <w:bCs/>
          <w:sz w:val="21"/>
          <w:szCs w:val="21"/>
        </w:rPr>
      </w:pPr>
      <w:r>
        <w:rPr>
          <w:rStyle w:val="137"/>
          <w:rFonts w:hint="eastAsia" w:ascii="Times New Roman" w:hAnsi="Times New Roman" w:eastAsia="宋体" w:cs="Times New Roman"/>
          <w:b/>
          <w:bCs/>
          <w:sz w:val="21"/>
          <w:szCs w:val="21"/>
        </w:rPr>
        <w:t>表 3-1 MemLink主要模块及职责</w:t>
      </w:r>
    </w:p>
    <w:tbl>
      <w:tblPr>
        <w:tblStyle w:val="36"/>
        <w:tblW w:w="0" w:type="auto"/>
        <w:jc w:val="center"/>
        <w:tblLayout w:type="fixed"/>
        <w:tblCellMar>
          <w:top w:w="0" w:type="dxa"/>
          <w:left w:w="108" w:type="dxa"/>
          <w:bottom w:w="0" w:type="dxa"/>
          <w:right w:w="108" w:type="dxa"/>
        </w:tblCellMar>
      </w:tblPr>
      <w:tblGrid>
        <w:gridCol w:w="3146"/>
        <w:gridCol w:w="3146"/>
        <w:gridCol w:w="3146"/>
      </w:tblGrid>
      <w:tr w14:paraId="32C13A5A">
        <w:tblPrEx>
          <w:tblCellMar>
            <w:top w:w="0" w:type="dxa"/>
            <w:left w:w="108" w:type="dxa"/>
            <w:bottom w:w="0" w:type="dxa"/>
            <w:right w:w="108" w:type="dxa"/>
          </w:tblCellMar>
        </w:tblPrEx>
        <w:trPr>
          <w:cantSplit/>
          <w:tblHeader/>
          <w:jc w:val="center"/>
        </w:trPr>
        <w:tc>
          <w:tcPr>
            <w:tcW w:w="1587" w:type="dxa"/>
            <w:shd w:val="clear" w:color="auto" w:fill="EEECE1" w:themeFill="background2"/>
            <w:tcMar>
              <w:top w:w="70" w:type="dxa"/>
              <w:left w:w="80" w:type="dxa"/>
              <w:bottom w:w="70" w:type="dxa"/>
              <w:right w:w="80" w:type="dxa"/>
            </w:tcMar>
            <w:vAlign w:val="center"/>
          </w:tcPr>
          <w:p w14:paraId="20C40BE5">
            <w:pPr>
              <w:spacing w:before="0" w:after="0" w:line="252" w:lineRule="auto"/>
              <w:ind w:firstLine="0"/>
              <w:jc w:val="center"/>
              <w:rPr>
                <w:b/>
                <w:bCs w:val="0"/>
                <w:sz w:val="21"/>
                <w:szCs w:val="21"/>
              </w:rPr>
            </w:pPr>
            <w:r>
              <w:rPr>
                <w:rFonts w:ascii="宋体" w:hAnsi="宋体" w:eastAsia="宋体"/>
                <w:b/>
                <w:bCs w:val="0"/>
                <w:sz w:val="21"/>
                <w:szCs w:val="21"/>
              </w:rPr>
              <w:t>模块</w:t>
            </w:r>
          </w:p>
        </w:tc>
        <w:tc>
          <w:tcPr>
            <w:tcW w:w="2948" w:type="dxa"/>
            <w:shd w:val="clear" w:color="auto" w:fill="EEECE1" w:themeFill="background2"/>
            <w:tcMar>
              <w:top w:w="70" w:type="dxa"/>
              <w:left w:w="80" w:type="dxa"/>
              <w:bottom w:w="70" w:type="dxa"/>
              <w:right w:w="80" w:type="dxa"/>
            </w:tcMar>
            <w:vAlign w:val="center"/>
          </w:tcPr>
          <w:p w14:paraId="527F65B9">
            <w:pPr>
              <w:spacing w:before="0" w:after="0" w:line="252" w:lineRule="auto"/>
              <w:ind w:firstLine="0"/>
              <w:jc w:val="center"/>
              <w:rPr>
                <w:b/>
                <w:bCs w:val="0"/>
                <w:sz w:val="21"/>
                <w:szCs w:val="21"/>
              </w:rPr>
            </w:pPr>
            <w:r>
              <w:rPr>
                <w:rFonts w:ascii="宋体" w:hAnsi="宋体" w:eastAsia="宋体"/>
                <w:b/>
                <w:bCs w:val="0"/>
                <w:sz w:val="21"/>
                <w:szCs w:val="21"/>
              </w:rPr>
              <w:t>关键组件</w:t>
            </w:r>
          </w:p>
        </w:tc>
        <w:tc>
          <w:tcPr>
            <w:tcW w:w="3855" w:type="dxa"/>
            <w:shd w:val="clear" w:color="auto" w:fill="EEECE1" w:themeFill="background2"/>
            <w:tcMar>
              <w:top w:w="70" w:type="dxa"/>
              <w:left w:w="80" w:type="dxa"/>
              <w:bottom w:w="70" w:type="dxa"/>
              <w:right w:w="80" w:type="dxa"/>
            </w:tcMar>
            <w:vAlign w:val="center"/>
          </w:tcPr>
          <w:p w14:paraId="3825E476">
            <w:pPr>
              <w:spacing w:before="0" w:after="0" w:line="252" w:lineRule="auto"/>
              <w:ind w:firstLine="0"/>
              <w:jc w:val="center"/>
              <w:rPr>
                <w:b/>
                <w:bCs w:val="0"/>
                <w:sz w:val="21"/>
                <w:szCs w:val="21"/>
              </w:rPr>
            </w:pPr>
            <w:r>
              <w:rPr>
                <w:rFonts w:ascii="宋体" w:hAnsi="宋体" w:eastAsia="宋体"/>
                <w:b/>
                <w:bCs w:val="0"/>
                <w:sz w:val="21"/>
                <w:szCs w:val="21"/>
              </w:rPr>
              <w:t>主要职责</w:t>
            </w:r>
          </w:p>
        </w:tc>
      </w:tr>
      <w:tr w14:paraId="2F76AC55">
        <w:tblPrEx>
          <w:tblCellMar>
            <w:top w:w="0" w:type="dxa"/>
            <w:left w:w="108" w:type="dxa"/>
            <w:bottom w:w="0" w:type="dxa"/>
            <w:right w:w="108" w:type="dxa"/>
          </w:tblCellMar>
        </w:tblPrEx>
        <w:trPr>
          <w:cantSplit/>
          <w:jc w:val="center"/>
        </w:trPr>
        <w:tc>
          <w:tcPr>
            <w:tcW w:w="1587" w:type="dxa"/>
            <w:tcMar>
              <w:top w:w="70" w:type="dxa"/>
              <w:left w:w="80" w:type="dxa"/>
              <w:bottom w:w="70" w:type="dxa"/>
              <w:right w:w="80" w:type="dxa"/>
            </w:tcMar>
            <w:vAlign w:val="center"/>
          </w:tcPr>
          <w:p w14:paraId="08DFD71A">
            <w:pPr>
              <w:spacing w:before="0" w:after="0" w:line="252" w:lineRule="auto"/>
              <w:ind w:firstLine="0"/>
              <w:jc w:val="center"/>
              <w:rPr>
                <w:sz w:val="21"/>
                <w:szCs w:val="21"/>
              </w:rPr>
            </w:pPr>
            <w:r>
              <w:rPr>
                <w:rFonts w:ascii="宋体" w:hAnsi="宋体" w:eastAsia="宋体"/>
                <w:b w:val="0"/>
                <w:sz w:val="21"/>
                <w:szCs w:val="21"/>
              </w:rPr>
              <w:t>任务入口</w:t>
            </w:r>
          </w:p>
        </w:tc>
        <w:tc>
          <w:tcPr>
            <w:tcW w:w="2948" w:type="dxa"/>
            <w:tcMar>
              <w:top w:w="70" w:type="dxa"/>
              <w:left w:w="80" w:type="dxa"/>
              <w:bottom w:w="70" w:type="dxa"/>
              <w:right w:w="80" w:type="dxa"/>
            </w:tcMar>
            <w:vAlign w:val="center"/>
          </w:tcPr>
          <w:p w14:paraId="44E833A1">
            <w:pPr>
              <w:spacing w:before="0" w:after="0" w:line="252" w:lineRule="auto"/>
              <w:ind w:firstLine="0"/>
              <w:jc w:val="center"/>
              <w:rPr>
                <w:sz w:val="21"/>
                <w:szCs w:val="21"/>
              </w:rPr>
            </w:pPr>
            <w:r>
              <w:rPr>
                <w:rFonts w:hint="default" w:ascii="Times New Roman" w:hAnsi="Times New Roman" w:eastAsia="宋体" w:cs="Times New Roman"/>
                <w:b w:val="0"/>
                <w:sz w:val="21"/>
                <w:szCs w:val="21"/>
              </w:rPr>
              <w:t>CLI / FastAPI / Streamlit</w:t>
            </w:r>
          </w:p>
        </w:tc>
        <w:tc>
          <w:tcPr>
            <w:tcW w:w="3855" w:type="dxa"/>
            <w:tcMar>
              <w:top w:w="70" w:type="dxa"/>
              <w:left w:w="80" w:type="dxa"/>
              <w:bottom w:w="70" w:type="dxa"/>
              <w:right w:w="80" w:type="dxa"/>
            </w:tcMar>
            <w:vAlign w:val="center"/>
          </w:tcPr>
          <w:p w14:paraId="237B8C34">
            <w:pPr>
              <w:spacing w:before="0" w:after="0" w:line="252" w:lineRule="auto"/>
              <w:ind w:firstLine="0"/>
              <w:jc w:val="center"/>
              <w:rPr>
                <w:sz w:val="21"/>
                <w:szCs w:val="21"/>
              </w:rPr>
            </w:pPr>
            <w:r>
              <w:rPr>
                <w:rFonts w:ascii="宋体" w:hAnsi="宋体" w:eastAsia="宋体"/>
                <w:b w:val="0"/>
                <w:sz w:val="21"/>
                <w:szCs w:val="21"/>
              </w:rPr>
              <w:t>任务提交、配置选择和结果展示</w:t>
            </w:r>
          </w:p>
        </w:tc>
      </w:tr>
      <w:tr w14:paraId="745F4277">
        <w:tblPrEx>
          <w:tblCellMar>
            <w:top w:w="0" w:type="dxa"/>
            <w:left w:w="108" w:type="dxa"/>
            <w:bottom w:w="0" w:type="dxa"/>
            <w:right w:w="108" w:type="dxa"/>
          </w:tblCellMar>
        </w:tblPrEx>
        <w:trPr>
          <w:cantSplit/>
          <w:jc w:val="center"/>
        </w:trPr>
        <w:tc>
          <w:tcPr>
            <w:tcW w:w="1587" w:type="dxa"/>
            <w:tcMar>
              <w:top w:w="70" w:type="dxa"/>
              <w:left w:w="80" w:type="dxa"/>
              <w:bottom w:w="70" w:type="dxa"/>
              <w:right w:w="80" w:type="dxa"/>
            </w:tcMar>
            <w:vAlign w:val="center"/>
          </w:tcPr>
          <w:p w14:paraId="6971BF3D">
            <w:pPr>
              <w:spacing w:before="0" w:after="0" w:line="252" w:lineRule="auto"/>
              <w:ind w:firstLine="0"/>
              <w:jc w:val="center"/>
              <w:rPr>
                <w:sz w:val="21"/>
                <w:szCs w:val="21"/>
              </w:rPr>
            </w:pPr>
            <w:r>
              <w:rPr>
                <w:rFonts w:ascii="宋体" w:hAnsi="宋体" w:eastAsia="宋体"/>
                <w:b w:val="0"/>
                <w:sz w:val="21"/>
                <w:szCs w:val="21"/>
              </w:rPr>
              <w:t>统一编排</w:t>
            </w:r>
          </w:p>
        </w:tc>
        <w:tc>
          <w:tcPr>
            <w:tcW w:w="2948" w:type="dxa"/>
            <w:tcMar>
              <w:top w:w="70" w:type="dxa"/>
              <w:left w:w="80" w:type="dxa"/>
              <w:bottom w:w="70" w:type="dxa"/>
              <w:right w:w="80" w:type="dxa"/>
            </w:tcMar>
            <w:vAlign w:val="center"/>
          </w:tcPr>
          <w:p w14:paraId="220997B0">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AgentRegistry / Orchestrator</w:t>
            </w:r>
          </w:p>
        </w:tc>
        <w:tc>
          <w:tcPr>
            <w:tcW w:w="3855" w:type="dxa"/>
            <w:tcMar>
              <w:top w:w="70" w:type="dxa"/>
              <w:left w:w="80" w:type="dxa"/>
              <w:bottom w:w="70" w:type="dxa"/>
              <w:right w:w="80" w:type="dxa"/>
            </w:tcMar>
            <w:vAlign w:val="center"/>
          </w:tcPr>
          <w:p w14:paraId="69E6929D">
            <w:pPr>
              <w:spacing w:before="0" w:after="0" w:line="252" w:lineRule="auto"/>
              <w:ind w:firstLine="0"/>
              <w:jc w:val="center"/>
              <w:rPr>
                <w:sz w:val="21"/>
                <w:szCs w:val="21"/>
              </w:rPr>
            </w:pPr>
            <w:r>
              <w:rPr>
                <w:rFonts w:ascii="宋体" w:hAnsi="宋体" w:eastAsia="宋体"/>
                <w:b w:val="0"/>
                <w:sz w:val="21"/>
                <w:szCs w:val="21"/>
              </w:rPr>
              <w:t>角色注册、顺序调度、异常与资源管理</w:t>
            </w:r>
          </w:p>
        </w:tc>
      </w:tr>
      <w:tr w14:paraId="04089516">
        <w:tblPrEx>
          <w:tblCellMar>
            <w:top w:w="0" w:type="dxa"/>
            <w:left w:w="108" w:type="dxa"/>
            <w:bottom w:w="0" w:type="dxa"/>
            <w:right w:w="108" w:type="dxa"/>
          </w:tblCellMar>
        </w:tblPrEx>
        <w:trPr>
          <w:cantSplit/>
          <w:jc w:val="center"/>
        </w:trPr>
        <w:tc>
          <w:tcPr>
            <w:tcW w:w="1587" w:type="dxa"/>
            <w:tcMar>
              <w:top w:w="70" w:type="dxa"/>
              <w:left w:w="80" w:type="dxa"/>
              <w:bottom w:w="70" w:type="dxa"/>
              <w:right w:w="80" w:type="dxa"/>
            </w:tcMar>
            <w:vAlign w:val="center"/>
          </w:tcPr>
          <w:p w14:paraId="02CA4476">
            <w:pPr>
              <w:spacing w:before="0" w:after="0" w:line="252" w:lineRule="auto"/>
              <w:ind w:firstLine="0"/>
              <w:jc w:val="center"/>
              <w:rPr>
                <w:sz w:val="21"/>
                <w:szCs w:val="21"/>
              </w:rPr>
            </w:pPr>
            <w:r>
              <w:rPr>
                <w:rFonts w:ascii="宋体" w:hAnsi="宋体" w:eastAsia="宋体"/>
                <w:b w:val="0"/>
                <w:sz w:val="21"/>
                <w:szCs w:val="21"/>
              </w:rPr>
              <w:t>Agent协作</w:t>
            </w:r>
          </w:p>
        </w:tc>
        <w:tc>
          <w:tcPr>
            <w:tcW w:w="2948" w:type="dxa"/>
            <w:tcMar>
              <w:top w:w="70" w:type="dxa"/>
              <w:left w:w="80" w:type="dxa"/>
              <w:bottom w:w="70" w:type="dxa"/>
              <w:right w:w="80" w:type="dxa"/>
            </w:tcMar>
            <w:vAlign w:val="center"/>
          </w:tcPr>
          <w:p w14:paraId="07894B72">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Planner / Retriever / Executor / Reviewer</w:t>
            </w:r>
          </w:p>
        </w:tc>
        <w:tc>
          <w:tcPr>
            <w:tcW w:w="3855" w:type="dxa"/>
            <w:tcMar>
              <w:top w:w="70" w:type="dxa"/>
              <w:left w:w="80" w:type="dxa"/>
              <w:bottom w:w="70" w:type="dxa"/>
              <w:right w:w="80" w:type="dxa"/>
            </w:tcMar>
            <w:vAlign w:val="center"/>
          </w:tcPr>
          <w:p w14:paraId="28341849">
            <w:pPr>
              <w:spacing w:before="0" w:after="0" w:line="252" w:lineRule="auto"/>
              <w:ind w:firstLine="0"/>
              <w:jc w:val="center"/>
              <w:rPr>
                <w:sz w:val="21"/>
                <w:szCs w:val="21"/>
              </w:rPr>
            </w:pPr>
            <w:r>
              <w:rPr>
                <w:rFonts w:ascii="宋体" w:hAnsi="宋体" w:eastAsia="宋体"/>
                <w:b w:val="0"/>
                <w:sz w:val="21"/>
                <w:szCs w:val="21"/>
              </w:rPr>
              <w:t>规划、证据检索、执行和审核</w:t>
            </w:r>
          </w:p>
        </w:tc>
      </w:tr>
      <w:tr w14:paraId="1A3F978E">
        <w:tblPrEx>
          <w:tblCellMar>
            <w:top w:w="0" w:type="dxa"/>
            <w:left w:w="108" w:type="dxa"/>
            <w:bottom w:w="0" w:type="dxa"/>
            <w:right w:w="108" w:type="dxa"/>
          </w:tblCellMar>
        </w:tblPrEx>
        <w:trPr>
          <w:cantSplit/>
          <w:jc w:val="center"/>
        </w:trPr>
        <w:tc>
          <w:tcPr>
            <w:tcW w:w="1587" w:type="dxa"/>
            <w:tcMar>
              <w:top w:w="70" w:type="dxa"/>
              <w:left w:w="80" w:type="dxa"/>
              <w:bottom w:w="70" w:type="dxa"/>
              <w:right w:w="80" w:type="dxa"/>
            </w:tcMar>
            <w:vAlign w:val="center"/>
          </w:tcPr>
          <w:p w14:paraId="5F4E2EE9">
            <w:pPr>
              <w:spacing w:before="0" w:after="0" w:line="252" w:lineRule="auto"/>
              <w:ind w:firstLine="0"/>
              <w:jc w:val="center"/>
              <w:rPr>
                <w:sz w:val="21"/>
                <w:szCs w:val="21"/>
              </w:rPr>
            </w:pPr>
            <w:r>
              <w:rPr>
                <w:rFonts w:ascii="宋体" w:hAnsi="宋体" w:eastAsia="宋体"/>
                <w:b w:val="0"/>
                <w:sz w:val="21"/>
                <w:szCs w:val="21"/>
              </w:rPr>
              <w:t>通信与状态</w:t>
            </w:r>
          </w:p>
        </w:tc>
        <w:tc>
          <w:tcPr>
            <w:tcW w:w="2948" w:type="dxa"/>
            <w:tcMar>
              <w:top w:w="70" w:type="dxa"/>
              <w:left w:w="80" w:type="dxa"/>
              <w:bottom w:w="70" w:type="dxa"/>
              <w:right w:w="80" w:type="dxa"/>
            </w:tcMar>
            <w:vAlign w:val="center"/>
          </w:tcPr>
          <w:p w14:paraId="2F61DDE5">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Protocol / result_ref / SemanticState</w:t>
            </w:r>
          </w:p>
        </w:tc>
        <w:tc>
          <w:tcPr>
            <w:tcW w:w="3855" w:type="dxa"/>
            <w:tcMar>
              <w:top w:w="70" w:type="dxa"/>
              <w:left w:w="80" w:type="dxa"/>
              <w:bottom w:w="70" w:type="dxa"/>
              <w:right w:w="80" w:type="dxa"/>
            </w:tcMar>
            <w:vAlign w:val="center"/>
          </w:tcPr>
          <w:p w14:paraId="3C9691B9">
            <w:pPr>
              <w:spacing w:before="0" w:after="0" w:line="252" w:lineRule="auto"/>
              <w:ind w:firstLine="0"/>
              <w:jc w:val="center"/>
              <w:rPr>
                <w:sz w:val="21"/>
                <w:szCs w:val="21"/>
              </w:rPr>
            </w:pPr>
            <w:r>
              <w:rPr>
                <w:rFonts w:ascii="宋体" w:hAnsi="宋体" w:eastAsia="宋体"/>
                <w:b w:val="0"/>
                <w:sz w:val="21"/>
                <w:szCs w:val="21"/>
              </w:rPr>
              <w:t>结构化消息、大结果引用和非文本状态</w:t>
            </w:r>
          </w:p>
        </w:tc>
      </w:tr>
      <w:tr w14:paraId="6AC9930B">
        <w:tblPrEx>
          <w:tblCellMar>
            <w:top w:w="0" w:type="dxa"/>
            <w:left w:w="108" w:type="dxa"/>
            <w:bottom w:w="0" w:type="dxa"/>
            <w:right w:w="108" w:type="dxa"/>
          </w:tblCellMar>
        </w:tblPrEx>
        <w:trPr>
          <w:cantSplit/>
          <w:jc w:val="center"/>
        </w:trPr>
        <w:tc>
          <w:tcPr>
            <w:tcW w:w="1587" w:type="dxa"/>
            <w:tcMar>
              <w:top w:w="70" w:type="dxa"/>
              <w:left w:w="80" w:type="dxa"/>
              <w:bottom w:w="70" w:type="dxa"/>
              <w:right w:w="80" w:type="dxa"/>
            </w:tcMar>
            <w:vAlign w:val="center"/>
          </w:tcPr>
          <w:p w14:paraId="761D8123">
            <w:pPr>
              <w:spacing w:before="0" w:after="0" w:line="252" w:lineRule="auto"/>
              <w:ind w:firstLine="0"/>
              <w:jc w:val="center"/>
              <w:rPr>
                <w:sz w:val="21"/>
                <w:szCs w:val="21"/>
              </w:rPr>
            </w:pPr>
            <w:r>
              <w:rPr>
                <w:rFonts w:ascii="宋体" w:hAnsi="宋体" w:eastAsia="宋体"/>
                <w:b w:val="0"/>
                <w:sz w:val="21"/>
                <w:szCs w:val="21"/>
              </w:rPr>
              <w:t>共享记忆</w:t>
            </w:r>
          </w:p>
        </w:tc>
        <w:tc>
          <w:tcPr>
            <w:tcW w:w="2948" w:type="dxa"/>
            <w:tcMar>
              <w:top w:w="70" w:type="dxa"/>
              <w:left w:w="80" w:type="dxa"/>
              <w:bottom w:w="70" w:type="dxa"/>
              <w:right w:w="80" w:type="dxa"/>
            </w:tcMar>
            <w:vAlign w:val="center"/>
          </w:tcPr>
          <w:p w14:paraId="54AB1522">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SQLite Shared Memory</w:t>
            </w:r>
          </w:p>
        </w:tc>
        <w:tc>
          <w:tcPr>
            <w:tcW w:w="3855" w:type="dxa"/>
            <w:tcMar>
              <w:top w:w="70" w:type="dxa"/>
              <w:left w:w="80" w:type="dxa"/>
              <w:bottom w:w="70" w:type="dxa"/>
              <w:right w:w="80" w:type="dxa"/>
            </w:tcMar>
            <w:vAlign w:val="center"/>
          </w:tcPr>
          <w:p w14:paraId="134A7104">
            <w:pPr>
              <w:spacing w:before="0" w:after="0" w:line="252" w:lineRule="auto"/>
              <w:ind w:firstLine="0"/>
              <w:jc w:val="center"/>
              <w:rPr>
                <w:sz w:val="21"/>
                <w:szCs w:val="21"/>
              </w:rPr>
            </w:pPr>
            <w:r>
              <w:rPr>
                <w:rFonts w:ascii="宋体" w:hAnsi="宋体" w:eastAsia="宋体"/>
                <w:b w:val="0"/>
                <w:sz w:val="21"/>
                <w:szCs w:val="21"/>
              </w:rPr>
              <w:t>经验写入、检索、实际复用和审计</w:t>
            </w:r>
          </w:p>
        </w:tc>
      </w:tr>
      <w:tr w14:paraId="653351D3">
        <w:tblPrEx>
          <w:tblCellMar>
            <w:top w:w="0" w:type="dxa"/>
            <w:left w:w="108" w:type="dxa"/>
            <w:bottom w:w="0" w:type="dxa"/>
            <w:right w:w="108" w:type="dxa"/>
          </w:tblCellMar>
        </w:tblPrEx>
        <w:trPr>
          <w:cantSplit/>
          <w:jc w:val="center"/>
        </w:trPr>
        <w:tc>
          <w:tcPr>
            <w:tcW w:w="1587" w:type="dxa"/>
            <w:tcMar>
              <w:top w:w="70" w:type="dxa"/>
              <w:left w:w="80" w:type="dxa"/>
              <w:bottom w:w="70" w:type="dxa"/>
              <w:right w:w="80" w:type="dxa"/>
            </w:tcMar>
            <w:vAlign w:val="center"/>
          </w:tcPr>
          <w:p w14:paraId="69952D73">
            <w:pPr>
              <w:spacing w:before="0" w:after="0" w:line="252" w:lineRule="auto"/>
              <w:ind w:firstLine="0"/>
              <w:jc w:val="center"/>
              <w:rPr>
                <w:sz w:val="21"/>
                <w:szCs w:val="21"/>
              </w:rPr>
            </w:pPr>
            <w:r>
              <w:rPr>
                <w:rFonts w:ascii="宋体" w:hAnsi="宋体" w:eastAsia="宋体"/>
                <w:b w:val="0"/>
                <w:sz w:val="21"/>
                <w:szCs w:val="21"/>
              </w:rPr>
              <w:t>评测与展示</w:t>
            </w:r>
          </w:p>
        </w:tc>
        <w:tc>
          <w:tcPr>
            <w:tcW w:w="2948" w:type="dxa"/>
            <w:tcMar>
              <w:top w:w="70" w:type="dxa"/>
              <w:left w:w="80" w:type="dxa"/>
              <w:bottom w:w="70" w:type="dxa"/>
              <w:right w:w="80" w:type="dxa"/>
            </w:tcMar>
            <w:vAlign w:val="center"/>
          </w:tcPr>
          <w:p w14:paraId="5CD63765">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Metrics / Benchmark / evidence_results</w:t>
            </w:r>
          </w:p>
        </w:tc>
        <w:tc>
          <w:tcPr>
            <w:tcW w:w="3855" w:type="dxa"/>
            <w:tcMar>
              <w:top w:w="70" w:type="dxa"/>
              <w:left w:w="80" w:type="dxa"/>
              <w:bottom w:w="70" w:type="dxa"/>
              <w:right w:w="80" w:type="dxa"/>
            </w:tcMar>
            <w:vAlign w:val="center"/>
          </w:tcPr>
          <w:p w14:paraId="0071A7AD">
            <w:pPr>
              <w:spacing w:before="0" w:after="0" w:line="252" w:lineRule="auto"/>
              <w:ind w:firstLine="0"/>
              <w:jc w:val="center"/>
              <w:rPr>
                <w:sz w:val="21"/>
                <w:szCs w:val="21"/>
              </w:rPr>
            </w:pPr>
            <w:r>
              <w:rPr>
                <w:rFonts w:ascii="宋体" w:hAnsi="宋体" w:eastAsia="宋体"/>
                <w:b w:val="0"/>
                <w:sz w:val="21"/>
                <w:szCs w:val="21"/>
              </w:rPr>
              <w:t>消融实验、报告、图表和稳定性验证</w:t>
            </w:r>
          </w:p>
        </w:tc>
      </w:tr>
    </w:tbl>
    <w:p w14:paraId="650CAE72">
      <w:pPr>
        <w:pStyle w:val="4"/>
        <w:widowControl w:val="0"/>
        <w:numPr>
          <w:ilvl w:val="1"/>
          <w:numId w:val="0"/>
        </w:numPr>
        <w:spacing w:before="156" w:beforeLines="50" w:after="156" w:afterLines="50" w:line="400" w:lineRule="exact"/>
        <w:jc w:val="left"/>
        <w:rPr>
          <w:rFonts w:ascii="Times New Roman" w:hAnsi="Times New Roman" w:eastAsia="黑体" w:cs="Times New Roman"/>
          <w:b w:val="0"/>
          <w:bCs w:val="0"/>
          <w:color w:val="000000" w:themeColor="text1"/>
          <w:kern w:val="2"/>
          <w:sz w:val="28"/>
          <w:szCs w:val="26"/>
          <w:lang w:eastAsia="zh-CN"/>
          <w14:textFill>
            <w14:solidFill>
              <w14:schemeClr w14:val="tx1"/>
            </w14:solidFill>
          </w14:textFill>
          <w14:ligatures w14:val="standardContextual"/>
        </w:rPr>
      </w:pPr>
      <w:bookmarkStart w:id="15" w:name="_Toc9265"/>
      <w:r>
        <w:rPr>
          <w:rFonts w:ascii="Times New Roman" w:hAnsi="Times New Roman" w:eastAsia="黑体" w:cs="Times New Roman"/>
          <w:b w:val="0"/>
          <w:bCs w:val="0"/>
          <w:color w:val="000000" w:themeColor="text1"/>
          <w:kern w:val="2"/>
          <w:sz w:val="28"/>
          <w:szCs w:val="26"/>
          <w:lang w:eastAsia="zh-CN"/>
          <w14:textFill>
            <w14:solidFill>
              <w14:schemeClr w14:val="tx1"/>
            </w14:solidFill>
          </w14:textFill>
          <w14:ligatures w14:val="standardContextual"/>
        </w:rPr>
        <w:t>3.2 核心模块</w:t>
      </w:r>
      <w:bookmarkEnd w:id="15"/>
    </w:p>
    <w:p w14:paraId="1069C5A2">
      <w:pPr>
        <w:pStyle w:val="5"/>
        <w:widowControl w:val="0"/>
        <w:numPr>
          <w:ilvl w:val="2"/>
          <w:numId w:val="0"/>
        </w:numPr>
        <w:spacing w:before="156" w:beforeLines="50" w:after="156" w:afterLines="50" w:line="400" w:lineRule="exact"/>
        <w:jc w:val="left"/>
        <w:rPr>
          <w:rFonts w:ascii="Times New Roman" w:hAnsi="Times New Roman" w:eastAsia="宋体" w:cs="Times New Roman"/>
          <w:b/>
          <w:bCs w:val="0"/>
          <w:color w:val="auto"/>
          <w:kern w:val="2"/>
          <w:sz w:val="24"/>
          <w:szCs w:val="24"/>
          <w:lang w:eastAsia="zh-CN"/>
          <w14:ligatures w14:val="standardContextual"/>
        </w:rPr>
      </w:pPr>
      <w:bookmarkStart w:id="16" w:name="_Toc8125"/>
      <w:r>
        <w:rPr>
          <w:rFonts w:ascii="Times New Roman" w:hAnsi="Times New Roman" w:eastAsia="宋体" w:cs="Times New Roman"/>
          <w:b/>
          <w:bCs w:val="0"/>
          <w:color w:val="auto"/>
          <w:kern w:val="2"/>
          <w:sz w:val="24"/>
          <w:szCs w:val="24"/>
          <w:lang w:eastAsia="zh-CN"/>
          <w14:ligatures w14:val="standardContextual"/>
        </w:rPr>
        <w:t>3.2.1 AgentRegistry与Orchestrator</w:t>
      </w:r>
      <w:bookmarkEnd w:id="16"/>
    </w:p>
    <w:p w14:paraId="5395B465">
      <w:pPr>
        <w:spacing w:after="0" w:line="400" w:lineRule="exact"/>
        <w:ind w:firstLine="480" w:firstLineChars="200"/>
        <w:rPr>
          <w:rFonts w:ascii="Times New Roman" w:hAnsi="Times New Roman"/>
          <w:sz w:val="24"/>
          <w:lang w:eastAsia="zh-CN"/>
        </w:rPr>
      </w:pPr>
      <w:r>
        <w:rPr>
          <w:rFonts w:ascii="Times New Roman" w:hAnsi="Times New Roman"/>
          <w:sz w:val="24"/>
          <w:lang w:eastAsia="zh-CN"/>
        </w:rPr>
        <w:t>AgentRegistry把角色发现与具体实现解耦，入口层无需直接实例化四个Agent。Orchestrator是唯一控制面：任务开始时创建任务ID、运行上下文、协议记录器、状态目录和共享记忆连接；随后准备各阶段输入、调用Agent、校验输出并聚合指标。</w:t>
      </w:r>
    </w:p>
    <w:p w14:paraId="7D0AE639">
      <w:pPr>
        <w:spacing w:after="0" w:line="400" w:lineRule="exact"/>
        <w:ind w:firstLine="480" w:firstLineChars="200"/>
        <w:rPr>
          <w:rFonts w:ascii="Times New Roman" w:hAnsi="Times New Roman"/>
          <w:sz w:val="24"/>
          <w:lang w:eastAsia="zh-CN"/>
        </w:rPr>
      </w:pPr>
      <w:r>
        <w:rPr>
          <w:rFonts w:ascii="Times New Roman" w:hAnsi="Times New Roman"/>
          <w:sz w:val="24"/>
          <w:lang w:eastAsia="zh-CN"/>
        </w:rPr>
        <w:t>异常处理遵循“阶段可定位、资源可回收”。如果真实模型返回缺失字段、类型不一致或空内容，任务在当前阶段失败，并返回可诊断信息；SQLite连接、状态文件和临时对象仍由统一结束路径释放。</w:t>
      </w:r>
    </w:p>
    <w:p w14:paraId="2E973FF9">
      <w:pPr>
        <w:pStyle w:val="5"/>
        <w:widowControl w:val="0"/>
        <w:numPr>
          <w:ilvl w:val="2"/>
          <w:numId w:val="0"/>
        </w:numPr>
        <w:spacing w:before="156" w:beforeLines="50" w:after="156" w:afterLines="50" w:line="400" w:lineRule="exact"/>
        <w:jc w:val="left"/>
        <w:rPr>
          <w:rFonts w:ascii="Times New Roman" w:hAnsi="Times New Roman" w:eastAsia="宋体" w:cs="Times New Roman"/>
          <w:b/>
          <w:bCs w:val="0"/>
          <w:color w:val="auto"/>
          <w:kern w:val="2"/>
          <w:sz w:val="24"/>
          <w:szCs w:val="24"/>
          <w:lang w:eastAsia="zh-CN"/>
          <w14:ligatures w14:val="standardContextual"/>
        </w:rPr>
      </w:pPr>
      <w:bookmarkStart w:id="17" w:name="_Toc17124"/>
      <w:r>
        <w:rPr>
          <w:rFonts w:ascii="Times New Roman" w:hAnsi="Times New Roman" w:eastAsia="宋体" w:cs="Times New Roman"/>
          <w:b/>
          <w:bCs w:val="0"/>
          <w:color w:val="auto"/>
          <w:kern w:val="2"/>
          <w:sz w:val="24"/>
          <w:szCs w:val="24"/>
          <w:lang w:eastAsia="zh-CN"/>
          <w14:ligatures w14:val="standardContextual"/>
        </w:rPr>
        <w:t>3.2.2 四Agent协作模块</w:t>
      </w:r>
      <w:bookmarkEnd w:id="17"/>
    </w:p>
    <w:p w14:paraId="4CDC745D">
      <w:pPr>
        <w:spacing w:after="0" w:line="400" w:lineRule="exact"/>
        <w:ind w:firstLine="480" w:firstLineChars="200"/>
        <w:rPr>
          <w:rFonts w:ascii="Times New Roman" w:hAnsi="Times New Roman"/>
          <w:sz w:val="24"/>
          <w:lang w:eastAsia="zh-CN"/>
        </w:rPr>
      </w:pPr>
      <w:r>
        <w:rPr>
          <w:rFonts w:ascii="Times New Roman" w:hAnsi="Times New Roman"/>
          <w:sz w:val="24"/>
          <w:lang w:eastAsia="zh-CN"/>
        </w:rPr>
        <w:t>在Orchestrator的统一调度下，Planner、Retriever、Executor和Reviewer分别承担任务规划、证据检索、执行分析和结果审核职责。四类Agent并不是简单重复调用大模型，而是具有明确的输入、输出和职责边界，使任务过程能够按阶段追踪和独立检查。各Agent的主要输入、输出与职责如表3-2所示。</w:t>
      </w:r>
    </w:p>
    <w:p w14:paraId="73A22C8B">
      <w:pPr>
        <w:pStyle w:val="33"/>
        <w:keepNext w:val="0"/>
        <w:keepLines w:val="0"/>
        <w:pageBreakBefore w:val="0"/>
        <w:widowControl/>
        <w:suppressLineNumbers w:val="0"/>
        <w:kinsoku/>
        <w:wordWrap/>
        <w:overflowPunct/>
        <w:topLinePunct w:val="0"/>
        <w:autoSpaceDE/>
        <w:autoSpaceDN/>
        <w:bidi w:val="0"/>
        <w:adjustRightInd/>
        <w:snapToGrid/>
        <w:spacing w:before="120" w:beforeAutospacing="0" w:after="60" w:afterAutospacing="0" w:line="240" w:lineRule="auto"/>
        <w:ind w:left="720" w:right="720"/>
        <w:jc w:val="center"/>
        <w:textAlignment w:val="auto"/>
        <w:rPr>
          <w:rStyle w:val="137"/>
          <w:rFonts w:hint="eastAsia" w:ascii="Times New Roman" w:hAnsi="Times New Roman" w:eastAsia="宋体" w:cs="Times New Roman"/>
          <w:b/>
          <w:bCs/>
          <w:sz w:val="21"/>
          <w:szCs w:val="21"/>
        </w:rPr>
      </w:pPr>
      <w:r>
        <w:rPr>
          <w:rStyle w:val="137"/>
          <w:rFonts w:hint="eastAsia" w:ascii="Times New Roman" w:hAnsi="Times New Roman" w:eastAsia="宋体" w:cs="Times New Roman"/>
          <w:b/>
          <w:bCs/>
          <w:sz w:val="21"/>
          <w:szCs w:val="21"/>
        </w:rPr>
        <w:t>表 3-2 四类Agent输入、输出与职责</w:t>
      </w:r>
    </w:p>
    <w:tbl>
      <w:tblPr>
        <w:tblStyle w:val="36"/>
        <w:tblW w:w="0" w:type="auto"/>
        <w:jc w:val="center"/>
        <w:tblLayout w:type="fixed"/>
        <w:tblCellMar>
          <w:top w:w="0" w:type="dxa"/>
          <w:left w:w="108" w:type="dxa"/>
          <w:bottom w:w="0" w:type="dxa"/>
          <w:right w:w="108" w:type="dxa"/>
        </w:tblCellMar>
      </w:tblPr>
      <w:tblGrid>
        <w:gridCol w:w="2360"/>
        <w:gridCol w:w="2360"/>
        <w:gridCol w:w="2360"/>
        <w:gridCol w:w="2360"/>
      </w:tblGrid>
      <w:tr w14:paraId="54BE2A3F">
        <w:tblPrEx>
          <w:tblCellMar>
            <w:top w:w="0" w:type="dxa"/>
            <w:left w:w="108" w:type="dxa"/>
            <w:bottom w:w="0" w:type="dxa"/>
            <w:right w:w="108" w:type="dxa"/>
          </w:tblCellMar>
        </w:tblPrEx>
        <w:trPr>
          <w:cantSplit/>
          <w:tblHeader/>
          <w:jc w:val="center"/>
        </w:trPr>
        <w:tc>
          <w:tcPr>
            <w:tcW w:w="1134" w:type="dxa"/>
            <w:shd w:val="clear" w:color="auto" w:fill="EEECE1" w:themeFill="background2"/>
            <w:tcMar>
              <w:top w:w="70" w:type="dxa"/>
              <w:left w:w="80" w:type="dxa"/>
              <w:bottom w:w="70" w:type="dxa"/>
              <w:right w:w="80" w:type="dxa"/>
            </w:tcMar>
            <w:vAlign w:val="center"/>
          </w:tcPr>
          <w:p w14:paraId="66D17B15">
            <w:pPr>
              <w:spacing w:before="0" w:after="0" w:line="252" w:lineRule="auto"/>
              <w:ind w:firstLine="0"/>
              <w:jc w:val="center"/>
              <w:rPr>
                <w:b/>
                <w:bCs w:val="0"/>
                <w:sz w:val="21"/>
                <w:szCs w:val="21"/>
              </w:rPr>
            </w:pPr>
            <w:r>
              <w:rPr>
                <w:rFonts w:hint="default" w:ascii="Times New Roman" w:hAnsi="Times New Roman" w:eastAsia="宋体" w:cs="Times New Roman"/>
                <w:b/>
                <w:bCs w:val="0"/>
                <w:sz w:val="21"/>
                <w:szCs w:val="21"/>
              </w:rPr>
              <w:t>Agent</w:t>
            </w:r>
          </w:p>
        </w:tc>
        <w:tc>
          <w:tcPr>
            <w:tcW w:w="2324" w:type="dxa"/>
            <w:shd w:val="clear" w:color="auto" w:fill="EEECE1" w:themeFill="background2"/>
            <w:tcMar>
              <w:top w:w="70" w:type="dxa"/>
              <w:left w:w="80" w:type="dxa"/>
              <w:bottom w:w="70" w:type="dxa"/>
              <w:right w:w="80" w:type="dxa"/>
            </w:tcMar>
            <w:vAlign w:val="center"/>
          </w:tcPr>
          <w:p w14:paraId="13466570">
            <w:pPr>
              <w:spacing w:before="0" w:after="0" w:line="252" w:lineRule="auto"/>
              <w:ind w:firstLine="0"/>
              <w:jc w:val="center"/>
              <w:rPr>
                <w:b/>
                <w:bCs w:val="0"/>
                <w:sz w:val="21"/>
                <w:szCs w:val="21"/>
              </w:rPr>
            </w:pPr>
            <w:r>
              <w:rPr>
                <w:rFonts w:ascii="宋体" w:hAnsi="宋体" w:eastAsia="宋体"/>
                <w:b/>
                <w:bCs w:val="0"/>
                <w:sz w:val="21"/>
                <w:szCs w:val="21"/>
              </w:rPr>
              <w:t>主要输入</w:t>
            </w:r>
          </w:p>
        </w:tc>
        <w:tc>
          <w:tcPr>
            <w:tcW w:w="2438" w:type="dxa"/>
            <w:shd w:val="clear" w:color="auto" w:fill="EEECE1" w:themeFill="background2"/>
            <w:tcMar>
              <w:top w:w="70" w:type="dxa"/>
              <w:left w:w="80" w:type="dxa"/>
              <w:bottom w:w="70" w:type="dxa"/>
              <w:right w:w="80" w:type="dxa"/>
            </w:tcMar>
            <w:vAlign w:val="center"/>
          </w:tcPr>
          <w:p w14:paraId="31D6D9F8">
            <w:pPr>
              <w:spacing w:before="0" w:after="0" w:line="252" w:lineRule="auto"/>
              <w:ind w:firstLine="0"/>
              <w:jc w:val="center"/>
              <w:rPr>
                <w:b/>
                <w:bCs w:val="0"/>
                <w:sz w:val="21"/>
                <w:szCs w:val="21"/>
              </w:rPr>
            </w:pPr>
            <w:r>
              <w:rPr>
                <w:rFonts w:ascii="宋体" w:hAnsi="宋体" w:eastAsia="宋体"/>
                <w:b/>
                <w:bCs w:val="0"/>
                <w:sz w:val="21"/>
                <w:szCs w:val="21"/>
              </w:rPr>
              <w:t>主要输出</w:t>
            </w:r>
          </w:p>
        </w:tc>
        <w:tc>
          <w:tcPr>
            <w:tcW w:w="2494" w:type="dxa"/>
            <w:shd w:val="clear" w:color="auto" w:fill="EEECE1" w:themeFill="background2"/>
            <w:tcMar>
              <w:top w:w="70" w:type="dxa"/>
              <w:left w:w="80" w:type="dxa"/>
              <w:bottom w:w="70" w:type="dxa"/>
              <w:right w:w="80" w:type="dxa"/>
            </w:tcMar>
            <w:vAlign w:val="center"/>
          </w:tcPr>
          <w:p w14:paraId="7A2F842C">
            <w:pPr>
              <w:spacing w:before="0" w:after="0" w:line="252" w:lineRule="auto"/>
              <w:ind w:firstLine="0"/>
              <w:jc w:val="center"/>
              <w:rPr>
                <w:b/>
                <w:bCs w:val="0"/>
                <w:sz w:val="21"/>
                <w:szCs w:val="21"/>
              </w:rPr>
            </w:pPr>
            <w:r>
              <w:rPr>
                <w:rFonts w:ascii="宋体" w:hAnsi="宋体" w:eastAsia="宋体"/>
                <w:b/>
                <w:bCs w:val="0"/>
                <w:sz w:val="21"/>
                <w:szCs w:val="21"/>
              </w:rPr>
              <w:t>职责边界</w:t>
            </w:r>
          </w:p>
        </w:tc>
      </w:tr>
      <w:tr w14:paraId="14E78A23">
        <w:tblPrEx>
          <w:tblCellMar>
            <w:top w:w="0" w:type="dxa"/>
            <w:left w:w="108" w:type="dxa"/>
            <w:bottom w:w="0" w:type="dxa"/>
            <w:right w:w="108" w:type="dxa"/>
          </w:tblCellMar>
        </w:tblPrEx>
        <w:trPr>
          <w:cantSplit/>
          <w:jc w:val="center"/>
        </w:trPr>
        <w:tc>
          <w:tcPr>
            <w:tcW w:w="1134" w:type="dxa"/>
            <w:tcMar>
              <w:top w:w="70" w:type="dxa"/>
              <w:left w:w="80" w:type="dxa"/>
              <w:bottom w:w="70" w:type="dxa"/>
              <w:right w:w="80" w:type="dxa"/>
            </w:tcMar>
            <w:vAlign w:val="center"/>
          </w:tcPr>
          <w:p w14:paraId="7EF9CD2E">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Planner</w:t>
            </w:r>
          </w:p>
        </w:tc>
        <w:tc>
          <w:tcPr>
            <w:tcW w:w="2324" w:type="dxa"/>
            <w:tcMar>
              <w:top w:w="70" w:type="dxa"/>
              <w:left w:w="80" w:type="dxa"/>
              <w:bottom w:w="70" w:type="dxa"/>
              <w:right w:w="80" w:type="dxa"/>
            </w:tcMar>
            <w:vAlign w:val="center"/>
          </w:tcPr>
          <w:p w14:paraId="6D23EFEB">
            <w:pPr>
              <w:spacing w:before="0" w:after="0" w:line="252" w:lineRule="auto"/>
              <w:ind w:firstLine="0"/>
              <w:jc w:val="center"/>
              <w:rPr>
                <w:sz w:val="21"/>
                <w:szCs w:val="21"/>
              </w:rPr>
            </w:pPr>
            <w:r>
              <w:rPr>
                <w:rFonts w:ascii="宋体" w:hAnsi="宋体" w:eastAsia="宋体"/>
                <w:b w:val="0"/>
                <w:sz w:val="21"/>
                <w:szCs w:val="21"/>
              </w:rPr>
              <w:t>原始任务、约束</w:t>
            </w:r>
          </w:p>
        </w:tc>
        <w:tc>
          <w:tcPr>
            <w:tcW w:w="2438" w:type="dxa"/>
            <w:tcMar>
              <w:top w:w="70" w:type="dxa"/>
              <w:left w:w="80" w:type="dxa"/>
              <w:bottom w:w="70" w:type="dxa"/>
              <w:right w:w="80" w:type="dxa"/>
            </w:tcMar>
            <w:vAlign w:val="center"/>
          </w:tcPr>
          <w:p w14:paraId="05432DEC">
            <w:pPr>
              <w:spacing w:before="0" w:after="0" w:line="252" w:lineRule="auto"/>
              <w:ind w:firstLine="0"/>
              <w:jc w:val="center"/>
              <w:rPr>
                <w:sz w:val="21"/>
                <w:szCs w:val="21"/>
              </w:rPr>
            </w:pPr>
            <w:r>
              <w:rPr>
                <w:rFonts w:ascii="宋体" w:hAnsi="宋体" w:eastAsia="宋体"/>
                <w:b w:val="0"/>
                <w:sz w:val="21"/>
                <w:szCs w:val="21"/>
              </w:rPr>
              <w:t>目标、步骤、约束</w:t>
            </w:r>
          </w:p>
        </w:tc>
        <w:tc>
          <w:tcPr>
            <w:tcW w:w="2494" w:type="dxa"/>
            <w:tcMar>
              <w:top w:w="70" w:type="dxa"/>
              <w:left w:w="80" w:type="dxa"/>
              <w:bottom w:w="70" w:type="dxa"/>
              <w:right w:w="80" w:type="dxa"/>
            </w:tcMar>
            <w:vAlign w:val="center"/>
          </w:tcPr>
          <w:p w14:paraId="0A08E4C7">
            <w:pPr>
              <w:spacing w:before="0" w:after="0" w:line="252" w:lineRule="auto"/>
              <w:ind w:firstLine="0"/>
              <w:jc w:val="center"/>
              <w:rPr>
                <w:sz w:val="21"/>
                <w:szCs w:val="21"/>
              </w:rPr>
            </w:pPr>
            <w:r>
              <w:rPr>
                <w:rFonts w:ascii="宋体" w:hAnsi="宋体" w:eastAsia="宋体"/>
                <w:b w:val="0"/>
                <w:sz w:val="21"/>
                <w:szCs w:val="21"/>
              </w:rPr>
              <w:t>只制定计划，不直接给出审核结论</w:t>
            </w:r>
          </w:p>
        </w:tc>
      </w:tr>
      <w:tr w14:paraId="5BA92071">
        <w:tblPrEx>
          <w:tblCellMar>
            <w:top w:w="0" w:type="dxa"/>
            <w:left w:w="108" w:type="dxa"/>
            <w:bottom w:w="0" w:type="dxa"/>
            <w:right w:w="108" w:type="dxa"/>
          </w:tblCellMar>
        </w:tblPrEx>
        <w:trPr>
          <w:cantSplit/>
          <w:jc w:val="center"/>
        </w:trPr>
        <w:tc>
          <w:tcPr>
            <w:tcW w:w="1134" w:type="dxa"/>
            <w:tcMar>
              <w:top w:w="70" w:type="dxa"/>
              <w:left w:w="80" w:type="dxa"/>
              <w:bottom w:w="70" w:type="dxa"/>
              <w:right w:w="80" w:type="dxa"/>
            </w:tcMar>
            <w:vAlign w:val="center"/>
          </w:tcPr>
          <w:p w14:paraId="09620CEF">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Retriever</w:t>
            </w:r>
          </w:p>
        </w:tc>
        <w:tc>
          <w:tcPr>
            <w:tcW w:w="2324" w:type="dxa"/>
            <w:tcMar>
              <w:top w:w="70" w:type="dxa"/>
              <w:left w:w="80" w:type="dxa"/>
              <w:bottom w:w="70" w:type="dxa"/>
              <w:right w:w="80" w:type="dxa"/>
            </w:tcMar>
            <w:vAlign w:val="center"/>
          </w:tcPr>
          <w:p w14:paraId="3BB6BD18">
            <w:pPr>
              <w:spacing w:before="0" w:after="0" w:line="252" w:lineRule="auto"/>
              <w:ind w:firstLine="0"/>
              <w:jc w:val="center"/>
              <w:rPr>
                <w:sz w:val="21"/>
                <w:szCs w:val="21"/>
              </w:rPr>
            </w:pPr>
            <w:r>
              <w:rPr>
                <w:rFonts w:ascii="宋体" w:hAnsi="宋体" w:eastAsia="宋体"/>
                <w:b w:val="0"/>
                <w:sz w:val="21"/>
                <w:szCs w:val="21"/>
              </w:rPr>
              <w:t>计划、候选记忆</w:t>
            </w:r>
          </w:p>
        </w:tc>
        <w:tc>
          <w:tcPr>
            <w:tcW w:w="2438" w:type="dxa"/>
            <w:tcMar>
              <w:top w:w="70" w:type="dxa"/>
              <w:left w:w="80" w:type="dxa"/>
              <w:bottom w:w="70" w:type="dxa"/>
              <w:right w:w="80" w:type="dxa"/>
            </w:tcMar>
            <w:vAlign w:val="center"/>
          </w:tcPr>
          <w:p w14:paraId="024CC0D5">
            <w:pPr>
              <w:spacing w:before="0" w:after="0" w:line="252" w:lineRule="auto"/>
              <w:ind w:firstLine="0"/>
              <w:jc w:val="center"/>
              <w:rPr>
                <w:sz w:val="21"/>
                <w:szCs w:val="21"/>
              </w:rPr>
            </w:pPr>
            <w:r>
              <w:rPr>
                <w:rFonts w:ascii="宋体" w:hAnsi="宋体" w:eastAsia="宋体"/>
                <w:b w:val="0"/>
                <w:sz w:val="21"/>
                <w:szCs w:val="21"/>
              </w:rPr>
              <w:t>证据、来源、memory引用</w:t>
            </w:r>
          </w:p>
        </w:tc>
        <w:tc>
          <w:tcPr>
            <w:tcW w:w="2494" w:type="dxa"/>
            <w:tcMar>
              <w:top w:w="70" w:type="dxa"/>
              <w:left w:w="80" w:type="dxa"/>
              <w:bottom w:w="70" w:type="dxa"/>
              <w:right w:w="80" w:type="dxa"/>
            </w:tcMar>
            <w:vAlign w:val="center"/>
          </w:tcPr>
          <w:p w14:paraId="2161A053">
            <w:pPr>
              <w:spacing w:before="0" w:after="0" w:line="252" w:lineRule="auto"/>
              <w:ind w:firstLine="0"/>
              <w:jc w:val="center"/>
              <w:rPr>
                <w:sz w:val="21"/>
                <w:szCs w:val="21"/>
              </w:rPr>
            </w:pPr>
            <w:r>
              <w:rPr>
                <w:rFonts w:ascii="宋体" w:hAnsi="宋体" w:eastAsia="宋体"/>
                <w:b w:val="0"/>
                <w:sz w:val="21"/>
                <w:szCs w:val="21"/>
              </w:rPr>
              <w:t>区分候选记忆与实际使用</w:t>
            </w:r>
          </w:p>
        </w:tc>
      </w:tr>
      <w:tr w14:paraId="47B404C5">
        <w:tblPrEx>
          <w:tblCellMar>
            <w:top w:w="0" w:type="dxa"/>
            <w:left w:w="108" w:type="dxa"/>
            <w:bottom w:w="0" w:type="dxa"/>
            <w:right w:w="108" w:type="dxa"/>
          </w:tblCellMar>
        </w:tblPrEx>
        <w:trPr>
          <w:cantSplit/>
          <w:jc w:val="center"/>
        </w:trPr>
        <w:tc>
          <w:tcPr>
            <w:tcW w:w="1134" w:type="dxa"/>
            <w:tcMar>
              <w:top w:w="70" w:type="dxa"/>
              <w:left w:w="80" w:type="dxa"/>
              <w:bottom w:w="70" w:type="dxa"/>
              <w:right w:w="80" w:type="dxa"/>
            </w:tcMar>
            <w:vAlign w:val="center"/>
          </w:tcPr>
          <w:p w14:paraId="36E1C9F7">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Executor</w:t>
            </w:r>
          </w:p>
        </w:tc>
        <w:tc>
          <w:tcPr>
            <w:tcW w:w="2324" w:type="dxa"/>
            <w:tcMar>
              <w:top w:w="70" w:type="dxa"/>
              <w:left w:w="80" w:type="dxa"/>
              <w:bottom w:w="70" w:type="dxa"/>
              <w:right w:w="80" w:type="dxa"/>
            </w:tcMar>
            <w:vAlign w:val="center"/>
          </w:tcPr>
          <w:p w14:paraId="7735B5EF">
            <w:pPr>
              <w:spacing w:before="0" w:after="0" w:line="252" w:lineRule="auto"/>
              <w:ind w:firstLine="0"/>
              <w:jc w:val="center"/>
              <w:rPr>
                <w:sz w:val="21"/>
                <w:szCs w:val="21"/>
              </w:rPr>
            </w:pPr>
            <w:r>
              <w:rPr>
                <w:rFonts w:ascii="宋体" w:hAnsi="宋体" w:eastAsia="宋体"/>
                <w:b w:val="0"/>
                <w:sz w:val="21"/>
                <w:szCs w:val="21"/>
              </w:rPr>
              <w:t>计划、证据、状态</w:t>
            </w:r>
          </w:p>
        </w:tc>
        <w:tc>
          <w:tcPr>
            <w:tcW w:w="2438" w:type="dxa"/>
            <w:tcMar>
              <w:top w:w="70" w:type="dxa"/>
              <w:left w:w="80" w:type="dxa"/>
              <w:bottom w:w="70" w:type="dxa"/>
              <w:right w:w="80" w:type="dxa"/>
            </w:tcMar>
            <w:vAlign w:val="center"/>
          </w:tcPr>
          <w:p w14:paraId="51480403">
            <w:pPr>
              <w:spacing w:before="0" w:after="0" w:line="252" w:lineRule="auto"/>
              <w:ind w:firstLine="0"/>
              <w:jc w:val="center"/>
              <w:rPr>
                <w:sz w:val="21"/>
                <w:szCs w:val="21"/>
              </w:rPr>
            </w:pPr>
            <w:r>
              <w:rPr>
                <w:rFonts w:ascii="宋体" w:hAnsi="宋体" w:eastAsia="宋体"/>
                <w:b w:val="0"/>
                <w:sz w:val="21"/>
                <w:szCs w:val="21"/>
              </w:rPr>
              <w:t>执行结果、result_ref/state_id</w:t>
            </w:r>
          </w:p>
        </w:tc>
        <w:tc>
          <w:tcPr>
            <w:tcW w:w="2494" w:type="dxa"/>
            <w:tcMar>
              <w:top w:w="70" w:type="dxa"/>
              <w:left w:w="80" w:type="dxa"/>
              <w:bottom w:w="70" w:type="dxa"/>
              <w:right w:w="80" w:type="dxa"/>
            </w:tcMar>
            <w:vAlign w:val="center"/>
          </w:tcPr>
          <w:p w14:paraId="368E104E">
            <w:pPr>
              <w:spacing w:before="0" w:after="0" w:line="252" w:lineRule="auto"/>
              <w:ind w:firstLine="0"/>
              <w:jc w:val="center"/>
              <w:rPr>
                <w:sz w:val="21"/>
                <w:szCs w:val="21"/>
              </w:rPr>
            </w:pPr>
            <w:r>
              <w:rPr>
                <w:rFonts w:ascii="宋体" w:hAnsi="宋体" w:eastAsia="宋体"/>
                <w:b w:val="0"/>
                <w:sz w:val="21"/>
                <w:szCs w:val="21"/>
              </w:rPr>
              <w:t>形成主体产物，大对象按配置引用化</w:t>
            </w:r>
          </w:p>
        </w:tc>
      </w:tr>
      <w:tr w14:paraId="30A6BFFF">
        <w:tblPrEx>
          <w:tblCellMar>
            <w:top w:w="0" w:type="dxa"/>
            <w:left w:w="108" w:type="dxa"/>
            <w:bottom w:w="0" w:type="dxa"/>
            <w:right w:w="108" w:type="dxa"/>
          </w:tblCellMar>
        </w:tblPrEx>
        <w:trPr>
          <w:cantSplit/>
          <w:jc w:val="center"/>
        </w:trPr>
        <w:tc>
          <w:tcPr>
            <w:tcW w:w="1134" w:type="dxa"/>
            <w:tcMar>
              <w:top w:w="70" w:type="dxa"/>
              <w:left w:w="80" w:type="dxa"/>
              <w:bottom w:w="70" w:type="dxa"/>
              <w:right w:w="80" w:type="dxa"/>
            </w:tcMar>
            <w:vAlign w:val="center"/>
          </w:tcPr>
          <w:p w14:paraId="17C52916">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Reviewer</w:t>
            </w:r>
          </w:p>
        </w:tc>
        <w:tc>
          <w:tcPr>
            <w:tcW w:w="2324" w:type="dxa"/>
            <w:tcMar>
              <w:top w:w="70" w:type="dxa"/>
              <w:left w:w="80" w:type="dxa"/>
              <w:bottom w:w="70" w:type="dxa"/>
              <w:right w:w="80" w:type="dxa"/>
            </w:tcMar>
            <w:vAlign w:val="center"/>
          </w:tcPr>
          <w:p w14:paraId="5D3BDA8C">
            <w:pPr>
              <w:spacing w:before="0" w:after="0" w:line="252" w:lineRule="auto"/>
              <w:ind w:firstLine="0"/>
              <w:jc w:val="center"/>
              <w:rPr>
                <w:sz w:val="21"/>
                <w:szCs w:val="21"/>
              </w:rPr>
            </w:pPr>
            <w:r>
              <w:rPr>
                <w:rFonts w:ascii="宋体" w:hAnsi="宋体" w:eastAsia="宋体"/>
                <w:b w:val="0"/>
                <w:sz w:val="21"/>
                <w:szCs w:val="21"/>
              </w:rPr>
              <w:t>计划、证据链、执行结果</w:t>
            </w:r>
          </w:p>
        </w:tc>
        <w:tc>
          <w:tcPr>
            <w:tcW w:w="2438" w:type="dxa"/>
            <w:tcMar>
              <w:top w:w="70" w:type="dxa"/>
              <w:left w:w="80" w:type="dxa"/>
              <w:bottom w:w="70" w:type="dxa"/>
              <w:right w:w="80" w:type="dxa"/>
            </w:tcMar>
            <w:vAlign w:val="center"/>
          </w:tcPr>
          <w:p w14:paraId="4F036705">
            <w:pPr>
              <w:spacing w:before="0" w:after="0" w:line="252" w:lineRule="auto"/>
              <w:ind w:firstLine="0"/>
              <w:jc w:val="center"/>
              <w:rPr>
                <w:sz w:val="21"/>
                <w:szCs w:val="21"/>
              </w:rPr>
            </w:pPr>
            <w:r>
              <w:rPr>
                <w:rFonts w:ascii="宋体" w:hAnsi="宋体" w:eastAsia="宋体"/>
                <w:b w:val="0"/>
                <w:sz w:val="21"/>
                <w:szCs w:val="21"/>
              </w:rPr>
              <w:t>审核状态、置信度、建议</w:t>
            </w:r>
          </w:p>
        </w:tc>
        <w:tc>
          <w:tcPr>
            <w:tcW w:w="2494" w:type="dxa"/>
            <w:tcMar>
              <w:top w:w="70" w:type="dxa"/>
              <w:left w:w="80" w:type="dxa"/>
              <w:bottom w:w="70" w:type="dxa"/>
              <w:right w:w="80" w:type="dxa"/>
            </w:tcMar>
            <w:vAlign w:val="center"/>
          </w:tcPr>
          <w:p w14:paraId="4B0211FD">
            <w:pPr>
              <w:spacing w:before="0" w:after="0" w:line="252" w:lineRule="auto"/>
              <w:ind w:firstLine="0"/>
              <w:jc w:val="center"/>
              <w:rPr>
                <w:sz w:val="21"/>
                <w:szCs w:val="21"/>
              </w:rPr>
            </w:pPr>
            <w:r>
              <w:rPr>
                <w:rFonts w:ascii="宋体" w:hAnsi="宋体" w:eastAsia="宋体"/>
                <w:b w:val="0"/>
                <w:sz w:val="21"/>
                <w:szCs w:val="21"/>
              </w:rPr>
              <w:t>检查完整性和风险，不以memory hit替代证据</w:t>
            </w:r>
          </w:p>
        </w:tc>
      </w:tr>
    </w:tbl>
    <w:p w14:paraId="1BFD1087">
      <w:pPr>
        <w:spacing w:after="0" w:line="400" w:lineRule="exact"/>
        <w:ind w:firstLine="480" w:firstLineChars="200"/>
        <w:rPr>
          <w:rFonts w:ascii="Times New Roman" w:hAnsi="Times New Roman"/>
          <w:sz w:val="24"/>
          <w:lang w:eastAsia="zh-CN"/>
        </w:rPr>
      </w:pPr>
      <w:r>
        <w:rPr>
          <w:rFonts w:ascii="Times New Roman" w:hAnsi="Times New Roman"/>
          <w:sz w:val="24"/>
          <w:lang w:eastAsia="zh-CN"/>
        </w:rPr>
        <w:t>系统界面按照四Agent的执行顺序展示每个阶段的运行状态、模型动作和耗时。图3-1展示了一次任务的完整执行轨迹，评委可以依次查看Planner生成的计划、Retriever返回的证据、Executor形成的主体结果以及Reviewer给出的审核结论，从而确认四个阶段均实际参与了任务处理。</w:t>
      </w:r>
    </w:p>
    <w:p w14:paraId="2B71F79D">
      <w:pPr>
        <w:keepNext/>
        <w:spacing w:before="100" w:after="80"/>
        <w:jc w:val="center"/>
      </w:pPr>
      <w:r>
        <w:drawing>
          <wp:inline distT="0" distB="0" distL="114300" distR="114300">
            <wp:extent cx="5543550" cy="1851660"/>
            <wp:effectExtent l="0" t="0" r="381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7"/>
                    <a:stretch>
                      <a:fillRect/>
                    </a:stretch>
                  </pic:blipFill>
                  <pic:spPr>
                    <a:xfrm>
                      <a:off x="0" y="0"/>
                      <a:ext cx="5544000" cy="1851969"/>
                    </a:xfrm>
                    <a:prstGeom prst="rect">
                      <a:avLst/>
                    </a:prstGeom>
                  </pic:spPr>
                </pic:pic>
              </a:graphicData>
            </a:graphic>
          </wp:inline>
        </w:drawing>
      </w:r>
    </w:p>
    <w:p w14:paraId="176D83DB">
      <w:pPr>
        <w:keepNext/>
        <w:spacing w:before="100" w:after="80"/>
        <w:jc w:val="center"/>
      </w:pPr>
    </w:p>
    <w:p w14:paraId="5D5105FE">
      <w:pPr>
        <w:pStyle w:val="33"/>
        <w:keepNext w:val="0"/>
        <w:keepLines w:val="0"/>
        <w:pageBreakBefore w:val="0"/>
        <w:widowControl/>
        <w:suppressLineNumbers w:val="0"/>
        <w:kinsoku/>
        <w:wordWrap/>
        <w:overflowPunct/>
        <w:topLinePunct w:val="0"/>
        <w:autoSpaceDE/>
        <w:autoSpaceDN/>
        <w:bidi w:val="0"/>
        <w:adjustRightInd/>
        <w:snapToGrid/>
        <w:spacing w:before="60" w:beforeAutospacing="0" w:after="120" w:afterAutospacing="0" w:line="240" w:lineRule="auto"/>
        <w:ind w:left="720" w:right="720"/>
        <w:jc w:val="center"/>
        <w:textAlignment w:val="auto"/>
        <w:rPr>
          <w:rStyle w:val="137"/>
          <w:rFonts w:hint="eastAsia" w:ascii="Times New Roman" w:hAnsi="Times New Roman" w:eastAsia="宋体" w:cs="Times New Roman"/>
          <w:b/>
          <w:bCs/>
          <w:sz w:val="21"/>
          <w:szCs w:val="21"/>
        </w:rPr>
      </w:pPr>
      <w:r>
        <w:rPr>
          <w:rStyle w:val="137"/>
          <w:rFonts w:hint="eastAsia" w:ascii="Times New Roman" w:hAnsi="Times New Roman" w:eastAsia="宋体" w:cs="Times New Roman"/>
          <w:b/>
          <w:bCs/>
          <w:sz w:val="21"/>
          <w:szCs w:val="21"/>
        </w:rPr>
        <w:t>图 3-1 四Agent执行轨迹</w:t>
      </w:r>
    </w:p>
    <w:p w14:paraId="11F7CE91">
      <w:pPr>
        <w:pStyle w:val="5"/>
        <w:widowControl w:val="0"/>
        <w:numPr>
          <w:ilvl w:val="2"/>
          <w:numId w:val="0"/>
        </w:numPr>
        <w:spacing w:before="156" w:beforeLines="50" w:after="156" w:afterLines="50" w:line="400" w:lineRule="exact"/>
        <w:jc w:val="left"/>
        <w:rPr>
          <w:rFonts w:ascii="Times New Roman" w:hAnsi="Times New Roman" w:eastAsia="宋体" w:cs="Times New Roman"/>
          <w:b/>
          <w:bCs w:val="0"/>
          <w:color w:val="auto"/>
          <w:kern w:val="2"/>
          <w:sz w:val="24"/>
          <w:szCs w:val="24"/>
          <w:lang w:eastAsia="zh-CN"/>
          <w14:ligatures w14:val="standardContextual"/>
        </w:rPr>
      </w:pPr>
      <w:bookmarkStart w:id="18" w:name="_Toc25145"/>
      <w:r>
        <w:rPr>
          <w:rFonts w:ascii="Times New Roman" w:hAnsi="Times New Roman" w:eastAsia="宋体" w:cs="Times New Roman"/>
          <w:b/>
          <w:bCs w:val="0"/>
          <w:color w:val="auto"/>
          <w:kern w:val="2"/>
          <w:sz w:val="24"/>
          <w:szCs w:val="24"/>
          <w:lang w:eastAsia="zh-CN"/>
          <w14:ligatures w14:val="standardContextual"/>
        </w:rPr>
        <w:t>3.2.3 通信、状态与共享记忆模块</w:t>
      </w:r>
      <w:bookmarkEnd w:id="18"/>
    </w:p>
    <w:p w14:paraId="6D3C181F">
      <w:pPr>
        <w:spacing w:after="0" w:line="400" w:lineRule="exact"/>
        <w:ind w:firstLine="480" w:firstLineChars="200"/>
        <w:rPr>
          <w:rFonts w:ascii="Times New Roman" w:hAnsi="Times New Roman"/>
          <w:sz w:val="24"/>
          <w:lang w:eastAsia="zh-CN"/>
        </w:rPr>
      </w:pPr>
      <w:r>
        <w:rPr>
          <w:rFonts w:ascii="Times New Roman" w:hAnsi="Times New Roman"/>
          <w:sz w:val="24"/>
          <w:lang w:eastAsia="zh-CN"/>
        </w:rPr>
        <w:t>协议模块记录text或structured实际消息，并统一统计characters、estimated_tokens、JSON/MessagePack字节、result_ref和重复载荷。MessagePack当前用于同批消息的编码体积比较，不被描述为已经完成的跨进程网络传输。</w:t>
      </w:r>
    </w:p>
    <w:p w14:paraId="42A3BF1B">
      <w:pPr>
        <w:spacing w:after="0" w:line="400" w:lineRule="exact"/>
        <w:ind w:firstLine="480" w:firstLineChars="200"/>
        <w:rPr>
          <w:rFonts w:ascii="Times New Roman" w:hAnsi="Times New Roman"/>
          <w:sz w:val="24"/>
          <w:lang w:eastAsia="zh-CN"/>
        </w:rPr>
      </w:pPr>
      <w:r>
        <w:rPr>
          <w:rFonts w:ascii="Times New Roman" w:hAnsi="Times New Roman"/>
          <w:sz w:val="24"/>
          <w:lang w:eastAsia="zh-CN"/>
        </w:rPr>
        <w:t>状态模块负责NumPy对象的创建、保存、读取和清理；共享记忆模块负责跨任务经验写入、候选检索、实际引用与usage_count更新。三者均通过明确ID进入任务上下文，使界面和实验能够追踪大结果、状态与记忆的来源。</w:t>
      </w:r>
    </w:p>
    <w:p w14:paraId="375D7995">
      <w:pPr>
        <w:spacing w:after="0" w:line="400" w:lineRule="exact"/>
        <w:ind w:firstLine="480" w:firstLineChars="200"/>
        <w:rPr>
          <w:rFonts w:ascii="Times New Roman" w:hAnsi="Times New Roman"/>
          <w:sz w:val="24"/>
          <w:lang w:eastAsia="zh-CN"/>
        </w:rPr>
      </w:pPr>
      <w:r>
        <w:rPr>
          <w:rFonts w:ascii="Times New Roman" w:hAnsi="Times New Roman"/>
          <w:sz w:val="24"/>
          <w:lang w:eastAsia="zh-CN"/>
        </w:rPr>
        <w:t>图3-2展示了一次structured任务产生的主要通信与状态指标，包括字符数、估算Token、协议消息数量、JSON与MessagePack编码体积、SemanticState数量、result_ref数量以及任务总耗时。这些指标用于还原本轮任务的实际通信过程，而不是仅展示最终答案。</w:t>
      </w:r>
    </w:p>
    <w:p w14:paraId="0BFE2825">
      <w:pPr>
        <w:keepNext/>
        <w:spacing w:before="100" w:after="80"/>
        <w:jc w:val="center"/>
      </w:pPr>
      <w:r>
        <w:drawing>
          <wp:inline distT="0" distB="0" distL="114300" distR="114300">
            <wp:extent cx="5579745" cy="984250"/>
            <wp:effectExtent l="0" t="0" r="13335"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8"/>
                    <a:stretch>
                      <a:fillRect/>
                    </a:stretch>
                  </pic:blipFill>
                  <pic:spPr>
                    <a:xfrm>
                      <a:off x="0" y="0"/>
                      <a:ext cx="5580000" cy="984524"/>
                    </a:xfrm>
                    <a:prstGeom prst="rect">
                      <a:avLst/>
                    </a:prstGeom>
                  </pic:spPr>
                </pic:pic>
              </a:graphicData>
            </a:graphic>
          </wp:inline>
        </w:drawing>
      </w:r>
    </w:p>
    <w:p w14:paraId="71D6EF82">
      <w:pPr>
        <w:pStyle w:val="33"/>
        <w:keepNext w:val="0"/>
        <w:keepLines w:val="0"/>
        <w:pageBreakBefore w:val="0"/>
        <w:widowControl/>
        <w:suppressLineNumbers w:val="0"/>
        <w:kinsoku/>
        <w:wordWrap/>
        <w:overflowPunct/>
        <w:topLinePunct w:val="0"/>
        <w:autoSpaceDE/>
        <w:autoSpaceDN/>
        <w:bidi w:val="0"/>
        <w:adjustRightInd/>
        <w:snapToGrid/>
        <w:spacing w:before="60" w:beforeAutospacing="0" w:after="120" w:afterAutospacing="0" w:line="240" w:lineRule="auto"/>
        <w:ind w:left="720" w:right="720"/>
        <w:jc w:val="center"/>
        <w:textAlignment w:val="auto"/>
        <w:rPr>
          <w:rStyle w:val="137"/>
          <w:rFonts w:hint="eastAsia" w:ascii="Times New Roman" w:hAnsi="Times New Roman" w:eastAsia="宋体" w:cs="Times New Roman"/>
          <w:b/>
          <w:bCs/>
          <w:sz w:val="21"/>
          <w:szCs w:val="21"/>
        </w:rPr>
      </w:pPr>
      <w:r>
        <w:rPr>
          <w:rStyle w:val="137"/>
          <w:rFonts w:hint="eastAsia" w:ascii="Times New Roman" w:hAnsi="Times New Roman" w:eastAsia="宋体" w:cs="Times New Roman"/>
          <w:b/>
          <w:bCs/>
          <w:sz w:val="21"/>
          <w:szCs w:val="21"/>
        </w:rPr>
        <w:t>图 3-2 通信与状态指标</w:t>
      </w:r>
    </w:p>
    <w:p w14:paraId="2CBCC020">
      <w:pPr>
        <w:spacing w:after="0" w:line="400" w:lineRule="exact"/>
        <w:ind w:firstLine="480" w:firstLineChars="200"/>
        <w:rPr>
          <w:rFonts w:ascii="Times New Roman" w:hAnsi="Times New Roman"/>
          <w:sz w:val="24"/>
          <w:lang w:eastAsia="zh-CN"/>
        </w:rPr>
      </w:pPr>
      <w:r>
        <w:rPr>
          <w:rFonts w:ascii="Times New Roman" w:hAnsi="Times New Roman"/>
          <w:sz w:val="24"/>
          <w:lang w:eastAsia="zh-CN"/>
        </w:rPr>
        <w:t>共享记忆模块使用SQLite保存跨任务经验，并记录候选检索和实际复用情况。Retriever检索到的记忆首先进入候选集合；只有某条记忆通过明确ID进入当前证据链时，系统才将其记录为实际复用。记忆命中数量仅表示数据库返回了候选，不能单独说明这些记忆已经正确参与了任务。</w:t>
      </w:r>
    </w:p>
    <w:p w14:paraId="4AB704EB">
      <w:pPr>
        <w:spacing w:after="0" w:line="400" w:lineRule="exact"/>
        <w:ind w:firstLine="480" w:firstLineChars="200"/>
        <w:rPr>
          <w:rFonts w:ascii="Times New Roman" w:hAnsi="Times New Roman"/>
          <w:sz w:val="24"/>
          <w:lang w:eastAsia="zh-CN"/>
        </w:rPr>
      </w:pPr>
      <w:r>
        <w:rPr>
          <w:rFonts w:ascii="Times New Roman" w:hAnsi="Times New Roman"/>
          <w:sz w:val="24"/>
          <w:lang w:eastAsia="zh-CN"/>
        </w:rPr>
        <w:t>图3-3展示了一次任务中的共享记忆运行结果，包括候选记忆数量、实际复用的记忆ID、记忆类型、摘要、使用次数和置信度。通过这些信息，用户能够追踪本轮任务使用了哪些历史经验，并区分“检索到记忆”和“实际采用记忆”两个不同事件。</w:t>
      </w:r>
    </w:p>
    <w:p w14:paraId="3FC22012">
      <w:pPr>
        <w:keepNext/>
        <w:spacing w:before="100" w:after="80"/>
        <w:jc w:val="both"/>
      </w:pPr>
    </w:p>
    <w:p w14:paraId="4175FE1C">
      <w:pPr>
        <w:keepNext/>
        <w:spacing w:before="100" w:after="80"/>
        <w:jc w:val="center"/>
      </w:pPr>
      <w:r>
        <w:drawing>
          <wp:inline distT="0" distB="0" distL="114300" distR="114300">
            <wp:extent cx="5471795" cy="1773555"/>
            <wp:effectExtent l="0" t="0" r="1460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9"/>
                    <a:stretch>
                      <a:fillRect/>
                    </a:stretch>
                  </pic:blipFill>
                  <pic:spPr>
                    <a:xfrm>
                      <a:off x="0" y="0"/>
                      <a:ext cx="5472000" cy="1773743"/>
                    </a:xfrm>
                    <a:prstGeom prst="rect">
                      <a:avLst/>
                    </a:prstGeom>
                  </pic:spPr>
                </pic:pic>
              </a:graphicData>
            </a:graphic>
          </wp:inline>
        </w:drawing>
      </w:r>
    </w:p>
    <w:p w14:paraId="4171E960">
      <w:pPr>
        <w:pStyle w:val="33"/>
        <w:keepNext w:val="0"/>
        <w:keepLines w:val="0"/>
        <w:pageBreakBefore w:val="0"/>
        <w:widowControl/>
        <w:suppressLineNumbers w:val="0"/>
        <w:kinsoku/>
        <w:wordWrap/>
        <w:overflowPunct/>
        <w:topLinePunct w:val="0"/>
        <w:autoSpaceDE/>
        <w:autoSpaceDN/>
        <w:bidi w:val="0"/>
        <w:adjustRightInd/>
        <w:snapToGrid/>
        <w:spacing w:before="60" w:beforeAutospacing="0" w:after="120" w:afterAutospacing="0" w:line="240" w:lineRule="auto"/>
        <w:ind w:left="720" w:right="720"/>
        <w:jc w:val="center"/>
        <w:textAlignment w:val="auto"/>
        <w:rPr>
          <w:rStyle w:val="137"/>
          <w:rFonts w:hint="eastAsia" w:ascii="Times New Roman" w:hAnsi="Times New Roman" w:eastAsia="宋体" w:cs="Times New Roman"/>
          <w:b/>
          <w:bCs/>
          <w:sz w:val="21"/>
          <w:szCs w:val="21"/>
        </w:rPr>
      </w:pPr>
      <w:r>
        <w:rPr>
          <w:rStyle w:val="137"/>
          <w:rFonts w:hint="eastAsia" w:ascii="Times New Roman" w:hAnsi="Times New Roman" w:eastAsia="宋体" w:cs="Times New Roman"/>
          <w:b/>
          <w:bCs/>
          <w:sz w:val="21"/>
          <w:szCs w:val="21"/>
        </w:rPr>
        <w:t>图 3-3 共享记忆运行结果</w:t>
      </w:r>
    </w:p>
    <w:p w14:paraId="3F575CB9">
      <w:pPr>
        <w:pStyle w:val="5"/>
        <w:widowControl w:val="0"/>
        <w:numPr>
          <w:ilvl w:val="2"/>
          <w:numId w:val="0"/>
        </w:numPr>
        <w:spacing w:before="156" w:beforeLines="50" w:after="156" w:afterLines="50" w:line="400" w:lineRule="exact"/>
        <w:jc w:val="left"/>
        <w:rPr>
          <w:rFonts w:ascii="Times New Roman" w:hAnsi="Times New Roman" w:eastAsia="宋体" w:cs="Times New Roman"/>
          <w:b/>
          <w:bCs w:val="0"/>
          <w:color w:val="auto"/>
          <w:kern w:val="2"/>
          <w:sz w:val="24"/>
          <w:szCs w:val="24"/>
          <w:lang w:eastAsia="zh-CN"/>
          <w14:ligatures w14:val="standardContextual"/>
        </w:rPr>
      </w:pPr>
      <w:bookmarkStart w:id="19" w:name="_Toc19278"/>
      <w:r>
        <w:rPr>
          <w:rFonts w:ascii="Times New Roman" w:hAnsi="Times New Roman" w:eastAsia="宋体" w:cs="Times New Roman"/>
          <w:b/>
          <w:bCs w:val="0"/>
          <w:color w:val="auto"/>
          <w:kern w:val="2"/>
          <w:sz w:val="24"/>
          <w:szCs w:val="24"/>
          <w:lang w:eastAsia="zh-CN"/>
          <w14:ligatures w14:val="standardContextual"/>
        </w:rPr>
        <w:t>3.2.4 模型后端与工程入口</w:t>
      </w:r>
      <w:bookmarkEnd w:id="19"/>
    </w:p>
    <w:p w14:paraId="612C09B7">
      <w:pPr>
        <w:spacing w:after="0" w:line="400" w:lineRule="exact"/>
        <w:ind w:firstLine="480" w:firstLineChars="200"/>
        <w:rPr>
          <w:rFonts w:ascii="Times New Roman" w:hAnsi="Times New Roman"/>
          <w:sz w:val="24"/>
          <w:lang w:eastAsia="zh-CN"/>
        </w:rPr>
      </w:pPr>
      <w:r>
        <w:rPr>
          <w:rFonts w:ascii="Times New Roman" w:hAnsi="Times New Roman"/>
          <w:sz w:val="24"/>
          <w:lang w:eastAsia="zh-CN"/>
        </w:rPr>
        <w:t>Fake后端用于离线测试和批量实验，DeepSeek后端用于真实模型链路。只有用户在CLI或Streamlit中显式选择DeepSeek且本地配置有效时，系统才创建真实客户端；真实调用失败时返回错误，不回退Fake伪装成功。API Key不进入仓库、日志、测试数据和截图。</w:t>
      </w:r>
    </w:p>
    <w:p w14:paraId="256E8050">
      <w:pPr>
        <w:spacing w:after="0" w:line="400" w:lineRule="exact"/>
        <w:ind w:firstLine="480" w:firstLineChars="200"/>
        <w:rPr>
          <w:rFonts w:hint="eastAsia" w:ascii="Times New Roman" w:hAnsi="Times New Roman"/>
          <w:sz w:val="24"/>
          <w:lang w:eastAsia="zh-CN"/>
        </w:rPr>
      </w:pPr>
      <w:r>
        <w:rPr>
          <w:rFonts w:ascii="Times New Roman" w:hAnsi="Times New Roman"/>
          <w:sz w:val="24"/>
          <w:lang w:eastAsia="zh-CN"/>
        </w:rPr>
        <w:t>CLI适合openEuler终端和脚本验证；FastAPI提供健康检查、任务提交与结果模型；Streamlit用于比赛演示，展示任务配置、四Agent轨迹、通信与状态指标、共享记忆、最终审核和Benchmark。三种入口复用同一核心运行时。如图3-4</w:t>
      </w:r>
      <w:r>
        <w:rPr>
          <w:rFonts w:hint="eastAsia" w:ascii="Times New Roman" w:hAnsi="Times New Roman"/>
          <w:sz w:val="24"/>
          <w:lang w:eastAsia="zh-CN"/>
        </w:rPr>
        <w:t>，</w:t>
      </w:r>
      <w:r>
        <w:rPr>
          <w:rFonts w:ascii="Times New Roman" w:hAnsi="Times New Roman"/>
          <w:sz w:val="24"/>
          <w:lang w:eastAsia="zh-CN"/>
        </w:rPr>
        <w:t>图3-5所示</w:t>
      </w:r>
      <w:r>
        <w:rPr>
          <w:rFonts w:hint="eastAsia" w:ascii="Times New Roman" w:hAnsi="Times New Roman"/>
          <w:sz w:val="24"/>
          <w:lang w:eastAsia="zh-CN"/>
        </w:rPr>
        <w:t>。</w:t>
      </w:r>
    </w:p>
    <w:p w14:paraId="0BACC0A6">
      <w:pPr>
        <w:keepNext/>
        <w:spacing w:before="100" w:after="80"/>
        <w:jc w:val="center"/>
      </w:pPr>
      <w:r>
        <w:drawing>
          <wp:inline distT="0" distB="0" distL="114300" distR="114300">
            <wp:extent cx="4528820" cy="3383915"/>
            <wp:effectExtent l="0" t="0" r="12700" b="146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0"/>
                    <a:stretch>
                      <a:fillRect/>
                    </a:stretch>
                  </pic:blipFill>
                  <pic:spPr>
                    <a:xfrm>
                      <a:off x="0" y="0"/>
                      <a:ext cx="4528903" cy="3384000"/>
                    </a:xfrm>
                    <a:prstGeom prst="rect">
                      <a:avLst/>
                    </a:prstGeom>
                  </pic:spPr>
                </pic:pic>
              </a:graphicData>
            </a:graphic>
          </wp:inline>
        </w:drawing>
      </w:r>
    </w:p>
    <w:p w14:paraId="0ADDEBCA">
      <w:pPr>
        <w:pStyle w:val="33"/>
        <w:keepNext w:val="0"/>
        <w:keepLines w:val="0"/>
        <w:pageBreakBefore w:val="0"/>
        <w:widowControl/>
        <w:suppressLineNumbers w:val="0"/>
        <w:kinsoku/>
        <w:wordWrap/>
        <w:overflowPunct/>
        <w:topLinePunct w:val="0"/>
        <w:autoSpaceDE/>
        <w:autoSpaceDN/>
        <w:bidi w:val="0"/>
        <w:adjustRightInd/>
        <w:snapToGrid/>
        <w:spacing w:before="60" w:beforeAutospacing="0" w:after="120" w:afterAutospacing="0" w:line="240" w:lineRule="auto"/>
        <w:ind w:left="720" w:right="720"/>
        <w:jc w:val="center"/>
        <w:textAlignment w:val="auto"/>
        <w:rPr>
          <w:rStyle w:val="137"/>
          <w:rFonts w:hint="eastAsia" w:ascii="Times New Roman" w:hAnsi="Times New Roman" w:eastAsia="宋体" w:cs="Times New Roman"/>
          <w:b/>
          <w:bCs/>
          <w:sz w:val="21"/>
          <w:szCs w:val="21"/>
        </w:rPr>
      </w:pPr>
      <w:r>
        <w:rPr>
          <w:rStyle w:val="137"/>
          <w:rFonts w:hint="eastAsia" w:ascii="Times New Roman" w:hAnsi="Times New Roman" w:eastAsia="宋体" w:cs="Times New Roman"/>
          <w:b/>
          <w:bCs/>
          <w:sz w:val="21"/>
          <w:szCs w:val="21"/>
        </w:rPr>
        <w:t>图 3-4 DeepSeek安全接入流程</w:t>
      </w:r>
    </w:p>
    <w:p w14:paraId="7FA776F6">
      <w:pPr>
        <w:keepNext/>
        <w:spacing w:before="100" w:after="80"/>
        <w:jc w:val="center"/>
      </w:pPr>
      <w:r>
        <w:drawing>
          <wp:inline distT="0" distB="0" distL="114300" distR="114300">
            <wp:extent cx="4934585" cy="2699385"/>
            <wp:effectExtent l="0" t="0" r="3175" b="133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1"/>
                    <a:stretch>
                      <a:fillRect/>
                    </a:stretch>
                  </pic:blipFill>
                  <pic:spPr>
                    <a:xfrm>
                      <a:off x="0" y="0"/>
                      <a:ext cx="4934760" cy="2700000"/>
                    </a:xfrm>
                    <a:prstGeom prst="rect">
                      <a:avLst/>
                    </a:prstGeom>
                  </pic:spPr>
                </pic:pic>
              </a:graphicData>
            </a:graphic>
          </wp:inline>
        </w:drawing>
      </w:r>
    </w:p>
    <w:p w14:paraId="0190974E">
      <w:pPr>
        <w:pStyle w:val="33"/>
        <w:keepNext w:val="0"/>
        <w:keepLines w:val="0"/>
        <w:pageBreakBefore w:val="0"/>
        <w:widowControl/>
        <w:suppressLineNumbers w:val="0"/>
        <w:kinsoku/>
        <w:wordWrap/>
        <w:overflowPunct/>
        <w:topLinePunct w:val="0"/>
        <w:autoSpaceDE/>
        <w:autoSpaceDN/>
        <w:bidi w:val="0"/>
        <w:adjustRightInd/>
        <w:snapToGrid/>
        <w:spacing w:before="60" w:beforeAutospacing="0" w:after="120" w:afterAutospacing="0" w:line="240" w:lineRule="auto"/>
        <w:ind w:left="720" w:right="720"/>
        <w:jc w:val="center"/>
        <w:textAlignment w:val="auto"/>
        <w:rPr>
          <w:rStyle w:val="137"/>
          <w:rFonts w:hint="eastAsia" w:ascii="Times New Roman" w:hAnsi="Times New Roman" w:eastAsia="宋体" w:cs="Times New Roman"/>
          <w:b/>
          <w:bCs/>
          <w:sz w:val="21"/>
          <w:szCs w:val="21"/>
        </w:rPr>
      </w:pPr>
      <w:r>
        <w:rPr>
          <w:rStyle w:val="137"/>
          <w:rFonts w:hint="eastAsia" w:ascii="Times New Roman" w:hAnsi="Times New Roman" w:eastAsia="宋体" w:cs="Times New Roman"/>
          <w:b/>
          <w:bCs/>
          <w:sz w:val="21"/>
          <w:szCs w:val="21"/>
        </w:rPr>
        <w:t>图 3-5 FastAPI接口文档</w:t>
      </w:r>
    </w:p>
    <w:p w14:paraId="68C8D720">
      <w:pPr>
        <w:pStyle w:val="4"/>
        <w:widowControl w:val="0"/>
        <w:numPr>
          <w:ilvl w:val="1"/>
          <w:numId w:val="0"/>
        </w:numPr>
        <w:spacing w:before="156" w:beforeLines="50" w:after="156" w:afterLines="50" w:line="400" w:lineRule="exact"/>
        <w:jc w:val="left"/>
        <w:rPr>
          <w:rFonts w:ascii="Times New Roman" w:hAnsi="Times New Roman" w:eastAsia="黑体" w:cs="Times New Roman"/>
          <w:b w:val="0"/>
          <w:bCs w:val="0"/>
          <w:color w:val="000000" w:themeColor="text1"/>
          <w:kern w:val="2"/>
          <w:sz w:val="28"/>
          <w:szCs w:val="26"/>
          <w:lang w:eastAsia="zh-CN"/>
          <w14:textFill>
            <w14:solidFill>
              <w14:schemeClr w14:val="tx1"/>
            </w14:solidFill>
          </w14:textFill>
          <w14:ligatures w14:val="standardContextual"/>
        </w:rPr>
      </w:pPr>
      <w:bookmarkStart w:id="20" w:name="_Toc22147"/>
      <w:r>
        <w:rPr>
          <w:rFonts w:ascii="Times New Roman" w:hAnsi="Times New Roman" w:eastAsia="黑体" w:cs="Times New Roman"/>
          <w:b w:val="0"/>
          <w:bCs w:val="0"/>
          <w:color w:val="000000" w:themeColor="text1"/>
          <w:kern w:val="2"/>
          <w:sz w:val="28"/>
          <w:szCs w:val="26"/>
          <w:lang w:eastAsia="zh-CN"/>
          <w14:textFill>
            <w14:solidFill>
              <w14:schemeClr w14:val="tx1"/>
            </w14:solidFill>
          </w14:textFill>
          <w14:ligatures w14:val="standardContextual"/>
        </w:rPr>
        <w:t>3.3 软件界面</w:t>
      </w:r>
      <w:bookmarkEnd w:id="20"/>
    </w:p>
    <w:p w14:paraId="1BC2EAB4">
      <w:pPr>
        <w:pStyle w:val="5"/>
        <w:widowControl w:val="0"/>
        <w:numPr>
          <w:ilvl w:val="2"/>
          <w:numId w:val="0"/>
        </w:numPr>
        <w:spacing w:before="156" w:beforeLines="50" w:after="156" w:afterLines="50" w:line="400" w:lineRule="exact"/>
        <w:jc w:val="left"/>
        <w:rPr>
          <w:rFonts w:ascii="Times New Roman" w:hAnsi="Times New Roman" w:eastAsia="宋体" w:cs="Times New Roman"/>
          <w:b/>
          <w:bCs w:val="0"/>
          <w:color w:val="auto"/>
          <w:kern w:val="2"/>
          <w:sz w:val="24"/>
          <w:szCs w:val="24"/>
          <w:lang w:eastAsia="zh-CN"/>
          <w14:ligatures w14:val="standardContextual"/>
        </w:rPr>
      </w:pPr>
      <w:bookmarkStart w:id="21" w:name="_Toc20081"/>
      <w:r>
        <w:rPr>
          <w:rFonts w:ascii="Times New Roman" w:hAnsi="Times New Roman" w:eastAsia="宋体" w:cs="Times New Roman"/>
          <w:b/>
          <w:bCs w:val="0"/>
          <w:color w:val="auto"/>
          <w:kern w:val="2"/>
          <w:sz w:val="24"/>
          <w:szCs w:val="24"/>
          <w:lang w:eastAsia="zh-CN"/>
          <w14:ligatures w14:val="standardContextual"/>
        </w:rPr>
        <w:t>3.3.1 任务配置与执行界面</w:t>
      </w:r>
      <w:bookmarkEnd w:id="21"/>
    </w:p>
    <w:p w14:paraId="094CF561">
      <w:pPr>
        <w:spacing w:after="0" w:line="400" w:lineRule="exact"/>
        <w:ind w:firstLine="480" w:firstLineChars="200"/>
        <w:rPr>
          <w:rFonts w:ascii="Times New Roman" w:hAnsi="Times New Roman"/>
          <w:sz w:val="24"/>
          <w:lang w:eastAsia="zh-CN"/>
        </w:rPr>
      </w:pPr>
      <w:r>
        <w:rPr>
          <w:rFonts w:ascii="Times New Roman" w:hAnsi="Times New Roman"/>
          <w:sz w:val="24"/>
          <w:lang w:eastAsia="zh-CN"/>
        </w:rPr>
        <w:t>Streamlit首页以“配置—运行—查看结果”为主线。用户可输入任务，选择text/structured模式、Fake/DeepSeek后端，并独立开启共享记忆、SemanticState和result_ref。当前配置始终与本轮结果一起显示，避免截图或报告无法判断数据来源。</w:t>
      </w:r>
    </w:p>
    <w:p w14:paraId="66C9D3FB">
      <w:pPr>
        <w:spacing w:after="0" w:line="400" w:lineRule="exact"/>
        <w:ind w:firstLine="480" w:firstLineChars="200"/>
        <w:rPr>
          <w:rFonts w:ascii="宋体" w:hAnsi="宋体" w:eastAsia="宋体"/>
          <w:sz w:val="22"/>
        </w:rPr>
      </w:pPr>
      <w:r>
        <w:rPr>
          <w:rFonts w:ascii="Times New Roman" w:hAnsi="Times New Roman"/>
          <w:sz w:val="24"/>
          <w:lang w:eastAsia="zh-CN"/>
        </w:rPr>
        <w:t>任务配置与运行入口如图3-6所示。该界面将任务内容、通信模式、模型后端和机制开关集中展示，使用户在查看执行结果时能够明确判断本轮任务采用的实际配置。</w:t>
      </w:r>
    </w:p>
    <w:p w14:paraId="52F8A3F1">
      <w:pPr>
        <w:keepNext/>
        <w:spacing w:before="100" w:after="80"/>
        <w:jc w:val="center"/>
      </w:pPr>
      <w:r>
        <w:drawing>
          <wp:inline distT="0" distB="0" distL="114300" distR="114300">
            <wp:extent cx="5039995" cy="3527425"/>
            <wp:effectExtent l="0" t="0" r="4445"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2"/>
                    <a:stretch>
                      <a:fillRect/>
                    </a:stretch>
                  </pic:blipFill>
                  <pic:spPr>
                    <a:xfrm>
                      <a:off x="0" y="0"/>
                      <a:ext cx="5040386" cy="3528000"/>
                    </a:xfrm>
                    <a:prstGeom prst="rect">
                      <a:avLst/>
                    </a:prstGeom>
                  </pic:spPr>
                </pic:pic>
              </a:graphicData>
            </a:graphic>
          </wp:inline>
        </w:drawing>
      </w:r>
    </w:p>
    <w:p w14:paraId="3CD806AB">
      <w:pPr>
        <w:pStyle w:val="33"/>
        <w:keepNext w:val="0"/>
        <w:keepLines w:val="0"/>
        <w:pageBreakBefore w:val="0"/>
        <w:widowControl/>
        <w:suppressLineNumbers w:val="0"/>
        <w:kinsoku/>
        <w:wordWrap/>
        <w:overflowPunct/>
        <w:topLinePunct w:val="0"/>
        <w:autoSpaceDE/>
        <w:autoSpaceDN/>
        <w:bidi w:val="0"/>
        <w:adjustRightInd/>
        <w:snapToGrid/>
        <w:spacing w:before="60" w:beforeAutospacing="0" w:after="120" w:afterAutospacing="0" w:line="240" w:lineRule="auto"/>
        <w:ind w:left="720" w:right="720"/>
        <w:jc w:val="center"/>
        <w:textAlignment w:val="auto"/>
        <w:rPr>
          <w:rStyle w:val="137"/>
          <w:rFonts w:hint="eastAsia" w:ascii="Times New Roman" w:hAnsi="Times New Roman" w:eastAsia="宋体" w:cs="Times New Roman"/>
          <w:b/>
          <w:bCs/>
          <w:sz w:val="21"/>
          <w:szCs w:val="21"/>
        </w:rPr>
      </w:pPr>
      <w:r>
        <w:rPr>
          <w:rStyle w:val="137"/>
          <w:rFonts w:hint="eastAsia" w:ascii="Times New Roman" w:hAnsi="Times New Roman" w:eastAsia="宋体" w:cs="Times New Roman"/>
          <w:b/>
          <w:bCs/>
          <w:sz w:val="21"/>
          <w:szCs w:val="21"/>
        </w:rPr>
        <w:t>图 3-6 系统首页与任务配置</w:t>
      </w:r>
    </w:p>
    <w:p w14:paraId="55EAE6AA">
      <w:pPr>
        <w:pStyle w:val="5"/>
        <w:widowControl w:val="0"/>
        <w:numPr>
          <w:ilvl w:val="2"/>
          <w:numId w:val="0"/>
        </w:numPr>
        <w:spacing w:before="156" w:beforeLines="50" w:after="156" w:afterLines="50" w:line="400" w:lineRule="exact"/>
        <w:jc w:val="left"/>
        <w:rPr>
          <w:rFonts w:ascii="Times New Roman" w:hAnsi="Times New Roman" w:eastAsia="宋体" w:cs="Times New Roman"/>
          <w:b/>
          <w:bCs w:val="0"/>
          <w:color w:val="auto"/>
          <w:kern w:val="2"/>
          <w:sz w:val="24"/>
          <w:szCs w:val="24"/>
          <w:lang w:eastAsia="zh-CN"/>
          <w14:ligatures w14:val="standardContextual"/>
        </w:rPr>
      </w:pPr>
      <w:bookmarkStart w:id="22" w:name="_Toc4915"/>
      <w:r>
        <w:rPr>
          <w:rFonts w:ascii="Times New Roman" w:hAnsi="Times New Roman" w:eastAsia="宋体" w:cs="Times New Roman"/>
          <w:b/>
          <w:bCs w:val="0"/>
          <w:color w:val="auto"/>
          <w:kern w:val="2"/>
          <w:sz w:val="24"/>
          <w:szCs w:val="24"/>
          <w:lang w:eastAsia="zh-CN"/>
          <w14:ligatures w14:val="standardContextual"/>
        </w:rPr>
        <w:t>3.3.2 执行轨迹与最终审核</w:t>
      </w:r>
      <w:bookmarkEnd w:id="22"/>
    </w:p>
    <w:p w14:paraId="06BAD049">
      <w:pPr>
        <w:spacing w:after="0" w:line="400" w:lineRule="exact"/>
        <w:ind w:firstLine="480" w:firstLineChars="200"/>
        <w:rPr>
          <w:rFonts w:ascii="Times New Roman" w:hAnsi="Times New Roman"/>
          <w:sz w:val="24"/>
          <w:lang w:eastAsia="zh-CN"/>
        </w:rPr>
      </w:pPr>
      <w:r>
        <w:rPr>
          <w:rFonts w:ascii="Times New Roman" w:hAnsi="Times New Roman"/>
          <w:sz w:val="24"/>
          <w:lang w:eastAsia="zh-CN"/>
        </w:rPr>
        <w:t>执行轨迹按照Planner、Retriever、Executor和Reviewer顺序显示阶段状态与耗时。最终结果以Reviewer输出为核心，包含审核状态、置信度、证据摘要、问题和建议。该界面使评委能够在一轮真实DeepSeek任务中确认四Agent均产生真实输出，并观察无Fake回退的完整链路。</w:t>
      </w:r>
    </w:p>
    <w:p w14:paraId="2CE60AEC">
      <w:pPr>
        <w:spacing w:after="0" w:line="400" w:lineRule="exact"/>
        <w:ind w:firstLine="480" w:firstLineChars="200"/>
        <w:rPr>
          <w:rFonts w:ascii="宋体" w:hAnsi="宋体" w:eastAsia="宋体"/>
          <w:sz w:val="22"/>
        </w:rPr>
      </w:pPr>
      <w:r>
        <w:rPr>
          <w:rFonts w:ascii="Times New Roman" w:hAnsi="Times New Roman"/>
          <w:sz w:val="24"/>
          <w:lang w:eastAsia="zh-CN"/>
        </w:rPr>
        <w:t>图3-7展示了Reviewer对一次structured任务的最终审核结果。页面给出了审核状态、置信度、证据引用、矛盾项、缺失证据和修改建议，并在底部显示面向用户的最终结论。该结果既是四Agent协作链路的最终输出，也是判断任务是否通过审核的重要依据。</w:t>
      </w:r>
    </w:p>
    <w:p w14:paraId="4B0EB383">
      <w:pPr>
        <w:keepNext/>
        <w:spacing w:before="100" w:after="80"/>
        <w:jc w:val="center"/>
      </w:pPr>
      <w:r>
        <w:drawing>
          <wp:inline distT="0" distB="0" distL="114300" distR="114300">
            <wp:extent cx="5353685" cy="1871980"/>
            <wp:effectExtent l="0" t="0" r="10795"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3"/>
                    <a:stretch>
                      <a:fillRect/>
                    </a:stretch>
                  </pic:blipFill>
                  <pic:spPr>
                    <a:xfrm>
                      <a:off x="0" y="0"/>
                      <a:ext cx="5353978" cy="1872000"/>
                    </a:xfrm>
                    <a:prstGeom prst="rect">
                      <a:avLst/>
                    </a:prstGeom>
                  </pic:spPr>
                </pic:pic>
              </a:graphicData>
            </a:graphic>
          </wp:inline>
        </w:drawing>
      </w:r>
    </w:p>
    <w:p w14:paraId="7920DD1C">
      <w:pPr>
        <w:pStyle w:val="33"/>
        <w:keepNext w:val="0"/>
        <w:keepLines w:val="0"/>
        <w:pageBreakBefore w:val="0"/>
        <w:widowControl/>
        <w:suppressLineNumbers w:val="0"/>
        <w:kinsoku/>
        <w:wordWrap/>
        <w:overflowPunct/>
        <w:topLinePunct w:val="0"/>
        <w:autoSpaceDE/>
        <w:autoSpaceDN/>
        <w:bidi w:val="0"/>
        <w:adjustRightInd/>
        <w:snapToGrid/>
        <w:spacing w:before="60" w:beforeAutospacing="0" w:after="120" w:afterAutospacing="0" w:line="240" w:lineRule="auto"/>
        <w:ind w:left="720" w:right="720"/>
        <w:jc w:val="center"/>
        <w:textAlignment w:val="auto"/>
        <w:rPr>
          <w:rStyle w:val="137"/>
          <w:rFonts w:hint="eastAsia" w:ascii="Times New Roman" w:hAnsi="Times New Roman" w:eastAsia="宋体" w:cs="Times New Roman"/>
          <w:b/>
          <w:bCs/>
          <w:sz w:val="21"/>
          <w:szCs w:val="21"/>
        </w:rPr>
      </w:pPr>
      <w:r>
        <w:rPr>
          <w:rStyle w:val="137"/>
          <w:rFonts w:hint="eastAsia" w:ascii="Times New Roman" w:hAnsi="Times New Roman" w:eastAsia="宋体" w:cs="Times New Roman"/>
          <w:b/>
          <w:bCs/>
          <w:sz w:val="21"/>
          <w:szCs w:val="21"/>
        </w:rPr>
        <w:t>图 3-7 structured任务最终审核结果</w:t>
      </w:r>
    </w:p>
    <w:p w14:paraId="4725070F">
      <w:pPr>
        <w:pStyle w:val="5"/>
        <w:widowControl w:val="0"/>
        <w:numPr>
          <w:ilvl w:val="2"/>
          <w:numId w:val="0"/>
        </w:numPr>
        <w:spacing w:before="156" w:beforeLines="50" w:after="156" w:afterLines="50" w:line="400" w:lineRule="exact"/>
        <w:jc w:val="left"/>
        <w:rPr>
          <w:rFonts w:ascii="Times New Roman" w:hAnsi="Times New Roman" w:eastAsia="宋体" w:cs="Times New Roman"/>
          <w:b/>
          <w:bCs w:val="0"/>
          <w:color w:val="auto"/>
          <w:kern w:val="2"/>
          <w:sz w:val="24"/>
          <w:szCs w:val="24"/>
          <w:lang w:eastAsia="zh-CN"/>
          <w14:ligatures w14:val="standardContextual"/>
        </w:rPr>
      </w:pPr>
      <w:bookmarkStart w:id="23" w:name="_Toc5054"/>
      <w:r>
        <w:rPr>
          <w:rFonts w:ascii="Times New Roman" w:hAnsi="Times New Roman" w:eastAsia="宋体" w:cs="Times New Roman"/>
          <w:b/>
          <w:bCs w:val="0"/>
          <w:color w:val="auto"/>
          <w:kern w:val="2"/>
          <w:sz w:val="24"/>
          <w:szCs w:val="24"/>
          <w:lang w:eastAsia="zh-CN"/>
          <w14:ligatures w14:val="standardContextual"/>
        </w:rPr>
        <w:t>3.3.3 Benchmark界面</w:t>
      </w:r>
      <w:bookmarkEnd w:id="23"/>
    </w:p>
    <w:p w14:paraId="0434D543">
      <w:pPr>
        <w:spacing w:after="0" w:line="400" w:lineRule="exact"/>
        <w:ind w:firstLine="480" w:firstLineChars="200"/>
        <w:rPr>
          <w:rFonts w:hint="eastAsia" w:ascii="Times New Roman" w:hAnsi="Times New Roman"/>
          <w:sz w:val="24"/>
          <w:lang w:eastAsia="zh-CN"/>
        </w:rPr>
      </w:pPr>
      <w:r>
        <w:rPr>
          <w:rFonts w:ascii="Times New Roman" w:hAnsi="Times New Roman"/>
          <w:sz w:val="24"/>
          <w:lang w:eastAsia="zh-CN"/>
        </w:rPr>
        <w:t>Benchmark页读取results目录中的权威汇总文件，集中展示五组实验的完成率、P50/P95、字符与Token估算、JSON/MessagePack字节、记忆命中和连续稳定性。页面用于快速浏览，最终结论仍以原始CSV、汇总文件和静态证据图为准。</w:t>
      </w:r>
      <w:r>
        <w:rPr>
          <w:rFonts w:hint="eastAsia" w:ascii="Times New Roman" w:hAnsi="Times New Roman"/>
          <w:sz w:val="24"/>
          <w:lang w:val="en-US" w:eastAsia="zh-CN"/>
        </w:rPr>
        <w:t>如</w:t>
      </w:r>
      <w:r>
        <w:rPr>
          <w:rFonts w:ascii="Times New Roman" w:hAnsi="Times New Roman"/>
          <w:sz w:val="24"/>
          <w:lang w:eastAsia="zh-CN"/>
        </w:rPr>
        <w:t>图3-8展示了Benchmark页面中的五组实验汇总结果</w:t>
      </w:r>
      <w:r>
        <w:rPr>
          <w:rFonts w:hint="eastAsia" w:ascii="Times New Roman" w:hAnsi="Times New Roman"/>
          <w:sz w:val="24"/>
          <w:lang w:eastAsia="zh-CN"/>
        </w:rPr>
        <w:t>。</w:t>
      </w:r>
    </w:p>
    <w:p w14:paraId="227106C3">
      <w:pPr>
        <w:keepNext/>
        <w:spacing w:before="100" w:after="80"/>
        <w:jc w:val="center"/>
      </w:pPr>
      <w:r>
        <w:drawing>
          <wp:inline distT="0" distB="0" distL="114300" distR="114300">
            <wp:extent cx="5579745" cy="2263140"/>
            <wp:effectExtent l="0" t="0" r="13335"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4"/>
                    <a:stretch>
                      <a:fillRect/>
                    </a:stretch>
                  </pic:blipFill>
                  <pic:spPr>
                    <a:xfrm>
                      <a:off x="0" y="0"/>
                      <a:ext cx="5580000" cy="2263444"/>
                    </a:xfrm>
                    <a:prstGeom prst="rect">
                      <a:avLst/>
                    </a:prstGeom>
                  </pic:spPr>
                </pic:pic>
              </a:graphicData>
            </a:graphic>
          </wp:inline>
        </w:drawing>
      </w:r>
    </w:p>
    <w:p w14:paraId="31A1B87D">
      <w:pPr>
        <w:pStyle w:val="33"/>
        <w:keepNext w:val="0"/>
        <w:keepLines w:val="0"/>
        <w:pageBreakBefore w:val="0"/>
        <w:widowControl/>
        <w:suppressLineNumbers w:val="0"/>
        <w:kinsoku/>
        <w:wordWrap/>
        <w:overflowPunct/>
        <w:topLinePunct w:val="0"/>
        <w:autoSpaceDE/>
        <w:autoSpaceDN/>
        <w:bidi w:val="0"/>
        <w:adjustRightInd/>
        <w:snapToGrid/>
        <w:spacing w:before="60" w:beforeAutospacing="0" w:after="120" w:afterAutospacing="0" w:line="240" w:lineRule="auto"/>
        <w:ind w:left="720" w:right="720"/>
        <w:jc w:val="center"/>
        <w:textAlignment w:val="auto"/>
        <w:rPr>
          <w:rStyle w:val="137"/>
          <w:rFonts w:hint="eastAsia" w:ascii="Times New Roman" w:hAnsi="Times New Roman" w:eastAsia="宋体" w:cs="Times New Roman"/>
          <w:b/>
          <w:bCs/>
          <w:sz w:val="21"/>
          <w:szCs w:val="21"/>
        </w:rPr>
      </w:pPr>
      <w:r>
        <w:rPr>
          <w:rStyle w:val="137"/>
          <w:rFonts w:hint="eastAsia" w:ascii="Times New Roman" w:hAnsi="Times New Roman" w:eastAsia="宋体" w:cs="Times New Roman"/>
          <w:b/>
          <w:bCs/>
          <w:sz w:val="21"/>
          <w:szCs w:val="21"/>
        </w:rPr>
        <w:t>图 3-8 Benchmark实验总览</w:t>
      </w:r>
    </w:p>
    <w:p w14:paraId="754B22BE">
      <w:pPr>
        <w:rPr>
          <w:rStyle w:val="137"/>
          <w:rFonts w:hint="eastAsia" w:ascii="Times New Roman" w:hAnsi="Times New Roman" w:eastAsia="宋体" w:cs="Times New Roman"/>
          <w:b/>
          <w:bCs/>
          <w:sz w:val="21"/>
          <w:szCs w:val="21"/>
        </w:rPr>
      </w:pPr>
      <w:r>
        <w:rPr>
          <w:rStyle w:val="137"/>
          <w:rFonts w:hint="eastAsia" w:ascii="Times New Roman" w:hAnsi="Times New Roman" w:eastAsia="宋体" w:cs="Times New Roman"/>
          <w:b/>
          <w:bCs/>
          <w:sz w:val="21"/>
          <w:szCs w:val="21"/>
        </w:rPr>
        <w:br w:type="page"/>
      </w:r>
    </w:p>
    <w:p w14:paraId="7D3EE768">
      <w:pPr>
        <w:pStyle w:val="3"/>
        <w:widowControl w:val="0"/>
        <w:numPr>
          <w:ilvl w:val="0"/>
          <w:numId w:val="0"/>
        </w:numPr>
        <w:spacing w:before="312" w:beforeLines="100" w:after="312" w:afterLines="100" w:line="400" w:lineRule="exact"/>
        <w:jc w:val="center"/>
        <w:rPr>
          <w:rFonts w:ascii="Times New Roman" w:hAnsi="Times New Roman" w:eastAsia="黑体" w:cs="Times New Roman"/>
          <w:b w:val="0"/>
          <w:bCs w:val="0"/>
          <w:color w:val="000000" w:themeColor="text1"/>
          <w:kern w:val="2"/>
          <w:sz w:val="32"/>
          <w:szCs w:val="32"/>
          <w:lang w:eastAsia="zh-CN"/>
          <w14:textFill>
            <w14:solidFill>
              <w14:schemeClr w14:val="tx1"/>
            </w14:solidFill>
          </w14:textFill>
          <w14:ligatures w14:val="standardContextual"/>
        </w:rPr>
      </w:pPr>
      <w:bookmarkStart w:id="24" w:name="_Toc26713"/>
      <w:r>
        <w:rPr>
          <w:rFonts w:ascii="Times New Roman" w:hAnsi="Times New Roman" w:eastAsia="黑体" w:cs="Times New Roman"/>
          <w:b w:val="0"/>
          <w:bCs w:val="0"/>
          <w:color w:val="000000" w:themeColor="text1"/>
          <w:kern w:val="2"/>
          <w:sz w:val="32"/>
          <w:szCs w:val="32"/>
          <w:lang w:eastAsia="zh-CN"/>
          <w14:textFill>
            <w14:solidFill>
              <w14:schemeClr w14:val="tx1"/>
            </w14:solidFill>
          </w14:textFill>
          <w14:ligatures w14:val="standardContextual"/>
        </w:rPr>
        <w:t>第 4 章 实验测试</w:t>
      </w:r>
      <w:bookmarkEnd w:id="24"/>
    </w:p>
    <w:p w14:paraId="32DBE7EE">
      <w:pPr>
        <w:pStyle w:val="4"/>
        <w:widowControl w:val="0"/>
        <w:numPr>
          <w:ilvl w:val="1"/>
          <w:numId w:val="0"/>
        </w:numPr>
        <w:spacing w:before="156" w:beforeLines="50" w:after="156" w:afterLines="50" w:line="400" w:lineRule="exact"/>
        <w:jc w:val="left"/>
        <w:rPr>
          <w:rFonts w:ascii="Times New Roman" w:hAnsi="Times New Roman" w:eastAsia="黑体" w:cs="Times New Roman"/>
          <w:b w:val="0"/>
          <w:bCs w:val="0"/>
          <w:color w:val="000000" w:themeColor="text1"/>
          <w:kern w:val="2"/>
          <w:sz w:val="28"/>
          <w:szCs w:val="26"/>
          <w:lang w:eastAsia="zh-CN"/>
          <w14:textFill>
            <w14:solidFill>
              <w14:schemeClr w14:val="tx1"/>
            </w14:solidFill>
          </w14:textFill>
          <w14:ligatures w14:val="standardContextual"/>
        </w:rPr>
      </w:pPr>
      <w:bookmarkStart w:id="25" w:name="_Toc24514"/>
      <w:r>
        <w:rPr>
          <w:rFonts w:ascii="Times New Roman" w:hAnsi="Times New Roman" w:eastAsia="黑体" w:cs="Times New Roman"/>
          <w:b w:val="0"/>
          <w:bCs w:val="0"/>
          <w:color w:val="000000" w:themeColor="text1"/>
          <w:kern w:val="2"/>
          <w:sz w:val="28"/>
          <w:szCs w:val="26"/>
          <w:lang w:eastAsia="zh-CN"/>
          <w14:textFill>
            <w14:solidFill>
              <w14:schemeClr w14:val="tx1"/>
            </w14:solidFill>
          </w14:textFill>
          <w14:ligatures w14:val="standardContextual"/>
        </w:rPr>
        <w:t>4.1 测试说明</w:t>
      </w:r>
      <w:bookmarkEnd w:id="25"/>
    </w:p>
    <w:p w14:paraId="27645DC2">
      <w:pPr>
        <w:spacing w:after="0" w:line="400" w:lineRule="exact"/>
        <w:ind w:firstLine="480" w:firstLineChars="200"/>
        <w:rPr>
          <w:rFonts w:hint="default" w:ascii="Times New Roman" w:hAnsi="Times New Roman"/>
          <w:sz w:val="24"/>
          <w:lang w:val="en-US" w:eastAsia="zh-CN"/>
        </w:rPr>
      </w:pPr>
      <w:r>
        <w:rPr>
          <w:rFonts w:ascii="Times New Roman" w:hAnsi="Times New Roman"/>
          <w:sz w:val="24"/>
          <w:lang w:eastAsia="zh-CN"/>
        </w:rPr>
        <w:t>MemLink最终在openEuler 24.03-LTS-SP3 x86_64环境中验证，使用Python 3.11项目虚拟环境。开发机完成编码后通过Git同步同一提交，在openEuler上执行依赖检查、完整pytest、CLI、FastAPI、Streamlit、基础Benchmark、证据实验和DeepSeek structured演示。</w:t>
      </w:r>
      <w:r>
        <w:rPr>
          <w:rFonts w:hint="eastAsia" w:ascii="Times New Roman" w:hAnsi="Times New Roman"/>
          <w:sz w:val="24"/>
          <w:lang w:val="en-US" w:eastAsia="zh-CN"/>
        </w:rPr>
        <w:t>如表4-1和图4-1所示。</w:t>
      </w:r>
    </w:p>
    <w:p w14:paraId="4AFB6BE7">
      <w:pPr>
        <w:pStyle w:val="33"/>
        <w:keepNext w:val="0"/>
        <w:keepLines w:val="0"/>
        <w:pageBreakBefore w:val="0"/>
        <w:widowControl/>
        <w:suppressLineNumbers w:val="0"/>
        <w:kinsoku/>
        <w:wordWrap/>
        <w:overflowPunct/>
        <w:topLinePunct w:val="0"/>
        <w:autoSpaceDE/>
        <w:autoSpaceDN/>
        <w:bidi w:val="0"/>
        <w:adjustRightInd/>
        <w:snapToGrid/>
        <w:spacing w:before="120" w:beforeAutospacing="0" w:after="60" w:afterAutospacing="0" w:line="240" w:lineRule="auto"/>
        <w:ind w:left="720" w:right="720"/>
        <w:jc w:val="center"/>
        <w:textAlignment w:val="auto"/>
        <w:rPr>
          <w:rStyle w:val="137"/>
          <w:rFonts w:hint="eastAsia" w:ascii="Times New Roman" w:hAnsi="Times New Roman" w:eastAsia="宋体" w:cs="Times New Roman"/>
          <w:b/>
          <w:bCs/>
          <w:sz w:val="21"/>
          <w:szCs w:val="21"/>
        </w:rPr>
      </w:pPr>
      <w:r>
        <w:rPr>
          <w:rStyle w:val="137"/>
          <w:rFonts w:hint="eastAsia" w:ascii="Times New Roman" w:hAnsi="Times New Roman" w:eastAsia="宋体" w:cs="Times New Roman"/>
          <w:b/>
          <w:bCs/>
          <w:sz w:val="21"/>
          <w:szCs w:val="21"/>
        </w:rPr>
        <w:t>表 4-1 测试环境与验证内容</w:t>
      </w:r>
    </w:p>
    <w:tbl>
      <w:tblPr>
        <w:tblStyle w:val="36"/>
        <w:tblW w:w="0" w:type="auto"/>
        <w:jc w:val="center"/>
        <w:tblLayout w:type="fixed"/>
        <w:tblCellMar>
          <w:top w:w="0" w:type="dxa"/>
          <w:left w:w="108" w:type="dxa"/>
          <w:bottom w:w="0" w:type="dxa"/>
          <w:right w:w="108" w:type="dxa"/>
        </w:tblCellMar>
      </w:tblPr>
      <w:tblGrid>
        <w:gridCol w:w="3146"/>
        <w:gridCol w:w="3146"/>
        <w:gridCol w:w="3146"/>
      </w:tblGrid>
      <w:tr w14:paraId="0663E2C1">
        <w:tblPrEx>
          <w:tblCellMar>
            <w:top w:w="0" w:type="dxa"/>
            <w:left w:w="108" w:type="dxa"/>
            <w:bottom w:w="0" w:type="dxa"/>
            <w:right w:w="108" w:type="dxa"/>
          </w:tblCellMar>
        </w:tblPrEx>
        <w:trPr>
          <w:cantSplit/>
          <w:tblHeader/>
          <w:jc w:val="center"/>
        </w:trPr>
        <w:tc>
          <w:tcPr>
            <w:tcW w:w="1417" w:type="dxa"/>
            <w:shd w:val="clear" w:color="auto" w:fill="EEECE1" w:themeFill="background2"/>
            <w:tcMar>
              <w:top w:w="70" w:type="dxa"/>
              <w:left w:w="80" w:type="dxa"/>
              <w:bottom w:w="70" w:type="dxa"/>
              <w:right w:w="80" w:type="dxa"/>
            </w:tcMar>
            <w:vAlign w:val="center"/>
          </w:tcPr>
          <w:p w14:paraId="197E8F98">
            <w:pPr>
              <w:spacing w:before="0" w:after="0" w:line="252" w:lineRule="auto"/>
              <w:ind w:firstLine="0"/>
              <w:jc w:val="center"/>
              <w:rPr>
                <w:b/>
                <w:bCs w:val="0"/>
                <w:sz w:val="21"/>
                <w:szCs w:val="21"/>
              </w:rPr>
            </w:pPr>
            <w:r>
              <w:rPr>
                <w:rFonts w:ascii="宋体" w:hAnsi="宋体" w:eastAsia="宋体"/>
                <w:b/>
                <w:bCs w:val="0"/>
                <w:sz w:val="21"/>
                <w:szCs w:val="21"/>
              </w:rPr>
              <w:t>类别</w:t>
            </w:r>
          </w:p>
        </w:tc>
        <w:tc>
          <w:tcPr>
            <w:tcW w:w="2835" w:type="dxa"/>
            <w:shd w:val="clear" w:color="auto" w:fill="EEECE1" w:themeFill="background2"/>
            <w:tcMar>
              <w:top w:w="70" w:type="dxa"/>
              <w:left w:w="80" w:type="dxa"/>
              <w:bottom w:w="70" w:type="dxa"/>
              <w:right w:w="80" w:type="dxa"/>
            </w:tcMar>
            <w:vAlign w:val="center"/>
          </w:tcPr>
          <w:p w14:paraId="77F65CFB">
            <w:pPr>
              <w:spacing w:before="0" w:after="0" w:line="252" w:lineRule="auto"/>
              <w:ind w:firstLine="0"/>
              <w:jc w:val="center"/>
              <w:rPr>
                <w:b/>
                <w:bCs w:val="0"/>
                <w:sz w:val="21"/>
                <w:szCs w:val="21"/>
              </w:rPr>
            </w:pPr>
            <w:r>
              <w:rPr>
                <w:rFonts w:ascii="宋体" w:hAnsi="宋体" w:eastAsia="宋体"/>
                <w:b/>
                <w:bCs w:val="0"/>
                <w:sz w:val="21"/>
                <w:szCs w:val="21"/>
              </w:rPr>
              <w:t>配置</w:t>
            </w:r>
          </w:p>
        </w:tc>
        <w:tc>
          <w:tcPr>
            <w:tcW w:w="4139" w:type="dxa"/>
            <w:shd w:val="clear" w:color="auto" w:fill="EEECE1" w:themeFill="background2"/>
            <w:tcMar>
              <w:top w:w="70" w:type="dxa"/>
              <w:left w:w="80" w:type="dxa"/>
              <w:bottom w:w="70" w:type="dxa"/>
              <w:right w:w="80" w:type="dxa"/>
            </w:tcMar>
            <w:vAlign w:val="center"/>
          </w:tcPr>
          <w:p w14:paraId="5F7E56EA">
            <w:pPr>
              <w:spacing w:before="0" w:after="0" w:line="252" w:lineRule="auto"/>
              <w:ind w:firstLine="0"/>
              <w:jc w:val="center"/>
              <w:rPr>
                <w:b/>
                <w:bCs w:val="0"/>
                <w:sz w:val="21"/>
                <w:szCs w:val="21"/>
              </w:rPr>
            </w:pPr>
            <w:r>
              <w:rPr>
                <w:rFonts w:ascii="宋体" w:hAnsi="宋体" w:eastAsia="宋体"/>
                <w:b/>
                <w:bCs w:val="0"/>
                <w:sz w:val="21"/>
                <w:szCs w:val="21"/>
              </w:rPr>
              <w:t>验证内容</w:t>
            </w:r>
          </w:p>
        </w:tc>
      </w:tr>
      <w:tr w14:paraId="4EFD6E8C">
        <w:tblPrEx>
          <w:tblCellMar>
            <w:top w:w="0" w:type="dxa"/>
            <w:left w:w="108" w:type="dxa"/>
            <w:bottom w:w="0" w:type="dxa"/>
            <w:right w:w="108" w:type="dxa"/>
          </w:tblCellMar>
        </w:tblPrEx>
        <w:trPr>
          <w:cantSplit/>
          <w:jc w:val="center"/>
        </w:trPr>
        <w:tc>
          <w:tcPr>
            <w:tcW w:w="1417" w:type="dxa"/>
            <w:tcMar>
              <w:top w:w="70" w:type="dxa"/>
              <w:left w:w="80" w:type="dxa"/>
              <w:bottom w:w="70" w:type="dxa"/>
              <w:right w:w="80" w:type="dxa"/>
            </w:tcMar>
            <w:vAlign w:val="center"/>
          </w:tcPr>
          <w:p w14:paraId="2DC1CDDE">
            <w:pPr>
              <w:spacing w:before="0" w:after="0" w:line="252" w:lineRule="auto"/>
              <w:ind w:firstLine="0"/>
              <w:jc w:val="center"/>
              <w:rPr>
                <w:rFonts w:hint="eastAsia" w:ascii="宋体" w:hAnsi="宋体" w:eastAsia="宋体" w:cs="宋体"/>
                <w:sz w:val="21"/>
                <w:szCs w:val="21"/>
              </w:rPr>
            </w:pPr>
            <w:r>
              <w:rPr>
                <w:rFonts w:hint="eastAsia" w:ascii="宋体" w:hAnsi="宋体" w:eastAsia="宋体" w:cs="宋体"/>
                <w:b w:val="0"/>
                <w:sz w:val="21"/>
                <w:szCs w:val="21"/>
              </w:rPr>
              <w:t>操作系统</w:t>
            </w:r>
          </w:p>
        </w:tc>
        <w:tc>
          <w:tcPr>
            <w:tcW w:w="2835" w:type="dxa"/>
            <w:tcMar>
              <w:top w:w="70" w:type="dxa"/>
              <w:left w:w="80" w:type="dxa"/>
              <w:bottom w:w="70" w:type="dxa"/>
              <w:right w:w="80" w:type="dxa"/>
            </w:tcMar>
            <w:vAlign w:val="center"/>
          </w:tcPr>
          <w:p w14:paraId="0AB2691A">
            <w:pPr>
              <w:spacing w:before="0" w:after="0" w:line="252"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openEuler 24.03-LTS-SP3 x86_64</w:t>
            </w:r>
          </w:p>
        </w:tc>
        <w:tc>
          <w:tcPr>
            <w:tcW w:w="4139" w:type="dxa"/>
            <w:tcMar>
              <w:top w:w="70" w:type="dxa"/>
              <w:left w:w="80" w:type="dxa"/>
              <w:bottom w:w="70" w:type="dxa"/>
              <w:right w:w="80" w:type="dxa"/>
            </w:tcMar>
            <w:vAlign w:val="center"/>
          </w:tcPr>
          <w:p w14:paraId="044AD319">
            <w:pPr>
              <w:spacing w:before="0" w:after="0" w:line="252" w:lineRule="auto"/>
              <w:ind w:firstLine="0"/>
              <w:jc w:val="center"/>
              <w:rPr>
                <w:rFonts w:hint="eastAsia" w:ascii="宋体" w:hAnsi="宋体" w:eastAsia="宋体" w:cs="宋体"/>
                <w:sz w:val="21"/>
                <w:szCs w:val="21"/>
              </w:rPr>
            </w:pPr>
            <w:r>
              <w:rPr>
                <w:rFonts w:hint="eastAsia" w:ascii="宋体" w:hAnsi="宋体" w:eastAsia="宋体" w:cs="宋体"/>
                <w:b w:val="0"/>
                <w:sz w:val="21"/>
                <w:szCs w:val="21"/>
              </w:rPr>
              <w:t>最终实机部署与</w:t>
            </w:r>
            <w:r>
              <w:rPr>
                <w:rFonts w:hint="default" w:ascii="Times New Roman" w:hAnsi="Times New Roman" w:eastAsia="宋体" w:cs="Times New Roman"/>
                <w:b w:val="0"/>
                <w:sz w:val="21"/>
                <w:szCs w:val="21"/>
              </w:rPr>
              <w:t>Linux</w:t>
            </w:r>
            <w:r>
              <w:rPr>
                <w:rFonts w:hint="eastAsia" w:ascii="宋体" w:hAnsi="宋体" w:eastAsia="宋体" w:cs="宋体"/>
                <w:b w:val="0"/>
                <w:sz w:val="21"/>
                <w:szCs w:val="21"/>
              </w:rPr>
              <w:t>行为</w:t>
            </w:r>
          </w:p>
        </w:tc>
      </w:tr>
      <w:tr w14:paraId="7447241B">
        <w:tblPrEx>
          <w:tblCellMar>
            <w:top w:w="0" w:type="dxa"/>
            <w:left w:w="108" w:type="dxa"/>
            <w:bottom w:w="0" w:type="dxa"/>
            <w:right w:w="108" w:type="dxa"/>
          </w:tblCellMar>
        </w:tblPrEx>
        <w:trPr>
          <w:cantSplit/>
          <w:jc w:val="center"/>
        </w:trPr>
        <w:tc>
          <w:tcPr>
            <w:tcW w:w="1417" w:type="dxa"/>
            <w:tcMar>
              <w:top w:w="70" w:type="dxa"/>
              <w:left w:w="80" w:type="dxa"/>
              <w:bottom w:w="70" w:type="dxa"/>
              <w:right w:w="80" w:type="dxa"/>
            </w:tcMar>
            <w:vAlign w:val="center"/>
          </w:tcPr>
          <w:p w14:paraId="58911BCE">
            <w:pPr>
              <w:spacing w:before="0" w:after="0" w:line="252" w:lineRule="auto"/>
              <w:ind w:firstLine="0"/>
              <w:jc w:val="center"/>
              <w:rPr>
                <w:rFonts w:hint="eastAsia" w:ascii="宋体" w:hAnsi="宋体" w:eastAsia="宋体" w:cs="宋体"/>
                <w:sz w:val="21"/>
                <w:szCs w:val="21"/>
              </w:rPr>
            </w:pPr>
            <w:r>
              <w:rPr>
                <w:rFonts w:hint="default" w:ascii="Times New Roman" w:hAnsi="Times New Roman" w:eastAsia="宋体" w:cs="Times New Roman"/>
                <w:b w:val="0"/>
                <w:sz w:val="21"/>
                <w:szCs w:val="21"/>
              </w:rPr>
              <w:t>Python</w:t>
            </w:r>
          </w:p>
        </w:tc>
        <w:tc>
          <w:tcPr>
            <w:tcW w:w="2835" w:type="dxa"/>
            <w:tcMar>
              <w:top w:w="70" w:type="dxa"/>
              <w:left w:w="80" w:type="dxa"/>
              <w:bottom w:w="70" w:type="dxa"/>
              <w:right w:w="80" w:type="dxa"/>
            </w:tcMar>
            <w:vAlign w:val="center"/>
          </w:tcPr>
          <w:p w14:paraId="6498510A">
            <w:pPr>
              <w:spacing w:before="0" w:after="0" w:line="252"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Python 3.11 + .venv</w:t>
            </w:r>
          </w:p>
        </w:tc>
        <w:tc>
          <w:tcPr>
            <w:tcW w:w="4139" w:type="dxa"/>
            <w:tcMar>
              <w:top w:w="70" w:type="dxa"/>
              <w:left w:w="80" w:type="dxa"/>
              <w:bottom w:w="70" w:type="dxa"/>
              <w:right w:w="80" w:type="dxa"/>
            </w:tcMar>
            <w:vAlign w:val="center"/>
          </w:tcPr>
          <w:p w14:paraId="5EF64749">
            <w:pPr>
              <w:spacing w:before="0" w:after="0" w:line="252" w:lineRule="auto"/>
              <w:ind w:firstLine="0"/>
              <w:jc w:val="center"/>
              <w:rPr>
                <w:rFonts w:hint="eastAsia" w:ascii="宋体" w:hAnsi="宋体" w:eastAsia="宋体" w:cs="宋体"/>
                <w:sz w:val="21"/>
                <w:szCs w:val="21"/>
              </w:rPr>
            </w:pPr>
            <w:r>
              <w:rPr>
                <w:rFonts w:hint="eastAsia" w:ascii="宋体" w:hAnsi="宋体" w:eastAsia="宋体" w:cs="宋体"/>
                <w:b w:val="0"/>
                <w:sz w:val="21"/>
                <w:szCs w:val="21"/>
              </w:rPr>
              <w:t>隔离依赖与统一入口</w:t>
            </w:r>
          </w:p>
        </w:tc>
      </w:tr>
      <w:tr w14:paraId="26062E73">
        <w:tblPrEx>
          <w:tblCellMar>
            <w:top w:w="0" w:type="dxa"/>
            <w:left w:w="108" w:type="dxa"/>
            <w:bottom w:w="0" w:type="dxa"/>
            <w:right w:w="108" w:type="dxa"/>
          </w:tblCellMar>
        </w:tblPrEx>
        <w:trPr>
          <w:cantSplit/>
          <w:jc w:val="center"/>
        </w:trPr>
        <w:tc>
          <w:tcPr>
            <w:tcW w:w="1417" w:type="dxa"/>
            <w:tcMar>
              <w:top w:w="70" w:type="dxa"/>
              <w:left w:w="80" w:type="dxa"/>
              <w:bottom w:w="70" w:type="dxa"/>
              <w:right w:w="80" w:type="dxa"/>
            </w:tcMar>
            <w:vAlign w:val="center"/>
          </w:tcPr>
          <w:p w14:paraId="5B829271">
            <w:pPr>
              <w:spacing w:before="0" w:after="0" w:line="252" w:lineRule="auto"/>
              <w:ind w:firstLine="0"/>
              <w:jc w:val="center"/>
              <w:rPr>
                <w:rFonts w:hint="eastAsia" w:ascii="宋体" w:hAnsi="宋体" w:eastAsia="宋体" w:cs="宋体"/>
                <w:sz w:val="21"/>
                <w:szCs w:val="21"/>
              </w:rPr>
            </w:pPr>
            <w:r>
              <w:rPr>
                <w:rFonts w:hint="eastAsia" w:ascii="宋体" w:hAnsi="宋体" w:eastAsia="宋体" w:cs="宋体"/>
                <w:b w:val="0"/>
                <w:sz w:val="21"/>
                <w:szCs w:val="21"/>
              </w:rPr>
              <w:t>存储</w:t>
            </w:r>
          </w:p>
        </w:tc>
        <w:tc>
          <w:tcPr>
            <w:tcW w:w="2835" w:type="dxa"/>
            <w:tcMar>
              <w:top w:w="70" w:type="dxa"/>
              <w:left w:w="80" w:type="dxa"/>
              <w:bottom w:w="70" w:type="dxa"/>
              <w:right w:w="80" w:type="dxa"/>
            </w:tcMar>
            <w:vAlign w:val="center"/>
          </w:tcPr>
          <w:p w14:paraId="25ADE4B0">
            <w:pPr>
              <w:spacing w:before="0" w:after="0" w:line="252"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SQLite + 状态目录</w:t>
            </w:r>
          </w:p>
        </w:tc>
        <w:tc>
          <w:tcPr>
            <w:tcW w:w="4139" w:type="dxa"/>
            <w:tcMar>
              <w:top w:w="70" w:type="dxa"/>
              <w:left w:w="80" w:type="dxa"/>
              <w:bottom w:w="70" w:type="dxa"/>
              <w:right w:w="80" w:type="dxa"/>
            </w:tcMar>
            <w:vAlign w:val="center"/>
          </w:tcPr>
          <w:p w14:paraId="342795D5">
            <w:pPr>
              <w:spacing w:before="0" w:after="0" w:line="252" w:lineRule="auto"/>
              <w:ind w:firstLine="0"/>
              <w:jc w:val="center"/>
              <w:rPr>
                <w:rFonts w:hint="eastAsia" w:ascii="宋体" w:hAnsi="宋体" w:eastAsia="宋体" w:cs="宋体"/>
                <w:sz w:val="21"/>
                <w:szCs w:val="21"/>
              </w:rPr>
            </w:pPr>
            <w:r>
              <w:rPr>
                <w:rFonts w:hint="eastAsia" w:ascii="宋体" w:hAnsi="宋体" w:eastAsia="宋体" w:cs="宋体"/>
                <w:b w:val="0"/>
                <w:sz w:val="21"/>
                <w:szCs w:val="21"/>
              </w:rPr>
              <w:t>共享记忆与</w:t>
            </w:r>
            <w:r>
              <w:rPr>
                <w:rFonts w:hint="default" w:ascii="Times New Roman" w:hAnsi="Times New Roman" w:eastAsia="宋体" w:cs="Times New Roman"/>
                <w:b w:val="0"/>
                <w:sz w:val="21"/>
                <w:szCs w:val="21"/>
              </w:rPr>
              <w:t>SemanticState</w:t>
            </w:r>
          </w:p>
        </w:tc>
      </w:tr>
      <w:tr w14:paraId="489CB426">
        <w:tblPrEx>
          <w:tblCellMar>
            <w:top w:w="0" w:type="dxa"/>
            <w:left w:w="108" w:type="dxa"/>
            <w:bottom w:w="0" w:type="dxa"/>
            <w:right w:w="108" w:type="dxa"/>
          </w:tblCellMar>
        </w:tblPrEx>
        <w:trPr>
          <w:cantSplit/>
          <w:jc w:val="center"/>
        </w:trPr>
        <w:tc>
          <w:tcPr>
            <w:tcW w:w="1417" w:type="dxa"/>
            <w:tcMar>
              <w:top w:w="70" w:type="dxa"/>
              <w:left w:w="80" w:type="dxa"/>
              <w:bottom w:w="70" w:type="dxa"/>
              <w:right w:w="80" w:type="dxa"/>
            </w:tcMar>
            <w:vAlign w:val="center"/>
          </w:tcPr>
          <w:p w14:paraId="50254ED0">
            <w:pPr>
              <w:spacing w:before="0" w:after="0" w:line="252" w:lineRule="auto"/>
              <w:ind w:firstLine="0"/>
              <w:jc w:val="center"/>
              <w:rPr>
                <w:rFonts w:hint="eastAsia" w:ascii="宋体" w:hAnsi="宋体" w:eastAsia="宋体" w:cs="宋体"/>
                <w:sz w:val="21"/>
                <w:szCs w:val="21"/>
              </w:rPr>
            </w:pPr>
            <w:r>
              <w:rPr>
                <w:rFonts w:hint="eastAsia" w:ascii="宋体" w:hAnsi="宋体" w:eastAsia="宋体" w:cs="宋体"/>
                <w:b w:val="0"/>
                <w:sz w:val="21"/>
                <w:szCs w:val="21"/>
              </w:rPr>
              <w:t>模型后端</w:t>
            </w:r>
          </w:p>
        </w:tc>
        <w:tc>
          <w:tcPr>
            <w:tcW w:w="2835" w:type="dxa"/>
            <w:tcMar>
              <w:top w:w="70" w:type="dxa"/>
              <w:left w:w="80" w:type="dxa"/>
              <w:bottom w:w="70" w:type="dxa"/>
              <w:right w:w="80" w:type="dxa"/>
            </w:tcMar>
            <w:vAlign w:val="center"/>
          </w:tcPr>
          <w:p w14:paraId="19819D8A">
            <w:pPr>
              <w:spacing w:before="0" w:after="0" w:line="252"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Fake / DeepSeek</w:t>
            </w:r>
          </w:p>
        </w:tc>
        <w:tc>
          <w:tcPr>
            <w:tcW w:w="4139" w:type="dxa"/>
            <w:tcMar>
              <w:top w:w="70" w:type="dxa"/>
              <w:left w:w="80" w:type="dxa"/>
              <w:bottom w:w="70" w:type="dxa"/>
              <w:right w:w="80" w:type="dxa"/>
            </w:tcMar>
            <w:vAlign w:val="center"/>
          </w:tcPr>
          <w:p w14:paraId="11AD2527">
            <w:pPr>
              <w:spacing w:before="0" w:after="0" w:line="252" w:lineRule="auto"/>
              <w:ind w:firstLine="0"/>
              <w:jc w:val="center"/>
              <w:rPr>
                <w:rFonts w:hint="eastAsia" w:ascii="宋体" w:hAnsi="宋体" w:eastAsia="宋体" w:cs="宋体"/>
                <w:sz w:val="21"/>
                <w:szCs w:val="21"/>
              </w:rPr>
            </w:pPr>
            <w:r>
              <w:rPr>
                <w:rFonts w:hint="eastAsia" w:ascii="宋体" w:hAnsi="宋体" w:eastAsia="宋体" w:cs="宋体"/>
                <w:b w:val="0"/>
                <w:sz w:val="21"/>
                <w:szCs w:val="21"/>
              </w:rPr>
              <w:t>可复现实验 / 真实模型演示</w:t>
            </w:r>
          </w:p>
        </w:tc>
      </w:tr>
      <w:tr w14:paraId="6FC5B3EA">
        <w:tblPrEx>
          <w:tblCellMar>
            <w:top w:w="0" w:type="dxa"/>
            <w:left w:w="108" w:type="dxa"/>
            <w:bottom w:w="0" w:type="dxa"/>
            <w:right w:w="108" w:type="dxa"/>
          </w:tblCellMar>
        </w:tblPrEx>
        <w:trPr>
          <w:cantSplit/>
          <w:jc w:val="center"/>
        </w:trPr>
        <w:tc>
          <w:tcPr>
            <w:tcW w:w="1417" w:type="dxa"/>
            <w:tcMar>
              <w:top w:w="70" w:type="dxa"/>
              <w:left w:w="80" w:type="dxa"/>
              <w:bottom w:w="70" w:type="dxa"/>
              <w:right w:w="80" w:type="dxa"/>
            </w:tcMar>
            <w:vAlign w:val="center"/>
          </w:tcPr>
          <w:p w14:paraId="0A3BA281">
            <w:pPr>
              <w:spacing w:before="0" w:after="0" w:line="252" w:lineRule="auto"/>
              <w:ind w:firstLine="0"/>
              <w:jc w:val="center"/>
              <w:rPr>
                <w:rFonts w:hint="eastAsia" w:ascii="宋体" w:hAnsi="宋体" w:eastAsia="宋体" w:cs="宋体"/>
                <w:sz w:val="21"/>
                <w:szCs w:val="21"/>
              </w:rPr>
            </w:pPr>
            <w:r>
              <w:rPr>
                <w:rFonts w:hint="eastAsia" w:ascii="宋体" w:hAnsi="宋体" w:eastAsia="宋体" w:cs="宋体"/>
                <w:b w:val="0"/>
                <w:sz w:val="21"/>
                <w:szCs w:val="21"/>
              </w:rPr>
              <w:t>服务入口</w:t>
            </w:r>
          </w:p>
        </w:tc>
        <w:tc>
          <w:tcPr>
            <w:tcW w:w="2835" w:type="dxa"/>
            <w:tcMar>
              <w:top w:w="70" w:type="dxa"/>
              <w:left w:w="80" w:type="dxa"/>
              <w:bottom w:w="70" w:type="dxa"/>
              <w:right w:w="80" w:type="dxa"/>
            </w:tcMar>
            <w:vAlign w:val="center"/>
          </w:tcPr>
          <w:p w14:paraId="689811D3">
            <w:pPr>
              <w:spacing w:before="0" w:after="0" w:line="252"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CLI / FastAPI / Streamlit</w:t>
            </w:r>
          </w:p>
        </w:tc>
        <w:tc>
          <w:tcPr>
            <w:tcW w:w="4139" w:type="dxa"/>
            <w:tcMar>
              <w:top w:w="70" w:type="dxa"/>
              <w:left w:w="80" w:type="dxa"/>
              <w:bottom w:w="70" w:type="dxa"/>
              <w:right w:w="80" w:type="dxa"/>
            </w:tcMar>
            <w:vAlign w:val="center"/>
          </w:tcPr>
          <w:p w14:paraId="25466D45">
            <w:pPr>
              <w:spacing w:before="0" w:after="0" w:line="252" w:lineRule="auto"/>
              <w:ind w:firstLine="0"/>
              <w:jc w:val="center"/>
              <w:rPr>
                <w:rFonts w:hint="eastAsia" w:ascii="宋体" w:hAnsi="宋体" w:eastAsia="宋体" w:cs="宋体"/>
                <w:sz w:val="21"/>
                <w:szCs w:val="21"/>
              </w:rPr>
            </w:pPr>
            <w:r>
              <w:rPr>
                <w:rFonts w:hint="eastAsia" w:ascii="宋体" w:hAnsi="宋体" w:eastAsia="宋体" w:cs="宋体"/>
                <w:b w:val="0"/>
                <w:sz w:val="21"/>
                <w:szCs w:val="21"/>
              </w:rPr>
              <w:t>终端、接口和可视化</w:t>
            </w:r>
          </w:p>
        </w:tc>
      </w:tr>
      <w:tr w14:paraId="171446EA">
        <w:tblPrEx>
          <w:tblCellMar>
            <w:top w:w="0" w:type="dxa"/>
            <w:left w:w="108" w:type="dxa"/>
            <w:bottom w:w="0" w:type="dxa"/>
            <w:right w:w="108" w:type="dxa"/>
          </w:tblCellMar>
        </w:tblPrEx>
        <w:trPr>
          <w:cantSplit/>
          <w:jc w:val="center"/>
        </w:trPr>
        <w:tc>
          <w:tcPr>
            <w:tcW w:w="1417" w:type="dxa"/>
            <w:tcMar>
              <w:top w:w="70" w:type="dxa"/>
              <w:left w:w="80" w:type="dxa"/>
              <w:bottom w:w="70" w:type="dxa"/>
              <w:right w:w="80" w:type="dxa"/>
            </w:tcMar>
            <w:vAlign w:val="center"/>
          </w:tcPr>
          <w:p w14:paraId="78C3F15D">
            <w:pPr>
              <w:spacing w:before="0" w:after="0" w:line="252" w:lineRule="auto"/>
              <w:ind w:firstLine="0"/>
              <w:jc w:val="center"/>
              <w:rPr>
                <w:rFonts w:hint="eastAsia" w:ascii="宋体" w:hAnsi="宋体" w:eastAsia="宋体" w:cs="宋体"/>
                <w:sz w:val="21"/>
                <w:szCs w:val="21"/>
              </w:rPr>
            </w:pPr>
            <w:r>
              <w:rPr>
                <w:rFonts w:hint="eastAsia" w:ascii="宋体" w:hAnsi="宋体" w:eastAsia="宋体" w:cs="宋体"/>
                <w:b w:val="0"/>
                <w:sz w:val="21"/>
                <w:szCs w:val="21"/>
              </w:rPr>
              <w:t>结果目录</w:t>
            </w:r>
          </w:p>
        </w:tc>
        <w:tc>
          <w:tcPr>
            <w:tcW w:w="2835" w:type="dxa"/>
            <w:tcMar>
              <w:top w:w="70" w:type="dxa"/>
              <w:left w:w="80" w:type="dxa"/>
              <w:bottom w:w="70" w:type="dxa"/>
              <w:right w:w="80" w:type="dxa"/>
            </w:tcMar>
            <w:vAlign w:val="center"/>
          </w:tcPr>
          <w:p w14:paraId="2C9A89D5">
            <w:pPr>
              <w:spacing w:before="0" w:after="0" w:line="252" w:lineRule="auto"/>
              <w:ind w:firstLine="0"/>
              <w:jc w:val="center"/>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results / evidence_results</w:t>
            </w:r>
          </w:p>
        </w:tc>
        <w:tc>
          <w:tcPr>
            <w:tcW w:w="4139" w:type="dxa"/>
            <w:tcMar>
              <w:top w:w="70" w:type="dxa"/>
              <w:left w:w="80" w:type="dxa"/>
              <w:bottom w:w="70" w:type="dxa"/>
              <w:right w:w="80" w:type="dxa"/>
            </w:tcMar>
            <w:vAlign w:val="center"/>
          </w:tcPr>
          <w:p w14:paraId="1D455743">
            <w:pPr>
              <w:spacing w:before="0" w:after="0" w:line="252" w:lineRule="auto"/>
              <w:ind w:firstLine="0"/>
              <w:jc w:val="center"/>
              <w:rPr>
                <w:rFonts w:hint="eastAsia" w:ascii="宋体" w:hAnsi="宋体" w:eastAsia="宋体" w:cs="宋体"/>
                <w:sz w:val="21"/>
                <w:szCs w:val="21"/>
              </w:rPr>
            </w:pPr>
            <w:r>
              <w:rPr>
                <w:rFonts w:hint="eastAsia" w:ascii="宋体" w:hAnsi="宋体" w:eastAsia="宋体" w:cs="宋体"/>
                <w:b w:val="0"/>
                <w:sz w:val="21"/>
                <w:szCs w:val="21"/>
              </w:rPr>
              <w:t>基础结果与证据结果分离归档</w:t>
            </w:r>
          </w:p>
        </w:tc>
      </w:tr>
    </w:tbl>
    <w:p w14:paraId="1FD241F5">
      <w:pPr>
        <w:keepNext/>
        <w:spacing w:before="100" w:after="80"/>
        <w:jc w:val="center"/>
      </w:pPr>
      <w:r>
        <w:drawing>
          <wp:inline distT="0" distB="0" distL="114300" distR="114300">
            <wp:extent cx="5111750" cy="1928495"/>
            <wp:effectExtent l="0" t="0" r="889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5"/>
                    <a:stretch>
                      <a:fillRect/>
                    </a:stretch>
                  </pic:blipFill>
                  <pic:spPr>
                    <a:xfrm>
                      <a:off x="0" y="0"/>
                      <a:ext cx="5112000" cy="1928558"/>
                    </a:xfrm>
                    <a:prstGeom prst="rect">
                      <a:avLst/>
                    </a:prstGeom>
                  </pic:spPr>
                </pic:pic>
              </a:graphicData>
            </a:graphic>
          </wp:inline>
        </w:drawing>
      </w:r>
    </w:p>
    <w:p w14:paraId="62DD4664">
      <w:pPr>
        <w:pStyle w:val="33"/>
        <w:keepNext w:val="0"/>
        <w:keepLines w:val="0"/>
        <w:pageBreakBefore w:val="0"/>
        <w:widowControl/>
        <w:suppressLineNumbers w:val="0"/>
        <w:kinsoku/>
        <w:wordWrap/>
        <w:overflowPunct/>
        <w:topLinePunct w:val="0"/>
        <w:autoSpaceDE/>
        <w:autoSpaceDN/>
        <w:bidi w:val="0"/>
        <w:adjustRightInd/>
        <w:snapToGrid/>
        <w:spacing w:before="60" w:beforeAutospacing="0" w:after="120" w:afterAutospacing="0" w:line="240" w:lineRule="auto"/>
        <w:ind w:left="720" w:right="720"/>
        <w:jc w:val="center"/>
        <w:textAlignment w:val="auto"/>
        <w:rPr>
          <w:rStyle w:val="137"/>
          <w:rFonts w:hint="eastAsia" w:ascii="Times New Roman" w:hAnsi="Times New Roman" w:eastAsia="宋体" w:cs="Times New Roman"/>
          <w:b/>
          <w:bCs/>
          <w:sz w:val="21"/>
          <w:szCs w:val="21"/>
        </w:rPr>
      </w:pPr>
      <w:r>
        <w:rPr>
          <w:rStyle w:val="137"/>
          <w:rFonts w:hint="eastAsia" w:ascii="Times New Roman" w:hAnsi="Times New Roman" w:eastAsia="宋体" w:cs="Times New Roman"/>
          <w:b/>
          <w:bCs/>
          <w:sz w:val="21"/>
          <w:szCs w:val="21"/>
        </w:rPr>
        <w:t>图 4-1 openEuler实机环境</w:t>
      </w:r>
    </w:p>
    <w:p w14:paraId="1A843AA8">
      <w:pPr>
        <w:spacing w:after="0" w:line="400" w:lineRule="exact"/>
        <w:ind w:firstLine="480" w:firstLineChars="200"/>
        <w:rPr>
          <w:rFonts w:hint="default" w:ascii="Times New Roman" w:hAnsi="Times New Roman"/>
          <w:sz w:val="24"/>
          <w:lang w:val="en-US" w:eastAsia="zh-CN"/>
        </w:rPr>
      </w:pPr>
      <w:r>
        <w:rPr>
          <w:rFonts w:ascii="Times New Roman" w:hAnsi="Times New Roman"/>
          <w:sz w:val="24"/>
          <w:lang w:eastAsia="zh-CN"/>
        </w:rPr>
        <w:t>自动化验证先执行pip check，再运行完整pytest。测试覆盖协议、Agent编排、result_ref、SemanticState、共享记忆、模型客户端、CLI、FastAPI、Streamlit和实验入口；最新提交在Windows与openEuler均完成完整回归。</w:t>
      </w:r>
      <w:r>
        <w:rPr>
          <w:rFonts w:hint="eastAsia" w:ascii="Times New Roman" w:hAnsi="Times New Roman"/>
          <w:sz w:val="24"/>
          <w:lang w:val="en-US" w:eastAsia="zh-CN"/>
        </w:rPr>
        <w:t>自动化运行结果如图4-2所示，84个测试全部通过。</w:t>
      </w:r>
    </w:p>
    <w:p w14:paraId="4EB9B9BA">
      <w:pPr>
        <w:keepNext/>
        <w:spacing w:before="100" w:after="80"/>
        <w:jc w:val="center"/>
      </w:pPr>
      <w:r>
        <w:drawing>
          <wp:inline distT="0" distB="0" distL="114300" distR="114300">
            <wp:extent cx="5399405" cy="1045845"/>
            <wp:effectExtent l="0" t="0" r="10795"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6"/>
                    <a:stretch>
                      <a:fillRect/>
                    </a:stretch>
                  </pic:blipFill>
                  <pic:spPr>
                    <a:xfrm>
                      <a:off x="0" y="0"/>
                      <a:ext cx="5400000" cy="1046317"/>
                    </a:xfrm>
                    <a:prstGeom prst="rect">
                      <a:avLst/>
                    </a:prstGeom>
                  </pic:spPr>
                </pic:pic>
              </a:graphicData>
            </a:graphic>
          </wp:inline>
        </w:drawing>
      </w:r>
    </w:p>
    <w:p w14:paraId="7BB46334">
      <w:pPr>
        <w:pStyle w:val="33"/>
        <w:keepNext w:val="0"/>
        <w:keepLines w:val="0"/>
        <w:pageBreakBefore w:val="0"/>
        <w:widowControl/>
        <w:suppressLineNumbers w:val="0"/>
        <w:kinsoku/>
        <w:wordWrap/>
        <w:overflowPunct/>
        <w:topLinePunct w:val="0"/>
        <w:autoSpaceDE/>
        <w:autoSpaceDN/>
        <w:bidi w:val="0"/>
        <w:adjustRightInd/>
        <w:snapToGrid/>
        <w:spacing w:before="60" w:beforeAutospacing="0" w:after="120" w:afterAutospacing="0" w:line="240" w:lineRule="auto"/>
        <w:ind w:left="720" w:right="720"/>
        <w:jc w:val="center"/>
        <w:textAlignment w:val="auto"/>
        <w:rPr>
          <w:rStyle w:val="137"/>
          <w:rFonts w:hint="eastAsia" w:ascii="Times New Roman" w:hAnsi="Times New Roman" w:eastAsia="宋体" w:cs="Times New Roman"/>
          <w:b/>
          <w:bCs/>
          <w:sz w:val="21"/>
          <w:szCs w:val="21"/>
        </w:rPr>
      </w:pPr>
      <w:r>
        <w:rPr>
          <w:rStyle w:val="137"/>
          <w:rFonts w:hint="eastAsia" w:ascii="Times New Roman" w:hAnsi="Times New Roman" w:eastAsia="宋体" w:cs="Times New Roman"/>
          <w:b/>
          <w:bCs/>
          <w:sz w:val="21"/>
          <w:szCs w:val="21"/>
        </w:rPr>
        <w:t>图 4-2 自动化测试结果</w:t>
      </w:r>
    </w:p>
    <w:p w14:paraId="52857634">
      <w:pPr>
        <w:pStyle w:val="4"/>
        <w:widowControl w:val="0"/>
        <w:numPr>
          <w:ilvl w:val="1"/>
          <w:numId w:val="0"/>
        </w:numPr>
        <w:spacing w:before="156" w:beforeLines="50" w:after="156" w:afterLines="50" w:line="400" w:lineRule="exact"/>
        <w:jc w:val="left"/>
        <w:rPr>
          <w:rFonts w:ascii="Times New Roman" w:hAnsi="Times New Roman" w:eastAsia="黑体" w:cs="Times New Roman"/>
          <w:b w:val="0"/>
          <w:bCs w:val="0"/>
          <w:color w:val="000000" w:themeColor="text1"/>
          <w:kern w:val="2"/>
          <w:sz w:val="28"/>
          <w:szCs w:val="26"/>
          <w:lang w:eastAsia="zh-CN"/>
          <w14:textFill>
            <w14:solidFill>
              <w14:schemeClr w14:val="tx1"/>
            </w14:solidFill>
          </w14:textFill>
          <w14:ligatures w14:val="standardContextual"/>
        </w:rPr>
      </w:pPr>
      <w:bookmarkStart w:id="26" w:name="_Toc29198"/>
      <w:r>
        <w:rPr>
          <w:rFonts w:ascii="Times New Roman" w:hAnsi="Times New Roman" w:eastAsia="黑体" w:cs="Times New Roman"/>
          <w:b w:val="0"/>
          <w:bCs w:val="0"/>
          <w:color w:val="000000" w:themeColor="text1"/>
          <w:kern w:val="2"/>
          <w:sz w:val="28"/>
          <w:szCs w:val="26"/>
          <w:lang w:eastAsia="zh-CN"/>
          <w14:textFill>
            <w14:solidFill>
              <w14:schemeClr w14:val="tx1"/>
            </w14:solidFill>
          </w14:textFill>
          <w14:ligatures w14:val="standardContextual"/>
        </w:rPr>
        <w:t>4.2 实验设计</w:t>
      </w:r>
      <w:bookmarkEnd w:id="26"/>
    </w:p>
    <w:p w14:paraId="6A313119">
      <w:pPr>
        <w:spacing w:after="0" w:line="400" w:lineRule="exact"/>
        <w:ind w:firstLine="480" w:firstLineChars="200"/>
        <w:rPr>
          <w:rFonts w:ascii="Times New Roman" w:hAnsi="Times New Roman"/>
          <w:sz w:val="24"/>
          <w:lang w:eastAsia="zh-CN"/>
        </w:rPr>
      </w:pPr>
      <w:r>
        <w:rPr>
          <w:rFonts w:ascii="Times New Roman" w:hAnsi="Times New Roman"/>
          <w:sz w:val="24"/>
          <w:lang w:eastAsia="zh-CN"/>
        </w:rPr>
        <w:t>实验采用语义等价、单变量消融和结果可追溯原则。基础Benchmark比较text、structured及分别关闭Shared Memory、SemanticState和result_ref的三个组；上下文实验比较1x、2x、4x、8x规模；共享记忆实验设置no_memory、cold_memory、warm_memory和irrelevant_memory四种条件。</w:t>
      </w:r>
    </w:p>
    <w:p w14:paraId="709DD875">
      <w:pPr>
        <w:spacing w:after="0" w:line="400" w:lineRule="exact"/>
        <w:ind w:firstLine="480" w:firstLineChars="200"/>
        <w:rPr>
          <w:rFonts w:ascii="Times New Roman" w:hAnsi="Times New Roman"/>
          <w:sz w:val="24"/>
          <w:lang w:eastAsia="zh-CN"/>
        </w:rPr>
      </w:pPr>
      <w:r>
        <w:rPr>
          <w:rFonts w:ascii="Times New Roman" w:hAnsi="Times New Roman"/>
          <w:sz w:val="24"/>
          <w:lang w:eastAsia="zh-CN"/>
        </w:rPr>
        <w:t>大规模实验默认使用确定性Fake后端，固定任务、seed和响应逻辑；每轮使用独立SQLite与状态目录；JSON与MessagePack编码同一批消息；实验结果默认拒绝覆盖，只有显式overwrite才允许重跑。基础Benchmark的实验分组如表4-2所示</w:t>
      </w:r>
    </w:p>
    <w:p w14:paraId="35022519">
      <w:pPr>
        <w:pStyle w:val="33"/>
        <w:keepNext w:val="0"/>
        <w:keepLines w:val="0"/>
        <w:pageBreakBefore w:val="0"/>
        <w:widowControl/>
        <w:suppressLineNumbers w:val="0"/>
        <w:kinsoku/>
        <w:wordWrap/>
        <w:overflowPunct/>
        <w:topLinePunct w:val="0"/>
        <w:autoSpaceDE/>
        <w:autoSpaceDN/>
        <w:bidi w:val="0"/>
        <w:adjustRightInd/>
        <w:snapToGrid/>
        <w:spacing w:before="120" w:beforeAutospacing="0" w:after="60" w:afterAutospacing="0" w:line="240" w:lineRule="auto"/>
        <w:ind w:left="720" w:right="720"/>
        <w:jc w:val="center"/>
        <w:textAlignment w:val="auto"/>
        <w:rPr>
          <w:rStyle w:val="137"/>
          <w:rFonts w:hint="eastAsia" w:ascii="Times New Roman" w:hAnsi="Times New Roman" w:eastAsia="宋体" w:cs="Times New Roman"/>
          <w:b/>
          <w:bCs/>
          <w:sz w:val="21"/>
          <w:szCs w:val="21"/>
        </w:rPr>
      </w:pPr>
      <w:r>
        <w:rPr>
          <w:rStyle w:val="137"/>
          <w:rFonts w:hint="default" w:ascii="Times New Roman" w:hAnsi="Times New Roman" w:eastAsia="宋体" w:cs="Times New Roman"/>
          <w:b/>
          <w:bCs/>
          <w:sz w:val="21"/>
          <w:szCs w:val="21"/>
        </w:rPr>
        <w:t>表 4-2 基础Benchmark实验组</w:t>
      </w:r>
    </w:p>
    <w:tbl>
      <w:tblPr>
        <w:tblStyle w:val="36"/>
        <w:tblW w:w="0" w:type="auto"/>
        <w:jc w:val="center"/>
        <w:tblLayout w:type="fixed"/>
        <w:tblCellMar>
          <w:top w:w="0" w:type="dxa"/>
          <w:left w:w="108" w:type="dxa"/>
          <w:bottom w:w="0" w:type="dxa"/>
          <w:right w:w="108" w:type="dxa"/>
        </w:tblCellMar>
      </w:tblPr>
      <w:tblGrid>
        <w:gridCol w:w="2360"/>
        <w:gridCol w:w="2360"/>
        <w:gridCol w:w="2360"/>
        <w:gridCol w:w="2360"/>
      </w:tblGrid>
      <w:tr w14:paraId="55A82C03">
        <w:tblPrEx>
          <w:tblCellMar>
            <w:top w:w="0" w:type="dxa"/>
            <w:left w:w="108" w:type="dxa"/>
            <w:bottom w:w="0" w:type="dxa"/>
            <w:right w:w="108" w:type="dxa"/>
          </w:tblCellMar>
        </w:tblPrEx>
        <w:trPr>
          <w:cantSplit/>
          <w:tblHeader/>
          <w:jc w:val="center"/>
        </w:trPr>
        <w:tc>
          <w:tcPr>
            <w:tcW w:w="1417" w:type="dxa"/>
            <w:shd w:val="clear" w:color="auto" w:fill="EEECE1" w:themeFill="background2"/>
            <w:tcMar>
              <w:top w:w="70" w:type="dxa"/>
              <w:left w:w="80" w:type="dxa"/>
              <w:bottom w:w="70" w:type="dxa"/>
              <w:right w:w="80" w:type="dxa"/>
            </w:tcMar>
            <w:vAlign w:val="center"/>
          </w:tcPr>
          <w:p w14:paraId="520C000A">
            <w:pPr>
              <w:spacing w:before="0" w:after="0" w:line="252" w:lineRule="auto"/>
              <w:ind w:firstLine="0"/>
              <w:jc w:val="center"/>
              <w:rPr>
                <w:b/>
                <w:bCs w:val="0"/>
                <w:sz w:val="21"/>
                <w:szCs w:val="21"/>
              </w:rPr>
            </w:pPr>
            <w:r>
              <w:rPr>
                <w:rFonts w:ascii="宋体" w:hAnsi="宋体" w:eastAsia="宋体"/>
                <w:b/>
                <w:bCs w:val="0"/>
                <w:sz w:val="21"/>
                <w:szCs w:val="21"/>
              </w:rPr>
              <w:t>实验组</w:t>
            </w:r>
          </w:p>
        </w:tc>
        <w:tc>
          <w:tcPr>
            <w:tcW w:w="1757" w:type="dxa"/>
            <w:shd w:val="clear" w:color="auto" w:fill="EEECE1" w:themeFill="background2"/>
            <w:tcMar>
              <w:top w:w="70" w:type="dxa"/>
              <w:left w:w="80" w:type="dxa"/>
              <w:bottom w:w="70" w:type="dxa"/>
              <w:right w:w="80" w:type="dxa"/>
            </w:tcMar>
            <w:vAlign w:val="center"/>
          </w:tcPr>
          <w:p w14:paraId="4ACE2FFA">
            <w:pPr>
              <w:spacing w:before="0" w:after="0" w:line="252" w:lineRule="auto"/>
              <w:ind w:firstLine="0"/>
              <w:jc w:val="center"/>
              <w:rPr>
                <w:b/>
                <w:bCs w:val="0"/>
                <w:sz w:val="21"/>
                <w:szCs w:val="21"/>
              </w:rPr>
            </w:pPr>
            <w:r>
              <w:rPr>
                <w:rFonts w:ascii="宋体" w:hAnsi="宋体" w:eastAsia="宋体"/>
                <w:b/>
                <w:bCs w:val="0"/>
                <w:sz w:val="21"/>
                <w:szCs w:val="21"/>
              </w:rPr>
              <w:t>通信模式</w:t>
            </w:r>
          </w:p>
        </w:tc>
        <w:tc>
          <w:tcPr>
            <w:tcW w:w="2494" w:type="dxa"/>
            <w:shd w:val="clear" w:color="auto" w:fill="EEECE1" w:themeFill="background2"/>
            <w:tcMar>
              <w:top w:w="70" w:type="dxa"/>
              <w:left w:w="80" w:type="dxa"/>
              <w:bottom w:w="70" w:type="dxa"/>
              <w:right w:w="80" w:type="dxa"/>
            </w:tcMar>
            <w:vAlign w:val="center"/>
          </w:tcPr>
          <w:p w14:paraId="5476FFB7">
            <w:pPr>
              <w:spacing w:before="0" w:after="0" w:line="252" w:lineRule="auto"/>
              <w:ind w:firstLine="0"/>
              <w:jc w:val="center"/>
              <w:rPr>
                <w:b/>
                <w:bCs w:val="0"/>
                <w:sz w:val="21"/>
                <w:szCs w:val="21"/>
              </w:rPr>
            </w:pPr>
            <w:r>
              <w:rPr>
                <w:rFonts w:ascii="宋体" w:hAnsi="宋体" w:eastAsia="宋体"/>
                <w:b/>
                <w:bCs w:val="0"/>
                <w:sz w:val="21"/>
                <w:szCs w:val="21"/>
              </w:rPr>
              <w:t>关闭机制</w:t>
            </w:r>
          </w:p>
        </w:tc>
        <w:tc>
          <w:tcPr>
            <w:tcW w:w="2721" w:type="dxa"/>
            <w:shd w:val="clear" w:color="auto" w:fill="EEECE1" w:themeFill="background2"/>
            <w:tcMar>
              <w:top w:w="70" w:type="dxa"/>
              <w:left w:w="80" w:type="dxa"/>
              <w:bottom w:w="70" w:type="dxa"/>
              <w:right w:w="80" w:type="dxa"/>
            </w:tcMar>
            <w:vAlign w:val="center"/>
          </w:tcPr>
          <w:p w14:paraId="2C861B8D">
            <w:pPr>
              <w:spacing w:before="0" w:after="0" w:line="252" w:lineRule="auto"/>
              <w:ind w:firstLine="0"/>
              <w:jc w:val="center"/>
              <w:rPr>
                <w:b/>
                <w:bCs w:val="0"/>
                <w:sz w:val="21"/>
                <w:szCs w:val="21"/>
              </w:rPr>
            </w:pPr>
            <w:r>
              <w:rPr>
                <w:rFonts w:ascii="宋体" w:hAnsi="宋体" w:eastAsia="宋体"/>
                <w:b/>
                <w:bCs w:val="0"/>
                <w:sz w:val="21"/>
                <w:szCs w:val="21"/>
              </w:rPr>
              <w:t>主要目的</w:t>
            </w:r>
          </w:p>
        </w:tc>
      </w:tr>
      <w:tr w14:paraId="140757DA">
        <w:tblPrEx>
          <w:tblCellMar>
            <w:top w:w="0" w:type="dxa"/>
            <w:left w:w="108" w:type="dxa"/>
            <w:bottom w:w="0" w:type="dxa"/>
            <w:right w:w="108" w:type="dxa"/>
          </w:tblCellMar>
        </w:tblPrEx>
        <w:trPr>
          <w:cantSplit/>
          <w:jc w:val="center"/>
        </w:trPr>
        <w:tc>
          <w:tcPr>
            <w:tcW w:w="1417" w:type="dxa"/>
            <w:tcMar>
              <w:top w:w="70" w:type="dxa"/>
              <w:left w:w="80" w:type="dxa"/>
              <w:bottom w:w="70" w:type="dxa"/>
              <w:right w:w="80" w:type="dxa"/>
            </w:tcMar>
            <w:vAlign w:val="center"/>
          </w:tcPr>
          <w:p w14:paraId="72B9AF7F">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text</w:t>
            </w:r>
          </w:p>
        </w:tc>
        <w:tc>
          <w:tcPr>
            <w:tcW w:w="1757" w:type="dxa"/>
            <w:tcMar>
              <w:top w:w="70" w:type="dxa"/>
              <w:left w:w="80" w:type="dxa"/>
              <w:bottom w:w="70" w:type="dxa"/>
              <w:right w:w="80" w:type="dxa"/>
            </w:tcMar>
            <w:vAlign w:val="center"/>
          </w:tcPr>
          <w:p w14:paraId="1CE28C37">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text</w:t>
            </w:r>
          </w:p>
        </w:tc>
        <w:tc>
          <w:tcPr>
            <w:tcW w:w="2494" w:type="dxa"/>
            <w:tcMar>
              <w:top w:w="70" w:type="dxa"/>
              <w:left w:w="80" w:type="dxa"/>
              <w:bottom w:w="70" w:type="dxa"/>
              <w:right w:w="80" w:type="dxa"/>
            </w:tcMar>
            <w:vAlign w:val="center"/>
          </w:tcPr>
          <w:p w14:paraId="777C66AE">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structured、SemanticState、result_ref</w:t>
            </w:r>
          </w:p>
        </w:tc>
        <w:tc>
          <w:tcPr>
            <w:tcW w:w="2721" w:type="dxa"/>
            <w:tcMar>
              <w:top w:w="70" w:type="dxa"/>
              <w:left w:w="80" w:type="dxa"/>
              <w:bottom w:w="70" w:type="dxa"/>
              <w:right w:w="80" w:type="dxa"/>
            </w:tcMar>
            <w:vAlign w:val="center"/>
          </w:tcPr>
          <w:p w14:paraId="5BEBE4A2">
            <w:pPr>
              <w:spacing w:before="0" w:after="0" w:line="252" w:lineRule="auto"/>
              <w:ind w:firstLine="0"/>
              <w:jc w:val="center"/>
              <w:rPr>
                <w:sz w:val="21"/>
                <w:szCs w:val="21"/>
              </w:rPr>
            </w:pPr>
            <w:r>
              <w:rPr>
                <w:rFonts w:ascii="宋体" w:hAnsi="宋体" w:eastAsia="宋体"/>
                <w:b w:val="0"/>
                <w:sz w:val="21"/>
                <w:szCs w:val="21"/>
              </w:rPr>
              <w:t>自然语言逐级传递基线</w:t>
            </w:r>
          </w:p>
        </w:tc>
      </w:tr>
      <w:tr w14:paraId="2DE6F31B">
        <w:tblPrEx>
          <w:tblCellMar>
            <w:top w:w="0" w:type="dxa"/>
            <w:left w:w="108" w:type="dxa"/>
            <w:bottom w:w="0" w:type="dxa"/>
            <w:right w:w="108" w:type="dxa"/>
          </w:tblCellMar>
        </w:tblPrEx>
        <w:trPr>
          <w:cantSplit/>
          <w:jc w:val="center"/>
        </w:trPr>
        <w:tc>
          <w:tcPr>
            <w:tcW w:w="1417" w:type="dxa"/>
            <w:tcMar>
              <w:top w:w="70" w:type="dxa"/>
              <w:left w:w="80" w:type="dxa"/>
              <w:bottom w:w="70" w:type="dxa"/>
              <w:right w:w="80" w:type="dxa"/>
            </w:tcMar>
            <w:vAlign w:val="center"/>
          </w:tcPr>
          <w:p w14:paraId="577EF792">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structured</w:t>
            </w:r>
          </w:p>
        </w:tc>
        <w:tc>
          <w:tcPr>
            <w:tcW w:w="1757" w:type="dxa"/>
            <w:tcMar>
              <w:top w:w="70" w:type="dxa"/>
              <w:left w:w="80" w:type="dxa"/>
              <w:bottom w:w="70" w:type="dxa"/>
              <w:right w:w="80" w:type="dxa"/>
            </w:tcMar>
            <w:vAlign w:val="center"/>
          </w:tcPr>
          <w:p w14:paraId="4F7D7960">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structured</w:t>
            </w:r>
          </w:p>
        </w:tc>
        <w:tc>
          <w:tcPr>
            <w:tcW w:w="2494" w:type="dxa"/>
            <w:tcMar>
              <w:top w:w="70" w:type="dxa"/>
              <w:left w:w="80" w:type="dxa"/>
              <w:bottom w:w="70" w:type="dxa"/>
              <w:right w:w="80" w:type="dxa"/>
            </w:tcMar>
            <w:vAlign w:val="center"/>
          </w:tcPr>
          <w:p w14:paraId="4DF37D1F">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无</w:t>
            </w:r>
          </w:p>
        </w:tc>
        <w:tc>
          <w:tcPr>
            <w:tcW w:w="2721" w:type="dxa"/>
            <w:tcMar>
              <w:top w:w="70" w:type="dxa"/>
              <w:left w:w="80" w:type="dxa"/>
              <w:bottom w:w="70" w:type="dxa"/>
              <w:right w:w="80" w:type="dxa"/>
            </w:tcMar>
            <w:vAlign w:val="center"/>
          </w:tcPr>
          <w:p w14:paraId="5A395725">
            <w:pPr>
              <w:spacing w:before="0" w:after="0" w:line="252" w:lineRule="auto"/>
              <w:ind w:firstLine="0"/>
              <w:jc w:val="center"/>
              <w:rPr>
                <w:sz w:val="21"/>
                <w:szCs w:val="21"/>
              </w:rPr>
            </w:pPr>
            <w:r>
              <w:rPr>
                <w:rFonts w:ascii="宋体" w:hAnsi="宋体" w:eastAsia="宋体"/>
                <w:b w:val="0"/>
                <w:sz w:val="21"/>
                <w:szCs w:val="21"/>
              </w:rPr>
              <w:t>完整结构化机制</w:t>
            </w:r>
          </w:p>
        </w:tc>
      </w:tr>
      <w:tr w14:paraId="589F8EEF">
        <w:tblPrEx>
          <w:tblCellMar>
            <w:top w:w="0" w:type="dxa"/>
            <w:left w:w="108" w:type="dxa"/>
            <w:bottom w:w="0" w:type="dxa"/>
            <w:right w:w="108" w:type="dxa"/>
          </w:tblCellMar>
        </w:tblPrEx>
        <w:trPr>
          <w:cantSplit/>
          <w:jc w:val="center"/>
        </w:trPr>
        <w:tc>
          <w:tcPr>
            <w:tcW w:w="1417" w:type="dxa"/>
            <w:tcMar>
              <w:top w:w="70" w:type="dxa"/>
              <w:left w:w="80" w:type="dxa"/>
              <w:bottom w:w="70" w:type="dxa"/>
              <w:right w:w="80" w:type="dxa"/>
            </w:tcMar>
            <w:vAlign w:val="center"/>
          </w:tcPr>
          <w:p w14:paraId="4EFD86A9">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N-Mem</w:t>
            </w:r>
          </w:p>
        </w:tc>
        <w:tc>
          <w:tcPr>
            <w:tcW w:w="1757" w:type="dxa"/>
            <w:tcMar>
              <w:top w:w="70" w:type="dxa"/>
              <w:left w:w="80" w:type="dxa"/>
              <w:bottom w:w="70" w:type="dxa"/>
              <w:right w:w="80" w:type="dxa"/>
            </w:tcMar>
            <w:vAlign w:val="center"/>
          </w:tcPr>
          <w:p w14:paraId="6467E26F">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structured</w:t>
            </w:r>
          </w:p>
        </w:tc>
        <w:tc>
          <w:tcPr>
            <w:tcW w:w="2494" w:type="dxa"/>
            <w:tcMar>
              <w:top w:w="70" w:type="dxa"/>
              <w:left w:w="80" w:type="dxa"/>
              <w:bottom w:w="70" w:type="dxa"/>
              <w:right w:w="80" w:type="dxa"/>
            </w:tcMar>
            <w:vAlign w:val="center"/>
          </w:tcPr>
          <w:p w14:paraId="0F941486">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Shared Memory</w:t>
            </w:r>
          </w:p>
        </w:tc>
        <w:tc>
          <w:tcPr>
            <w:tcW w:w="2721" w:type="dxa"/>
            <w:tcMar>
              <w:top w:w="70" w:type="dxa"/>
              <w:left w:w="80" w:type="dxa"/>
              <w:bottom w:w="70" w:type="dxa"/>
              <w:right w:w="80" w:type="dxa"/>
            </w:tcMar>
            <w:vAlign w:val="center"/>
          </w:tcPr>
          <w:p w14:paraId="0B6A9030">
            <w:pPr>
              <w:spacing w:before="0" w:after="0" w:line="252" w:lineRule="auto"/>
              <w:ind w:firstLine="0"/>
              <w:jc w:val="center"/>
              <w:rPr>
                <w:sz w:val="21"/>
                <w:szCs w:val="21"/>
              </w:rPr>
            </w:pPr>
            <w:r>
              <w:rPr>
                <w:rFonts w:ascii="宋体" w:hAnsi="宋体" w:eastAsia="宋体"/>
                <w:b w:val="0"/>
                <w:sz w:val="21"/>
                <w:szCs w:val="21"/>
              </w:rPr>
              <w:t>观察记忆开销与命中</w:t>
            </w:r>
          </w:p>
        </w:tc>
      </w:tr>
      <w:tr w14:paraId="59B956A8">
        <w:tblPrEx>
          <w:tblCellMar>
            <w:top w:w="0" w:type="dxa"/>
            <w:left w:w="108" w:type="dxa"/>
            <w:bottom w:w="0" w:type="dxa"/>
            <w:right w:w="108" w:type="dxa"/>
          </w:tblCellMar>
        </w:tblPrEx>
        <w:trPr>
          <w:cantSplit/>
          <w:jc w:val="center"/>
        </w:trPr>
        <w:tc>
          <w:tcPr>
            <w:tcW w:w="1417" w:type="dxa"/>
            <w:tcMar>
              <w:top w:w="70" w:type="dxa"/>
              <w:left w:w="80" w:type="dxa"/>
              <w:bottom w:w="70" w:type="dxa"/>
              <w:right w:w="80" w:type="dxa"/>
            </w:tcMar>
            <w:vAlign w:val="center"/>
          </w:tcPr>
          <w:p w14:paraId="5A7A0DBD">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N-State</w:t>
            </w:r>
          </w:p>
        </w:tc>
        <w:tc>
          <w:tcPr>
            <w:tcW w:w="1757" w:type="dxa"/>
            <w:tcMar>
              <w:top w:w="70" w:type="dxa"/>
              <w:left w:w="80" w:type="dxa"/>
              <w:bottom w:w="70" w:type="dxa"/>
              <w:right w:w="80" w:type="dxa"/>
            </w:tcMar>
            <w:vAlign w:val="center"/>
          </w:tcPr>
          <w:p w14:paraId="27FE3372">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structured</w:t>
            </w:r>
          </w:p>
        </w:tc>
        <w:tc>
          <w:tcPr>
            <w:tcW w:w="2494" w:type="dxa"/>
            <w:tcMar>
              <w:top w:w="70" w:type="dxa"/>
              <w:left w:w="80" w:type="dxa"/>
              <w:bottom w:w="70" w:type="dxa"/>
              <w:right w:w="80" w:type="dxa"/>
            </w:tcMar>
            <w:vAlign w:val="center"/>
          </w:tcPr>
          <w:p w14:paraId="18BE0F94">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SemanticState</w:t>
            </w:r>
          </w:p>
        </w:tc>
        <w:tc>
          <w:tcPr>
            <w:tcW w:w="2721" w:type="dxa"/>
            <w:tcMar>
              <w:top w:w="70" w:type="dxa"/>
              <w:left w:w="80" w:type="dxa"/>
              <w:bottom w:w="70" w:type="dxa"/>
              <w:right w:w="80" w:type="dxa"/>
            </w:tcMar>
            <w:vAlign w:val="center"/>
          </w:tcPr>
          <w:p w14:paraId="191AD8B3">
            <w:pPr>
              <w:spacing w:before="0" w:after="0" w:line="252" w:lineRule="auto"/>
              <w:ind w:firstLine="0"/>
              <w:jc w:val="center"/>
              <w:rPr>
                <w:sz w:val="21"/>
                <w:szCs w:val="21"/>
              </w:rPr>
            </w:pPr>
            <w:r>
              <w:rPr>
                <w:rFonts w:ascii="宋体" w:hAnsi="宋体" w:eastAsia="宋体"/>
                <w:b w:val="0"/>
                <w:sz w:val="21"/>
                <w:szCs w:val="21"/>
              </w:rPr>
              <w:t>观察非文本状态机制</w:t>
            </w:r>
          </w:p>
        </w:tc>
      </w:tr>
      <w:tr w14:paraId="1A594118">
        <w:tblPrEx>
          <w:tblCellMar>
            <w:top w:w="0" w:type="dxa"/>
            <w:left w:w="108" w:type="dxa"/>
            <w:bottom w:w="0" w:type="dxa"/>
            <w:right w:w="108" w:type="dxa"/>
          </w:tblCellMar>
        </w:tblPrEx>
        <w:trPr>
          <w:cantSplit/>
          <w:jc w:val="center"/>
        </w:trPr>
        <w:tc>
          <w:tcPr>
            <w:tcW w:w="1417" w:type="dxa"/>
            <w:tcMar>
              <w:top w:w="70" w:type="dxa"/>
              <w:left w:w="80" w:type="dxa"/>
              <w:bottom w:w="70" w:type="dxa"/>
              <w:right w:w="80" w:type="dxa"/>
            </w:tcMar>
            <w:vAlign w:val="center"/>
          </w:tcPr>
          <w:p w14:paraId="7769C56D">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N-Ref</w:t>
            </w:r>
          </w:p>
        </w:tc>
        <w:tc>
          <w:tcPr>
            <w:tcW w:w="1757" w:type="dxa"/>
            <w:tcMar>
              <w:top w:w="70" w:type="dxa"/>
              <w:left w:w="80" w:type="dxa"/>
              <w:bottom w:w="70" w:type="dxa"/>
              <w:right w:w="80" w:type="dxa"/>
            </w:tcMar>
            <w:vAlign w:val="center"/>
          </w:tcPr>
          <w:p w14:paraId="70BBB0DD">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structured</w:t>
            </w:r>
          </w:p>
        </w:tc>
        <w:tc>
          <w:tcPr>
            <w:tcW w:w="2494" w:type="dxa"/>
            <w:tcMar>
              <w:top w:w="70" w:type="dxa"/>
              <w:left w:w="80" w:type="dxa"/>
              <w:bottom w:w="70" w:type="dxa"/>
              <w:right w:w="80" w:type="dxa"/>
            </w:tcMar>
            <w:vAlign w:val="center"/>
          </w:tcPr>
          <w:p w14:paraId="64821AD1">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result_ref</w:t>
            </w:r>
          </w:p>
        </w:tc>
        <w:tc>
          <w:tcPr>
            <w:tcW w:w="2721" w:type="dxa"/>
            <w:tcMar>
              <w:top w:w="70" w:type="dxa"/>
              <w:left w:w="80" w:type="dxa"/>
              <w:bottom w:w="70" w:type="dxa"/>
              <w:right w:w="80" w:type="dxa"/>
            </w:tcMar>
            <w:vAlign w:val="center"/>
          </w:tcPr>
          <w:p w14:paraId="56B6264E">
            <w:pPr>
              <w:spacing w:before="0" w:after="0" w:line="252" w:lineRule="auto"/>
              <w:ind w:firstLine="0"/>
              <w:jc w:val="center"/>
              <w:rPr>
                <w:sz w:val="21"/>
                <w:szCs w:val="21"/>
              </w:rPr>
            </w:pPr>
            <w:r>
              <w:rPr>
                <w:rFonts w:ascii="宋体" w:hAnsi="宋体" w:eastAsia="宋体"/>
                <w:b w:val="0"/>
                <w:sz w:val="21"/>
                <w:szCs w:val="21"/>
              </w:rPr>
              <w:t>观察大结果完整内联</w:t>
            </w:r>
          </w:p>
        </w:tc>
      </w:tr>
    </w:tbl>
    <w:p w14:paraId="70F53632">
      <w:pPr>
        <w:spacing w:after="0" w:line="400" w:lineRule="exact"/>
        <w:ind w:firstLine="480" w:firstLineChars="200"/>
      </w:pPr>
      <w:r>
        <w:rPr>
          <w:rFonts w:ascii="Times New Roman" w:hAnsi="Times New Roman"/>
          <w:sz w:val="24"/>
          <w:lang w:eastAsia="zh-CN"/>
        </w:rPr>
        <w:t>基础Benchmark共包含5个实验组，每组运行10轮，每轮执行6个连续任务，最终形成300条原始运行记录。图4-3展示了openEuler环境中的结果文件及记录数量，用于证明实验数据已经实际生成并完成归档。</w:t>
      </w:r>
    </w:p>
    <w:p w14:paraId="610EA313">
      <w:pPr>
        <w:keepNext/>
        <w:spacing w:before="100" w:after="80"/>
        <w:jc w:val="center"/>
      </w:pPr>
      <w:r>
        <w:drawing>
          <wp:inline distT="0" distB="0" distL="114300" distR="114300">
            <wp:extent cx="4247515" cy="2913380"/>
            <wp:effectExtent l="0" t="0" r="4445" b="1270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7"/>
                    <a:stretch>
                      <a:fillRect/>
                    </a:stretch>
                  </pic:blipFill>
                  <pic:spPr>
                    <a:xfrm>
                      <a:off x="0" y="0"/>
                      <a:ext cx="4248000" cy="2913412"/>
                    </a:xfrm>
                    <a:prstGeom prst="rect">
                      <a:avLst/>
                    </a:prstGeom>
                  </pic:spPr>
                </pic:pic>
              </a:graphicData>
            </a:graphic>
          </wp:inline>
        </w:drawing>
      </w:r>
    </w:p>
    <w:p w14:paraId="08FB1FDA">
      <w:pPr>
        <w:pStyle w:val="33"/>
        <w:keepNext w:val="0"/>
        <w:keepLines w:val="0"/>
        <w:pageBreakBefore w:val="0"/>
        <w:widowControl/>
        <w:suppressLineNumbers w:val="0"/>
        <w:kinsoku/>
        <w:wordWrap/>
        <w:overflowPunct/>
        <w:topLinePunct w:val="0"/>
        <w:autoSpaceDE/>
        <w:autoSpaceDN/>
        <w:bidi w:val="0"/>
        <w:adjustRightInd/>
        <w:snapToGrid/>
        <w:spacing w:before="60" w:beforeAutospacing="0" w:after="120" w:afterAutospacing="0" w:line="240" w:lineRule="auto"/>
        <w:ind w:left="720" w:right="720"/>
        <w:jc w:val="center"/>
        <w:textAlignment w:val="auto"/>
        <w:rPr>
          <w:rStyle w:val="137"/>
          <w:rFonts w:hint="eastAsia" w:ascii="Times New Roman" w:hAnsi="Times New Roman" w:eastAsia="宋体" w:cs="Times New Roman"/>
          <w:b/>
          <w:bCs/>
          <w:sz w:val="21"/>
          <w:szCs w:val="21"/>
        </w:rPr>
      </w:pPr>
      <w:r>
        <w:rPr>
          <w:rStyle w:val="137"/>
          <w:rFonts w:hint="eastAsia" w:ascii="Times New Roman" w:hAnsi="Times New Roman" w:eastAsia="宋体" w:cs="Times New Roman"/>
          <w:b/>
          <w:bCs/>
          <w:sz w:val="21"/>
          <w:szCs w:val="21"/>
        </w:rPr>
        <w:t>图 4-3 三百条基础实验记录证明</w:t>
      </w:r>
    </w:p>
    <w:p w14:paraId="76107E9F">
      <w:pPr>
        <w:pStyle w:val="4"/>
        <w:widowControl w:val="0"/>
        <w:numPr>
          <w:ilvl w:val="1"/>
          <w:numId w:val="0"/>
        </w:numPr>
        <w:spacing w:before="156" w:beforeLines="50" w:after="156" w:afterLines="50" w:line="400" w:lineRule="exact"/>
        <w:jc w:val="left"/>
        <w:rPr>
          <w:rFonts w:ascii="Times New Roman" w:hAnsi="Times New Roman" w:eastAsia="黑体" w:cs="Times New Roman"/>
          <w:b w:val="0"/>
          <w:bCs w:val="0"/>
          <w:color w:val="000000" w:themeColor="text1"/>
          <w:kern w:val="2"/>
          <w:sz w:val="28"/>
          <w:szCs w:val="26"/>
          <w:lang w:eastAsia="zh-CN"/>
          <w14:textFill>
            <w14:solidFill>
              <w14:schemeClr w14:val="tx1"/>
            </w14:solidFill>
          </w14:textFill>
          <w14:ligatures w14:val="standardContextual"/>
        </w:rPr>
      </w:pPr>
      <w:bookmarkStart w:id="27" w:name="_Toc2307"/>
      <w:r>
        <w:rPr>
          <w:rFonts w:ascii="Times New Roman" w:hAnsi="Times New Roman" w:eastAsia="黑体" w:cs="Times New Roman"/>
          <w:b w:val="0"/>
          <w:bCs w:val="0"/>
          <w:color w:val="000000" w:themeColor="text1"/>
          <w:kern w:val="2"/>
          <w:sz w:val="28"/>
          <w:szCs w:val="26"/>
          <w:lang w:eastAsia="zh-CN"/>
          <w14:textFill>
            <w14:solidFill>
              <w14:schemeClr w14:val="tx1"/>
            </w14:solidFill>
          </w14:textFill>
          <w14:ligatures w14:val="standardContextual"/>
        </w:rPr>
        <w:t>4.3 测试结果</w:t>
      </w:r>
      <w:bookmarkEnd w:id="27"/>
    </w:p>
    <w:p w14:paraId="11788568">
      <w:pPr>
        <w:pStyle w:val="5"/>
        <w:widowControl w:val="0"/>
        <w:numPr>
          <w:ilvl w:val="2"/>
          <w:numId w:val="0"/>
        </w:numPr>
        <w:spacing w:before="156" w:beforeLines="50" w:after="156" w:afterLines="50" w:line="400" w:lineRule="exact"/>
        <w:jc w:val="left"/>
        <w:rPr>
          <w:rFonts w:ascii="Times New Roman" w:hAnsi="Times New Roman" w:eastAsia="宋体" w:cs="Times New Roman"/>
          <w:b/>
          <w:bCs w:val="0"/>
          <w:color w:val="auto"/>
          <w:kern w:val="2"/>
          <w:sz w:val="24"/>
          <w:szCs w:val="24"/>
          <w:lang w:eastAsia="zh-CN"/>
          <w14:ligatures w14:val="standardContextual"/>
        </w:rPr>
      </w:pPr>
      <w:bookmarkStart w:id="28" w:name="_Toc29764"/>
      <w:r>
        <w:rPr>
          <w:rFonts w:ascii="Times New Roman" w:hAnsi="Times New Roman" w:eastAsia="宋体" w:cs="Times New Roman"/>
          <w:b/>
          <w:bCs w:val="0"/>
          <w:color w:val="auto"/>
          <w:kern w:val="2"/>
          <w:sz w:val="24"/>
          <w:szCs w:val="24"/>
          <w:lang w:eastAsia="zh-CN"/>
          <w14:ligatures w14:val="standardContextual"/>
        </w:rPr>
        <w:t>4.3.1 基础Benchmark</w:t>
      </w:r>
      <w:bookmarkEnd w:id="28"/>
    </w:p>
    <w:p w14:paraId="4589BE55">
      <w:pPr>
        <w:spacing w:after="0" w:line="400" w:lineRule="exact"/>
        <w:ind w:firstLine="480" w:firstLineChars="200"/>
        <w:rPr>
          <w:rFonts w:hint="default" w:ascii="Times New Roman" w:hAnsi="Times New Roman"/>
          <w:sz w:val="24"/>
          <w:lang w:val="en-US" w:eastAsia="zh-CN"/>
        </w:rPr>
      </w:pPr>
      <w:r>
        <w:rPr>
          <w:rFonts w:ascii="Times New Roman" w:hAnsi="Times New Roman"/>
          <w:sz w:val="24"/>
          <w:lang w:eastAsia="zh-CN"/>
        </w:rPr>
        <w:t>为了比较text基线与完整structured方案，并观察Shared Memory、SemanticState和result_ref三项机制的独立影响，基础Benchmark设置5个实验组。每组运行10轮，每轮连续执行6个任务，共形成300条运行记录。所有实验组的任务完成率均为100%；其中，完整structured方案连续执行60个任务，成功/失败为60/0，任务结束后资源清理正常。关键结果如表4-3所示。</w:t>
      </w:r>
    </w:p>
    <w:p w14:paraId="3D7CA030">
      <w:pPr>
        <w:pStyle w:val="33"/>
        <w:keepNext w:val="0"/>
        <w:keepLines w:val="0"/>
        <w:pageBreakBefore w:val="0"/>
        <w:widowControl/>
        <w:suppressLineNumbers w:val="0"/>
        <w:kinsoku/>
        <w:wordWrap/>
        <w:overflowPunct/>
        <w:topLinePunct w:val="0"/>
        <w:autoSpaceDE/>
        <w:autoSpaceDN/>
        <w:bidi w:val="0"/>
        <w:adjustRightInd/>
        <w:snapToGrid/>
        <w:spacing w:before="120" w:beforeAutospacing="0" w:after="60" w:afterAutospacing="0" w:line="240" w:lineRule="auto"/>
        <w:ind w:left="720" w:right="720"/>
        <w:jc w:val="center"/>
        <w:textAlignment w:val="auto"/>
        <w:rPr>
          <w:rStyle w:val="137"/>
          <w:rFonts w:hint="eastAsia" w:ascii="Times New Roman" w:hAnsi="Times New Roman" w:eastAsia="宋体" w:cs="Times New Roman"/>
          <w:b/>
          <w:bCs/>
          <w:sz w:val="21"/>
          <w:szCs w:val="21"/>
        </w:rPr>
      </w:pPr>
      <w:r>
        <w:rPr>
          <w:rStyle w:val="137"/>
          <w:rFonts w:hint="eastAsia" w:ascii="Times New Roman" w:hAnsi="Times New Roman" w:eastAsia="宋体" w:cs="Times New Roman"/>
          <w:b/>
          <w:bCs/>
          <w:sz w:val="21"/>
          <w:szCs w:val="21"/>
        </w:rPr>
        <w:t>表 4-3 基础Benchmark关键结果</w:t>
      </w:r>
    </w:p>
    <w:tbl>
      <w:tblPr>
        <w:tblStyle w:val="36"/>
        <w:tblW w:w="0" w:type="auto"/>
        <w:jc w:val="center"/>
        <w:tblLayout w:type="fixed"/>
        <w:tblCellMar>
          <w:top w:w="0" w:type="dxa"/>
          <w:left w:w="108" w:type="dxa"/>
          <w:bottom w:w="0" w:type="dxa"/>
          <w:right w:w="108" w:type="dxa"/>
        </w:tblCellMar>
      </w:tblPr>
      <w:tblGrid>
        <w:gridCol w:w="1348"/>
        <w:gridCol w:w="1348"/>
        <w:gridCol w:w="1348"/>
        <w:gridCol w:w="1348"/>
        <w:gridCol w:w="1348"/>
        <w:gridCol w:w="1348"/>
        <w:gridCol w:w="1348"/>
      </w:tblGrid>
      <w:tr w14:paraId="5FBF84CC">
        <w:tblPrEx>
          <w:tblCellMar>
            <w:top w:w="0" w:type="dxa"/>
            <w:left w:w="108" w:type="dxa"/>
            <w:bottom w:w="0" w:type="dxa"/>
            <w:right w:w="108" w:type="dxa"/>
          </w:tblCellMar>
        </w:tblPrEx>
        <w:trPr>
          <w:cantSplit/>
          <w:tblHeader/>
          <w:jc w:val="center"/>
        </w:trPr>
        <w:tc>
          <w:tcPr>
            <w:tcW w:w="1191" w:type="dxa"/>
            <w:shd w:val="clear" w:color="auto" w:fill="EEECE1" w:themeFill="background2"/>
            <w:tcMar>
              <w:top w:w="70" w:type="dxa"/>
              <w:left w:w="80" w:type="dxa"/>
              <w:bottom w:w="70" w:type="dxa"/>
              <w:right w:w="80" w:type="dxa"/>
            </w:tcMar>
            <w:vAlign w:val="center"/>
          </w:tcPr>
          <w:p w14:paraId="7C5B99DD">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sz w:val="21"/>
                <w:szCs w:val="21"/>
              </w:rPr>
              <w:t>实验组</w:t>
            </w:r>
          </w:p>
        </w:tc>
        <w:tc>
          <w:tcPr>
            <w:tcW w:w="1247" w:type="dxa"/>
            <w:shd w:val="clear" w:color="auto" w:fill="EEECE1" w:themeFill="background2"/>
            <w:tcMar>
              <w:top w:w="70" w:type="dxa"/>
              <w:left w:w="80" w:type="dxa"/>
              <w:bottom w:w="70" w:type="dxa"/>
              <w:right w:w="80" w:type="dxa"/>
            </w:tcMar>
            <w:vAlign w:val="center"/>
          </w:tcPr>
          <w:p w14:paraId="46DD7460">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sz w:val="21"/>
                <w:szCs w:val="21"/>
              </w:rPr>
              <w:t>字符</w:t>
            </w:r>
          </w:p>
        </w:tc>
        <w:tc>
          <w:tcPr>
            <w:tcW w:w="1304" w:type="dxa"/>
            <w:shd w:val="clear" w:color="auto" w:fill="EEECE1" w:themeFill="background2"/>
            <w:tcMar>
              <w:top w:w="70" w:type="dxa"/>
              <w:left w:w="80" w:type="dxa"/>
              <w:bottom w:w="70" w:type="dxa"/>
              <w:right w:w="80" w:type="dxa"/>
            </w:tcMar>
            <w:vAlign w:val="center"/>
          </w:tcPr>
          <w:p w14:paraId="5E2C71C0">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sz w:val="21"/>
                <w:szCs w:val="21"/>
              </w:rPr>
              <w:t>估算Token</w:t>
            </w:r>
          </w:p>
        </w:tc>
        <w:tc>
          <w:tcPr>
            <w:tcW w:w="1361" w:type="dxa"/>
            <w:shd w:val="clear" w:color="auto" w:fill="EEECE1" w:themeFill="background2"/>
            <w:tcMar>
              <w:top w:w="70" w:type="dxa"/>
              <w:left w:w="80" w:type="dxa"/>
              <w:bottom w:w="70" w:type="dxa"/>
              <w:right w:w="80" w:type="dxa"/>
            </w:tcMar>
            <w:vAlign w:val="center"/>
          </w:tcPr>
          <w:p w14:paraId="18180850">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sz w:val="21"/>
                <w:szCs w:val="21"/>
              </w:rPr>
              <w:t>JSON/B</w:t>
            </w:r>
          </w:p>
        </w:tc>
        <w:tc>
          <w:tcPr>
            <w:tcW w:w="1361" w:type="dxa"/>
            <w:shd w:val="clear" w:color="auto" w:fill="EEECE1" w:themeFill="background2"/>
            <w:tcMar>
              <w:top w:w="70" w:type="dxa"/>
              <w:left w:w="80" w:type="dxa"/>
              <w:bottom w:w="70" w:type="dxa"/>
              <w:right w:w="80" w:type="dxa"/>
            </w:tcMar>
            <w:vAlign w:val="center"/>
          </w:tcPr>
          <w:p w14:paraId="6407B50B">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sz w:val="21"/>
                <w:szCs w:val="21"/>
              </w:rPr>
              <w:t>MsgPack/B</w:t>
            </w:r>
          </w:p>
        </w:tc>
        <w:tc>
          <w:tcPr>
            <w:tcW w:w="1134" w:type="dxa"/>
            <w:shd w:val="clear" w:color="auto" w:fill="EEECE1" w:themeFill="background2"/>
            <w:tcMar>
              <w:top w:w="70" w:type="dxa"/>
              <w:left w:w="80" w:type="dxa"/>
              <w:bottom w:w="70" w:type="dxa"/>
              <w:right w:w="80" w:type="dxa"/>
            </w:tcMar>
            <w:vAlign w:val="center"/>
          </w:tcPr>
          <w:p w14:paraId="416DB017">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sz w:val="21"/>
                <w:szCs w:val="21"/>
              </w:rPr>
              <w:t>P50/ms</w:t>
            </w:r>
          </w:p>
        </w:tc>
        <w:tc>
          <w:tcPr>
            <w:tcW w:w="1134" w:type="dxa"/>
            <w:shd w:val="clear" w:color="auto" w:fill="EEECE1" w:themeFill="background2"/>
            <w:tcMar>
              <w:top w:w="70" w:type="dxa"/>
              <w:left w:w="80" w:type="dxa"/>
              <w:bottom w:w="70" w:type="dxa"/>
              <w:right w:w="80" w:type="dxa"/>
            </w:tcMar>
            <w:vAlign w:val="center"/>
          </w:tcPr>
          <w:p w14:paraId="646C1DC5">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sz w:val="21"/>
                <w:szCs w:val="21"/>
              </w:rPr>
              <w:t>命中率</w:t>
            </w:r>
          </w:p>
        </w:tc>
      </w:tr>
      <w:tr w14:paraId="61E87E24">
        <w:tblPrEx>
          <w:tblCellMar>
            <w:top w:w="0" w:type="dxa"/>
            <w:left w:w="108" w:type="dxa"/>
            <w:bottom w:w="0" w:type="dxa"/>
            <w:right w:w="108" w:type="dxa"/>
          </w:tblCellMar>
        </w:tblPrEx>
        <w:trPr>
          <w:cantSplit/>
          <w:jc w:val="center"/>
        </w:trPr>
        <w:tc>
          <w:tcPr>
            <w:tcW w:w="1191" w:type="dxa"/>
            <w:tcMar>
              <w:top w:w="70" w:type="dxa"/>
              <w:left w:w="80" w:type="dxa"/>
              <w:bottom w:w="70" w:type="dxa"/>
              <w:right w:w="80" w:type="dxa"/>
            </w:tcMar>
            <w:vAlign w:val="center"/>
          </w:tcPr>
          <w:p w14:paraId="2FDBCDBC">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text</w:t>
            </w:r>
          </w:p>
        </w:tc>
        <w:tc>
          <w:tcPr>
            <w:tcW w:w="1247" w:type="dxa"/>
            <w:tcMar>
              <w:top w:w="70" w:type="dxa"/>
              <w:left w:w="80" w:type="dxa"/>
              <w:bottom w:w="70" w:type="dxa"/>
              <w:right w:w="80" w:type="dxa"/>
            </w:tcMar>
            <w:vAlign w:val="center"/>
          </w:tcPr>
          <w:p w14:paraId="08BA0202">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3420.93</w:t>
            </w:r>
          </w:p>
        </w:tc>
        <w:tc>
          <w:tcPr>
            <w:tcW w:w="1304" w:type="dxa"/>
            <w:tcMar>
              <w:top w:w="70" w:type="dxa"/>
              <w:left w:w="80" w:type="dxa"/>
              <w:bottom w:w="70" w:type="dxa"/>
              <w:right w:w="80" w:type="dxa"/>
            </w:tcMar>
            <w:vAlign w:val="center"/>
          </w:tcPr>
          <w:p w14:paraId="54DFCBDB">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855.65</w:t>
            </w:r>
          </w:p>
        </w:tc>
        <w:tc>
          <w:tcPr>
            <w:tcW w:w="1361" w:type="dxa"/>
            <w:tcMar>
              <w:top w:w="70" w:type="dxa"/>
              <w:left w:w="80" w:type="dxa"/>
              <w:bottom w:w="70" w:type="dxa"/>
              <w:right w:w="80" w:type="dxa"/>
            </w:tcMar>
            <w:vAlign w:val="center"/>
          </w:tcPr>
          <w:p w14:paraId="54C36BBC">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8033.53</w:t>
            </w:r>
          </w:p>
        </w:tc>
        <w:tc>
          <w:tcPr>
            <w:tcW w:w="1361" w:type="dxa"/>
            <w:tcMar>
              <w:top w:w="70" w:type="dxa"/>
              <w:left w:w="80" w:type="dxa"/>
              <w:bottom w:w="70" w:type="dxa"/>
              <w:right w:w="80" w:type="dxa"/>
            </w:tcMar>
            <w:vAlign w:val="center"/>
          </w:tcPr>
          <w:p w14:paraId="27B5AA92">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w:t>
            </w:r>
          </w:p>
        </w:tc>
        <w:tc>
          <w:tcPr>
            <w:tcW w:w="1134" w:type="dxa"/>
            <w:tcMar>
              <w:top w:w="70" w:type="dxa"/>
              <w:left w:w="80" w:type="dxa"/>
              <w:bottom w:w="70" w:type="dxa"/>
              <w:right w:w="80" w:type="dxa"/>
            </w:tcMar>
            <w:vAlign w:val="center"/>
          </w:tcPr>
          <w:p w14:paraId="376AF23B">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4.658</w:t>
            </w:r>
          </w:p>
        </w:tc>
        <w:tc>
          <w:tcPr>
            <w:tcW w:w="1134" w:type="dxa"/>
            <w:tcMar>
              <w:top w:w="70" w:type="dxa"/>
              <w:left w:w="80" w:type="dxa"/>
              <w:bottom w:w="70" w:type="dxa"/>
              <w:right w:w="80" w:type="dxa"/>
            </w:tcMar>
            <w:vAlign w:val="center"/>
          </w:tcPr>
          <w:p w14:paraId="6CDF0C8D">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96.67%</w:t>
            </w:r>
          </w:p>
        </w:tc>
      </w:tr>
      <w:tr w14:paraId="4A979E95">
        <w:tblPrEx>
          <w:tblCellMar>
            <w:top w:w="0" w:type="dxa"/>
            <w:left w:w="108" w:type="dxa"/>
            <w:bottom w:w="0" w:type="dxa"/>
            <w:right w:w="108" w:type="dxa"/>
          </w:tblCellMar>
        </w:tblPrEx>
        <w:trPr>
          <w:cantSplit/>
          <w:jc w:val="center"/>
        </w:trPr>
        <w:tc>
          <w:tcPr>
            <w:tcW w:w="1191" w:type="dxa"/>
            <w:tcMar>
              <w:top w:w="70" w:type="dxa"/>
              <w:left w:w="80" w:type="dxa"/>
              <w:bottom w:w="70" w:type="dxa"/>
              <w:right w:w="80" w:type="dxa"/>
            </w:tcMar>
            <w:vAlign w:val="center"/>
          </w:tcPr>
          <w:p w14:paraId="170A4A24">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structured</w:t>
            </w:r>
          </w:p>
        </w:tc>
        <w:tc>
          <w:tcPr>
            <w:tcW w:w="1247" w:type="dxa"/>
            <w:tcMar>
              <w:top w:w="70" w:type="dxa"/>
              <w:left w:w="80" w:type="dxa"/>
              <w:bottom w:w="70" w:type="dxa"/>
              <w:right w:w="80" w:type="dxa"/>
            </w:tcMar>
            <w:vAlign w:val="center"/>
          </w:tcPr>
          <w:p w14:paraId="1D6DCBC7">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4039.83</w:t>
            </w:r>
          </w:p>
        </w:tc>
        <w:tc>
          <w:tcPr>
            <w:tcW w:w="1304" w:type="dxa"/>
            <w:tcMar>
              <w:top w:w="70" w:type="dxa"/>
              <w:left w:w="80" w:type="dxa"/>
              <w:bottom w:w="70" w:type="dxa"/>
              <w:right w:w="80" w:type="dxa"/>
            </w:tcMar>
            <w:vAlign w:val="center"/>
          </w:tcPr>
          <w:p w14:paraId="3D153F07">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1010.30</w:t>
            </w:r>
          </w:p>
        </w:tc>
        <w:tc>
          <w:tcPr>
            <w:tcW w:w="1361" w:type="dxa"/>
            <w:tcMar>
              <w:top w:w="70" w:type="dxa"/>
              <w:left w:w="80" w:type="dxa"/>
              <w:bottom w:w="70" w:type="dxa"/>
              <w:right w:w="80" w:type="dxa"/>
            </w:tcMar>
            <w:vAlign w:val="center"/>
          </w:tcPr>
          <w:p w14:paraId="138C4E05">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7621.43</w:t>
            </w:r>
          </w:p>
        </w:tc>
        <w:tc>
          <w:tcPr>
            <w:tcW w:w="1361" w:type="dxa"/>
            <w:tcMar>
              <w:top w:w="70" w:type="dxa"/>
              <w:left w:w="80" w:type="dxa"/>
              <w:bottom w:w="70" w:type="dxa"/>
              <w:right w:w="80" w:type="dxa"/>
            </w:tcMar>
            <w:vAlign w:val="center"/>
          </w:tcPr>
          <w:p w14:paraId="7FB76A26">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6865.53</w:t>
            </w:r>
          </w:p>
        </w:tc>
        <w:tc>
          <w:tcPr>
            <w:tcW w:w="1134" w:type="dxa"/>
            <w:tcMar>
              <w:top w:w="70" w:type="dxa"/>
              <w:left w:w="80" w:type="dxa"/>
              <w:bottom w:w="70" w:type="dxa"/>
              <w:right w:w="80" w:type="dxa"/>
            </w:tcMar>
            <w:vAlign w:val="center"/>
          </w:tcPr>
          <w:p w14:paraId="79B42DFA">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13.328</w:t>
            </w:r>
          </w:p>
        </w:tc>
        <w:tc>
          <w:tcPr>
            <w:tcW w:w="1134" w:type="dxa"/>
            <w:tcMar>
              <w:top w:w="70" w:type="dxa"/>
              <w:left w:w="80" w:type="dxa"/>
              <w:bottom w:w="70" w:type="dxa"/>
              <w:right w:w="80" w:type="dxa"/>
            </w:tcMar>
            <w:vAlign w:val="center"/>
          </w:tcPr>
          <w:p w14:paraId="2E0FCF79">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97.22%</w:t>
            </w:r>
          </w:p>
        </w:tc>
      </w:tr>
      <w:tr w14:paraId="3A757482">
        <w:tblPrEx>
          <w:tblCellMar>
            <w:top w:w="0" w:type="dxa"/>
            <w:left w:w="108" w:type="dxa"/>
            <w:bottom w:w="0" w:type="dxa"/>
            <w:right w:w="108" w:type="dxa"/>
          </w:tblCellMar>
        </w:tblPrEx>
        <w:trPr>
          <w:cantSplit/>
          <w:jc w:val="center"/>
        </w:trPr>
        <w:tc>
          <w:tcPr>
            <w:tcW w:w="1191" w:type="dxa"/>
            <w:tcMar>
              <w:top w:w="70" w:type="dxa"/>
              <w:left w:w="80" w:type="dxa"/>
              <w:bottom w:w="70" w:type="dxa"/>
              <w:right w:w="80" w:type="dxa"/>
            </w:tcMar>
            <w:vAlign w:val="center"/>
          </w:tcPr>
          <w:p w14:paraId="48EC20C3">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N-Mem</w:t>
            </w:r>
          </w:p>
        </w:tc>
        <w:tc>
          <w:tcPr>
            <w:tcW w:w="1247" w:type="dxa"/>
            <w:tcMar>
              <w:top w:w="70" w:type="dxa"/>
              <w:left w:w="80" w:type="dxa"/>
              <w:bottom w:w="70" w:type="dxa"/>
              <w:right w:w="80" w:type="dxa"/>
            </w:tcMar>
            <w:vAlign w:val="center"/>
          </w:tcPr>
          <w:p w14:paraId="3233B5E9">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3120.33</w:t>
            </w:r>
          </w:p>
        </w:tc>
        <w:tc>
          <w:tcPr>
            <w:tcW w:w="1304" w:type="dxa"/>
            <w:tcMar>
              <w:top w:w="70" w:type="dxa"/>
              <w:left w:w="80" w:type="dxa"/>
              <w:bottom w:w="70" w:type="dxa"/>
              <w:right w:w="80" w:type="dxa"/>
            </w:tcMar>
            <w:vAlign w:val="center"/>
          </w:tcPr>
          <w:p w14:paraId="4BB146AD">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780.50</w:t>
            </w:r>
          </w:p>
        </w:tc>
        <w:tc>
          <w:tcPr>
            <w:tcW w:w="1361" w:type="dxa"/>
            <w:tcMar>
              <w:top w:w="70" w:type="dxa"/>
              <w:left w:w="80" w:type="dxa"/>
              <w:bottom w:w="70" w:type="dxa"/>
              <w:right w:w="80" w:type="dxa"/>
            </w:tcMar>
            <w:vAlign w:val="center"/>
          </w:tcPr>
          <w:p w14:paraId="12AFA868">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6633.33</w:t>
            </w:r>
          </w:p>
        </w:tc>
        <w:tc>
          <w:tcPr>
            <w:tcW w:w="1361" w:type="dxa"/>
            <w:tcMar>
              <w:top w:w="70" w:type="dxa"/>
              <w:left w:w="80" w:type="dxa"/>
              <w:bottom w:w="70" w:type="dxa"/>
              <w:right w:w="80" w:type="dxa"/>
            </w:tcMar>
            <w:vAlign w:val="center"/>
          </w:tcPr>
          <w:p w14:paraId="59F1DE96">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5898.33</w:t>
            </w:r>
          </w:p>
        </w:tc>
        <w:tc>
          <w:tcPr>
            <w:tcW w:w="1134" w:type="dxa"/>
            <w:tcMar>
              <w:top w:w="70" w:type="dxa"/>
              <w:left w:w="80" w:type="dxa"/>
              <w:bottom w:w="70" w:type="dxa"/>
              <w:right w:w="80" w:type="dxa"/>
            </w:tcMar>
            <w:vAlign w:val="center"/>
          </w:tcPr>
          <w:p w14:paraId="5D1EA86A">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2.763</w:t>
            </w:r>
          </w:p>
        </w:tc>
        <w:tc>
          <w:tcPr>
            <w:tcW w:w="1134" w:type="dxa"/>
            <w:tcMar>
              <w:top w:w="70" w:type="dxa"/>
              <w:left w:w="80" w:type="dxa"/>
              <w:bottom w:w="70" w:type="dxa"/>
              <w:right w:w="80" w:type="dxa"/>
            </w:tcMar>
            <w:vAlign w:val="center"/>
          </w:tcPr>
          <w:p w14:paraId="241FD189">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0%</w:t>
            </w:r>
          </w:p>
        </w:tc>
      </w:tr>
      <w:tr w14:paraId="1858BD14">
        <w:tblPrEx>
          <w:tblCellMar>
            <w:top w:w="0" w:type="dxa"/>
            <w:left w:w="108" w:type="dxa"/>
            <w:bottom w:w="0" w:type="dxa"/>
            <w:right w:w="108" w:type="dxa"/>
          </w:tblCellMar>
        </w:tblPrEx>
        <w:trPr>
          <w:cantSplit/>
          <w:jc w:val="center"/>
        </w:trPr>
        <w:tc>
          <w:tcPr>
            <w:tcW w:w="1191" w:type="dxa"/>
            <w:tcMar>
              <w:top w:w="70" w:type="dxa"/>
              <w:left w:w="80" w:type="dxa"/>
              <w:bottom w:w="70" w:type="dxa"/>
              <w:right w:w="80" w:type="dxa"/>
            </w:tcMar>
            <w:vAlign w:val="center"/>
          </w:tcPr>
          <w:p w14:paraId="3EA4368F">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N-State</w:t>
            </w:r>
          </w:p>
        </w:tc>
        <w:tc>
          <w:tcPr>
            <w:tcW w:w="1247" w:type="dxa"/>
            <w:tcMar>
              <w:top w:w="70" w:type="dxa"/>
              <w:left w:w="80" w:type="dxa"/>
              <w:bottom w:w="70" w:type="dxa"/>
              <w:right w:w="80" w:type="dxa"/>
            </w:tcMar>
            <w:vAlign w:val="center"/>
          </w:tcPr>
          <w:p w14:paraId="13E08547">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3675.93</w:t>
            </w:r>
          </w:p>
        </w:tc>
        <w:tc>
          <w:tcPr>
            <w:tcW w:w="1304" w:type="dxa"/>
            <w:tcMar>
              <w:top w:w="70" w:type="dxa"/>
              <w:left w:w="80" w:type="dxa"/>
              <w:bottom w:w="70" w:type="dxa"/>
              <w:right w:w="80" w:type="dxa"/>
            </w:tcMar>
            <w:vAlign w:val="center"/>
          </w:tcPr>
          <w:p w14:paraId="7511AAC3">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919.32</w:t>
            </w:r>
          </w:p>
        </w:tc>
        <w:tc>
          <w:tcPr>
            <w:tcW w:w="1361" w:type="dxa"/>
            <w:tcMar>
              <w:top w:w="70" w:type="dxa"/>
              <w:left w:w="80" w:type="dxa"/>
              <w:bottom w:w="70" w:type="dxa"/>
              <w:right w:w="80" w:type="dxa"/>
            </w:tcMar>
            <w:vAlign w:val="center"/>
          </w:tcPr>
          <w:p w14:paraId="6D69909B">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7230.43</w:t>
            </w:r>
          </w:p>
        </w:tc>
        <w:tc>
          <w:tcPr>
            <w:tcW w:w="1361" w:type="dxa"/>
            <w:tcMar>
              <w:top w:w="70" w:type="dxa"/>
              <w:left w:w="80" w:type="dxa"/>
              <w:bottom w:w="70" w:type="dxa"/>
              <w:right w:w="80" w:type="dxa"/>
            </w:tcMar>
            <w:vAlign w:val="center"/>
          </w:tcPr>
          <w:p w14:paraId="0850B80E">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6481.53</w:t>
            </w:r>
          </w:p>
        </w:tc>
        <w:tc>
          <w:tcPr>
            <w:tcW w:w="1134" w:type="dxa"/>
            <w:tcMar>
              <w:top w:w="70" w:type="dxa"/>
              <w:left w:w="80" w:type="dxa"/>
              <w:bottom w:w="70" w:type="dxa"/>
              <w:right w:w="80" w:type="dxa"/>
            </w:tcMar>
            <w:vAlign w:val="center"/>
          </w:tcPr>
          <w:p w14:paraId="258C89EC">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5.402</w:t>
            </w:r>
          </w:p>
        </w:tc>
        <w:tc>
          <w:tcPr>
            <w:tcW w:w="1134" w:type="dxa"/>
            <w:tcMar>
              <w:top w:w="70" w:type="dxa"/>
              <w:left w:w="80" w:type="dxa"/>
              <w:bottom w:w="70" w:type="dxa"/>
              <w:right w:w="80" w:type="dxa"/>
            </w:tcMar>
            <w:vAlign w:val="center"/>
          </w:tcPr>
          <w:p w14:paraId="5661522B">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96.67%</w:t>
            </w:r>
          </w:p>
        </w:tc>
      </w:tr>
      <w:tr w14:paraId="3F7F2FD7">
        <w:tblPrEx>
          <w:tblCellMar>
            <w:top w:w="0" w:type="dxa"/>
            <w:left w:w="108" w:type="dxa"/>
            <w:bottom w:w="0" w:type="dxa"/>
            <w:right w:w="108" w:type="dxa"/>
          </w:tblCellMar>
        </w:tblPrEx>
        <w:trPr>
          <w:cantSplit/>
          <w:jc w:val="center"/>
        </w:trPr>
        <w:tc>
          <w:tcPr>
            <w:tcW w:w="1191" w:type="dxa"/>
            <w:tcMar>
              <w:top w:w="70" w:type="dxa"/>
              <w:left w:w="80" w:type="dxa"/>
              <w:bottom w:w="70" w:type="dxa"/>
              <w:right w:w="80" w:type="dxa"/>
            </w:tcMar>
            <w:vAlign w:val="center"/>
          </w:tcPr>
          <w:p w14:paraId="22461102">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N-Ref</w:t>
            </w:r>
          </w:p>
        </w:tc>
        <w:tc>
          <w:tcPr>
            <w:tcW w:w="1247" w:type="dxa"/>
            <w:tcMar>
              <w:top w:w="70" w:type="dxa"/>
              <w:left w:w="80" w:type="dxa"/>
              <w:bottom w:w="70" w:type="dxa"/>
              <w:right w:w="80" w:type="dxa"/>
            </w:tcMar>
            <w:vAlign w:val="center"/>
          </w:tcPr>
          <w:p w14:paraId="4A66FE76">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6188.37</w:t>
            </w:r>
          </w:p>
        </w:tc>
        <w:tc>
          <w:tcPr>
            <w:tcW w:w="1304" w:type="dxa"/>
            <w:tcMar>
              <w:top w:w="70" w:type="dxa"/>
              <w:left w:w="80" w:type="dxa"/>
              <w:bottom w:w="70" w:type="dxa"/>
              <w:right w:w="80" w:type="dxa"/>
            </w:tcMar>
            <w:vAlign w:val="center"/>
          </w:tcPr>
          <w:p w14:paraId="3FE797CF">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1547.40</w:t>
            </w:r>
          </w:p>
        </w:tc>
        <w:tc>
          <w:tcPr>
            <w:tcW w:w="1361" w:type="dxa"/>
            <w:tcMar>
              <w:top w:w="70" w:type="dxa"/>
              <w:left w:w="80" w:type="dxa"/>
              <w:bottom w:w="70" w:type="dxa"/>
              <w:right w:w="80" w:type="dxa"/>
            </w:tcMar>
            <w:vAlign w:val="center"/>
          </w:tcPr>
          <w:p w14:paraId="143227F6">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14363.77</w:t>
            </w:r>
          </w:p>
        </w:tc>
        <w:tc>
          <w:tcPr>
            <w:tcW w:w="1361" w:type="dxa"/>
            <w:tcMar>
              <w:top w:w="70" w:type="dxa"/>
              <w:left w:w="80" w:type="dxa"/>
              <w:bottom w:w="70" w:type="dxa"/>
              <w:right w:w="80" w:type="dxa"/>
            </w:tcMar>
            <w:vAlign w:val="center"/>
          </w:tcPr>
          <w:p w14:paraId="62A2710E">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13178.13</w:t>
            </w:r>
          </w:p>
        </w:tc>
        <w:tc>
          <w:tcPr>
            <w:tcW w:w="1134" w:type="dxa"/>
            <w:tcMar>
              <w:top w:w="70" w:type="dxa"/>
              <w:left w:w="80" w:type="dxa"/>
              <w:bottom w:w="70" w:type="dxa"/>
              <w:right w:w="80" w:type="dxa"/>
            </w:tcMar>
            <w:vAlign w:val="center"/>
          </w:tcPr>
          <w:p w14:paraId="704137E7">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11.162</w:t>
            </w:r>
          </w:p>
        </w:tc>
        <w:tc>
          <w:tcPr>
            <w:tcW w:w="1134" w:type="dxa"/>
            <w:tcMar>
              <w:top w:w="70" w:type="dxa"/>
              <w:left w:w="80" w:type="dxa"/>
              <w:bottom w:w="70" w:type="dxa"/>
              <w:right w:w="80" w:type="dxa"/>
            </w:tcMar>
            <w:vAlign w:val="center"/>
          </w:tcPr>
          <w:p w14:paraId="393F9D3B">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97.22%</w:t>
            </w:r>
          </w:p>
        </w:tc>
      </w:tr>
    </w:tbl>
    <w:p w14:paraId="0CCB77EB">
      <w:pPr>
        <w:spacing w:after="0" w:line="400" w:lineRule="exact"/>
        <w:ind w:firstLine="480" w:firstLineChars="200"/>
        <w:rPr>
          <w:rFonts w:ascii="Times New Roman" w:hAnsi="Times New Roman"/>
          <w:sz w:val="24"/>
          <w:lang w:eastAsia="zh-CN"/>
        </w:rPr>
      </w:pPr>
      <w:r>
        <w:rPr>
          <w:rFonts w:ascii="Times New Roman" w:hAnsi="Times New Roman"/>
          <w:sz w:val="24"/>
          <w:lang w:eastAsia="zh-CN"/>
        </w:rPr>
        <w:t>从整体结果看，当前Fake短任务中，完整structured方案的P50耗时高于text基线。这说明字段化消息、结构校验、状态读写和共享记忆管理会带来一定的固定成本。因此，本项目不预设structured在所有任务中都比text更快，而是重点考察其在长上下文、大结果传递和跨任务记忆场景中的作用。</w:t>
      </w:r>
    </w:p>
    <w:p w14:paraId="12C18B4D">
      <w:pPr>
        <w:spacing w:after="0" w:line="400" w:lineRule="exact"/>
        <w:ind w:firstLine="480" w:firstLineChars="200"/>
        <w:rPr>
          <w:rFonts w:ascii="Times New Roman" w:hAnsi="Times New Roman"/>
          <w:sz w:val="24"/>
          <w:lang w:eastAsia="zh-CN"/>
        </w:rPr>
      </w:pPr>
      <w:r>
        <w:rPr>
          <w:rFonts w:ascii="Times New Roman" w:hAnsi="Times New Roman"/>
          <w:sz w:val="24"/>
          <w:lang w:eastAsia="zh-CN"/>
        </w:rPr>
        <w:t>result_ref消融结果更加明显。关闭result_ref后，N-Ref组恢复为大结果完整内联，其字符数达到完整structured组的约1.53倍，JSON编码体积达到约1.88倍，MessagePack编码体积也同步增加。这表明，在多Agent协作链路中，如果下游阶段反复携带完整执行结果，通信载荷会明显增大；通过引用传递结果本体，可以减少重复内联，同时保留结果的可追溯性。</w:t>
      </w:r>
    </w:p>
    <w:p w14:paraId="28FDB693">
      <w:pPr>
        <w:spacing w:after="0" w:line="400" w:lineRule="exact"/>
        <w:ind w:firstLine="480" w:firstLineChars="200"/>
        <w:rPr>
          <w:rFonts w:ascii="Times New Roman" w:hAnsi="Times New Roman"/>
          <w:sz w:val="24"/>
          <w:lang w:eastAsia="zh-CN"/>
        </w:rPr>
      </w:pPr>
      <w:r>
        <w:rPr>
          <w:rFonts w:ascii="Times New Roman" w:hAnsi="Times New Roman"/>
          <w:sz w:val="24"/>
          <w:lang w:eastAsia="zh-CN"/>
        </w:rPr>
        <w:t>对同一批structured消息进行编码时，MessagePack的体积小于JSON，说明二进制编码在结构化消息表示上更加紧凑。需要说明的是，本实验比较的是序列化后的编码字节，并不等同于已经完成跨进程网络传输优化。</w:t>
      </w:r>
    </w:p>
    <w:p w14:paraId="3792F8E9">
      <w:pPr>
        <w:spacing w:after="0" w:line="400" w:lineRule="exact"/>
        <w:ind w:firstLine="480" w:firstLineChars="200"/>
        <w:rPr>
          <w:rFonts w:ascii="Times New Roman" w:hAnsi="Times New Roman"/>
          <w:sz w:val="24"/>
          <w:lang w:eastAsia="zh-CN"/>
        </w:rPr>
      </w:pPr>
      <w:r>
        <w:rPr>
          <w:rFonts w:ascii="Times New Roman" w:hAnsi="Times New Roman"/>
          <w:sz w:val="24"/>
          <w:lang w:eastAsia="zh-CN"/>
        </w:rPr>
        <w:t>共享记忆消融结果同样符合预期：关闭Shared Memory后，N-Mem组的记忆命中率为0；其他开启记忆的实验组能够检索到候选记录。但记忆命中只说明数据库返回了候选，不能单独证明候选被Agent实际采用。记忆是否被正确复用，还需要结合后续warm_memory和irrelevant_memory正负对照实验判断。</w:t>
      </w:r>
    </w:p>
    <w:p w14:paraId="47D0269E">
      <w:pPr>
        <w:spacing w:after="0" w:line="400" w:lineRule="exact"/>
        <w:ind w:firstLine="480" w:firstLineChars="200"/>
        <w:rPr>
          <w:rFonts w:ascii="Times New Roman" w:hAnsi="Times New Roman"/>
          <w:sz w:val="24"/>
          <w:lang w:eastAsia="zh-CN"/>
        </w:rPr>
      </w:pPr>
      <w:r>
        <w:rPr>
          <w:rFonts w:ascii="Times New Roman" w:hAnsi="Times New Roman"/>
          <w:sz w:val="24"/>
          <w:lang w:eastAsia="zh-CN"/>
        </w:rPr>
        <w:t>为便于直观比较，图4-4展示各实验组的P50/P95耗时以及字符、Token估算结果；图4-5展示JSON/MessagePack编码体积和记忆命中情况；图4-6给出完整structured方案的连续运行结果。实验表明，五种路径均能稳定完成任务，且各项消融结果与对应机制的预期行为一致。</w:t>
      </w:r>
    </w:p>
    <w:p w14:paraId="3B32535E">
      <w:pPr>
        <w:keepNext/>
        <w:spacing w:before="100" w:after="80"/>
        <w:jc w:val="center"/>
      </w:pPr>
      <w:r>
        <w:drawing>
          <wp:inline distT="0" distB="0" distL="114300" distR="114300">
            <wp:extent cx="5435600" cy="2859405"/>
            <wp:effectExtent l="0" t="0" r="508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8"/>
                    <a:stretch>
                      <a:fillRect/>
                    </a:stretch>
                  </pic:blipFill>
                  <pic:spPr>
                    <a:xfrm>
                      <a:off x="0" y="0"/>
                      <a:ext cx="5436000" cy="2859808"/>
                    </a:xfrm>
                    <a:prstGeom prst="rect">
                      <a:avLst/>
                    </a:prstGeom>
                  </pic:spPr>
                </pic:pic>
              </a:graphicData>
            </a:graphic>
          </wp:inline>
        </w:drawing>
      </w:r>
    </w:p>
    <w:p w14:paraId="71B4A828">
      <w:pPr>
        <w:pStyle w:val="33"/>
        <w:keepNext w:val="0"/>
        <w:keepLines w:val="0"/>
        <w:pageBreakBefore w:val="0"/>
        <w:widowControl/>
        <w:suppressLineNumbers w:val="0"/>
        <w:kinsoku/>
        <w:wordWrap/>
        <w:overflowPunct/>
        <w:topLinePunct w:val="0"/>
        <w:autoSpaceDE/>
        <w:autoSpaceDN/>
        <w:bidi w:val="0"/>
        <w:adjustRightInd/>
        <w:snapToGrid/>
        <w:spacing w:before="60" w:beforeAutospacing="0" w:after="120" w:afterAutospacing="0" w:line="240" w:lineRule="auto"/>
        <w:ind w:left="720" w:right="720"/>
        <w:jc w:val="center"/>
        <w:textAlignment w:val="auto"/>
        <w:rPr>
          <w:rStyle w:val="137"/>
          <w:rFonts w:hint="eastAsia" w:ascii="Times New Roman" w:hAnsi="Times New Roman" w:eastAsia="宋体" w:cs="Times New Roman"/>
          <w:b/>
          <w:bCs/>
          <w:sz w:val="21"/>
          <w:szCs w:val="21"/>
        </w:rPr>
      </w:pPr>
      <w:r>
        <w:rPr>
          <w:rStyle w:val="137"/>
          <w:rFonts w:hint="eastAsia" w:ascii="Times New Roman" w:hAnsi="Times New Roman" w:eastAsia="宋体" w:cs="Times New Roman"/>
          <w:b/>
          <w:bCs/>
          <w:sz w:val="21"/>
          <w:szCs w:val="21"/>
        </w:rPr>
        <w:t>图 4-4 基础Benchmark耗时与Token</w:t>
      </w:r>
    </w:p>
    <w:p w14:paraId="63F28AB9">
      <w:pPr>
        <w:keepNext/>
        <w:spacing w:before="100" w:after="80"/>
        <w:jc w:val="center"/>
      </w:pPr>
      <w:r>
        <w:drawing>
          <wp:inline distT="0" distB="0" distL="114300" distR="114300">
            <wp:extent cx="5435600" cy="2864485"/>
            <wp:effectExtent l="0" t="0" r="508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9"/>
                    <a:stretch>
                      <a:fillRect/>
                    </a:stretch>
                  </pic:blipFill>
                  <pic:spPr>
                    <a:xfrm>
                      <a:off x="0" y="0"/>
                      <a:ext cx="5436000" cy="2864514"/>
                    </a:xfrm>
                    <a:prstGeom prst="rect">
                      <a:avLst/>
                    </a:prstGeom>
                  </pic:spPr>
                </pic:pic>
              </a:graphicData>
            </a:graphic>
          </wp:inline>
        </w:drawing>
      </w:r>
    </w:p>
    <w:p w14:paraId="2F3AAA62">
      <w:pPr>
        <w:pStyle w:val="33"/>
        <w:keepNext w:val="0"/>
        <w:keepLines w:val="0"/>
        <w:pageBreakBefore w:val="0"/>
        <w:widowControl/>
        <w:suppressLineNumbers w:val="0"/>
        <w:kinsoku/>
        <w:wordWrap/>
        <w:overflowPunct/>
        <w:topLinePunct w:val="0"/>
        <w:autoSpaceDE/>
        <w:autoSpaceDN/>
        <w:bidi w:val="0"/>
        <w:adjustRightInd/>
        <w:snapToGrid/>
        <w:spacing w:before="60" w:beforeAutospacing="0" w:after="120" w:afterAutospacing="0" w:line="240" w:lineRule="auto"/>
        <w:ind w:left="720" w:right="720"/>
        <w:jc w:val="center"/>
        <w:textAlignment w:val="auto"/>
        <w:rPr>
          <w:rStyle w:val="137"/>
          <w:rFonts w:hint="eastAsia" w:ascii="Times New Roman" w:hAnsi="Times New Roman" w:eastAsia="宋体" w:cs="Times New Roman"/>
          <w:b/>
          <w:bCs/>
          <w:sz w:val="21"/>
          <w:szCs w:val="21"/>
        </w:rPr>
      </w:pPr>
      <w:r>
        <w:rPr>
          <w:rStyle w:val="137"/>
          <w:rFonts w:hint="eastAsia" w:ascii="Times New Roman" w:hAnsi="Times New Roman" w:eastAsia="宋体" w:cs="Times New Roman"/>
          <w:b/>
          <w:bCs/>
          <w:sz w:val="21"/>
          <w:szCs w:val="21"/>
        </w:rPr>
        <w:t>图 4-5 基础Benchmark通信与记忆指标</w:t>
      </w:r>
    </w:p>
    <w:p w14:paraId="7DDD3338">
      <w:pPr>
        <w:keepNext/>
        <w:spacing w:before="100" w:after="80"/>
        <w:jc w:val="center"/>
      </w:pPr>
      <w:r>
        <w:drawing>
          <wp:inline distT="0" distB="0" distL="114300" distR="114300">
            <wp:extent cx="5399405" cy="1141095"/>
            <wp:effectExtent l="0" t="0" r="10795"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30"/>
                    <a:stretch>
                      <a:fillRect/>
                    </a:stretch>
                  </pic:blipFill>
                  <pic:spPr>
                    <a:xfrm>
                      <a:off x="0" y="0"/>
                      <a:ext cx="5400000" cy="1141533"/>
                    </a:xfrm>
                    <a:prstGeom prst="rect">
                      <a:avLst/>
                    </a:prstGeom>
                  </pic:spPr>
                </pic:pic>
              </a:graphicData>
            </a:graphic>
          </wp:inline>
        </w:drawing>
      </w:r>
    </w:p>
    <w:p w14:paraId="7154F0D7">
      <w:pPr>
        <w:pStyle w:val="33"/>
        <w:keepNext w:val="0"/>
        <w:keepLines w:val="0"/>
        <w:pageBreakBefore w:val="0"/>
        <w:widowControl/>
        <w:suppressLineNumbers w:val="0"/>
        <w:kinsoku/>
        <w:wordWrap/>
        <w:overflowPunct/>
        <w:topLinePunct w:val="0"/>
        <w:autoSpaceDE/>
        <w:autoSpaceDN/>
        <w:bidi w:val="0"/>
        <w:adjustRightInd/>
        <w:snapToGrid/>
        <w:spacing w:before="60" w:beforeAutospacing="0" w:after="120" w:afterAutospacing="0" w:line="240" w:lineRule="auto"/>
        <w:ind w:left="720" w:right="720"/>
        <w:jc w:val="center"/>
        <w:textAlignment w:val="auto"/>
        <w:rPr>
          <w:rStyle w:val="137"/>
          <w:rFonts w:hint="eastAsia" w:ascii="Times New Roman" w:hAnsi="Times New Roman" w:eastAsia="宋体" w:cs="Times New Roman"/>
          <w:b/>
          <w:bCs/>
          <w:sz w:val="21"/>
          <w:szCs w:val="21"/>
        </w:rPr>
      </w:pPr>
      <w:r>
        <w:rPr>
          <w:rStyle w:val="137"/>
          <w:rFonts w:hint="eastAsia" w:ascii="Times New Roman" w:hAnsi="Times New Roman" w:eastAsia="宋体" w:cs="Times New Roman"/>
          <w:b/>
          <w:bCs/>
          <w:sz w:val="21"/>
          <w:szCs w:val="21"/>
        </w:rPr>
        <w:t>图 4-6 Benchmark连续稳定性</w:t>
      </w:r>
    </w:p>
    <w:p w14:paraId="46A746FD">
      <w:pPr>
        <w:pStyle w:val="5"/>
        <w:widowControl w:val="0"/>
        <w:numPr>
          <w:ilvl w:val="2"/>
          <w:numId w:val="0"/>
        </w:numPr>
        <w:spacing w:before="156" w:beforeLines="50" w:after="156" w:afterLines="50" w:line="400" w:lineRule="exact"/>
        <w:jc w:val="left"/>
        <w:rPr>
          <w:rFonts w:ascii="Times New Roman" w:hAnsi="Times New Roman" w:eastAsia="宋体" w:cs="Times New Roman"/>
          <w:b/>
          <w:bCs w:val="0"/>
          <w:color w:val="auto"/>
          <w:kern w:val="2"/>
          <w:sz w:val="24"/>
          <w:szCs w:val="24"/>
          <w:lang w:eastAsia="zh-CN"/>
          <w14:ligatures w14:val="standardContextual"/>
        </w:rPr>
      </w:pPr>
      <w:bookmarkStart w:id="29" w:name="_Toc5395"/>
      <w:r>
        <w:rPr>
          <w:rFonts w:ascii="Times New Roman" w:hAnsi="Times New Roman" w:eastAsia="宋体" w:cs="Times New Roman"/>
          <w:b/>
          <w:bCs w:val="0"/>
          <w:color w:val="auto"/>
          <w:kern w:val="2"/>
          <w:sz w:val="24"/>
          <w:szCs w:val="24"/>
          <w:lang w:eastAsia="zh-CN"/>
          <w14:ligatures w14:val="standardContextual"/>
        </w:rPr>
        <w:t>4.3.2 上下文规模增长实验</w:t>
      </w:r>
      <w:bookmarkEnd w:id="29"/>
    </w:p>
    <w:p w14:paraId="45DFCE18">
      <w:pPr>
        <w:spacing w:after="0" w:line="400" w:lineRule="exact"/>
        <w:ind w:firstLine="480" w:firstLineChars="200"/>
        <w:rPr>
          <w:rFonts w:ascii="Times New Roman" w:hAnsi="Times New Roman"/>
          <w:sz w:val="24"/>
          <w:lang w:eastAsia="zh-CN"/>
        </w:rPr>
      </w:pPr>
      <w:r>
        <w:rPr>
          <w:rFonts w:ascii="Times New Roman" w:hAnsi="Times New Roman"/>
          <w:sz w:val="24"/>
          <w:lang w:eastAsia="zh-CN"/>
        </w:rPr>
        <w:t>为考察上下文规模增长对通信载荷的影响，本实验比较text、structured和structured_no_result_ref三组，在1x、2x、4x、8x四种规模下各运行10轮，共形成120条目标任务记录。上下文由带编号的网关日志、检索证据、生成服务状态和数据库故障片段组成，各组的任务语义、Fake响应和执行流程保持一致。</w:t>
      </w:r>
    </w:p>
    <w:p w14:paraId="556BA099">
      <w:pPr>
        <w:spacing w:after="0" w:line="400" w:lineRule="exact"/>
        <w:ind w:firstLine="480" w:firstLineChars="200"/>
        <w:rPr>
          <w:rFonts w:ascii="Times New Roman" w:hAnsi="Times New Roman"/>
          <w:sz w:val="24"/>
          <w:lang w:eastAsia="zh-CN"/>
        </w:rPr>
      </w:pPr>
      <w:r>
        <w:rPr>
          <w:rFonts w:ascii="Times New Roman" w:hAnsi="Times New Roman"/>
          <w:sz w:val="24"/>
          <w:lang w:eastAsia="zh-CN"/>
        </w:rPr>
        <w:t>结果显示，完整structured方案的累计通信载荷增长最缓；关闭result_ref后，大结果被反复完整内联，重复载荷随上下文规模明显上升。与完整内联相比，result_ref的JSON字节节省率由1x时的56.2%提升至8x时的76.0%。这说明result_ref的主要价值在于抑制长上下文和大结果的重复传递，但不能消除structured模式本身的固定协议开销。图4-7展示openEuler实机生成的实验结果，图4-8和图4-9分别给出通信载荷变化与节省比例。</w:t>
      </w:r>
    </w:p>
    <w:p w14:paraId="5FF8EDDD">
      <w:pPr>
        <w:keepNext/>
        <w:spacing w:before="100" w:after="80"/>
        <w:jc w:val="center"/>
      </w:pPr>
      <w:r>
        <w:drawing>
          <wp:inline distT="0" distB="0" distL="114300" distR="114300">
            <wp:extent cx="4247515" cy="2802890"/>
            <wp:effectExtent l="0" t="0" r="4445"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31"/>
                    <a:stretch>
                      <a:fillRect/>
                    </a:stretch>
                  </pic:blipFill>
                  <pic:spPr>
                    <a:xfrm>
                      <a:off x="0" y="0"/>
                      <a:ext cx="4248000" cy="2803102"/>
                    </a:xfrm>
                    <a:prstGeom prst="rect">
                      <a:avLst/>
                    </a:prstGeom>
                  </pic:spPr>
                </pic:pic>
              </a:graphicData>
            </a:graphic>
          </wp:inline>
        </w:drawing>
      </w:r>
    </w:p>
    <w:p w14:paraId="60508D79">
      <w:pPr>
        <w:pStyle w:val="33"/>
        <w:keepNext w:val="0"/>
        <w:keepLines w:val="0"/>
        <w:pageBreakBefore w:val="0"/>
        <w:widowControl/>
        <w:suppressLineNumbers w:val="0"/>
        <w:kinsoku/>
        <w:wordWrap/>
        <w:overflowPunct/>
        <w:topLinePunct w:val="0"/>
        <w:autoSpaceDE/>
        <w:autoSpaceDN/>
        <w:bidi w:val="0"/>
        <w:adjustRightInd/>
        <w:snapToGrid/>
        <w:spacing w:before="60" w:beforeAutospacing="0" w:after="120" w:afterAutospacing="0" w:line="240" w:lineRule="auto"/>
        <w:ind w:left="720" w:right="720"/>
        <w:jc w:val="center"/>
        <w:textAlignment w:val="auto"/>
        <w:rPr>
          <w:rStyle w:val="137"/>
          <w:rFonts w:hint="eastAsia" w:ascii="Times New Roman" w:hAnsi="Times New Roman" w:eastAsia="宋体" w:cs="Times New Roman"/>
          <w:b/>
          <w:bCs/>
          <w:sz w:val="21"/>
          <w:szCs w:val="21"/>
        </w:rPr>
      </w:pPr>
      <w:r>
        <w:rPr>
          <w:rStyle w:val="137"/>
          <w:rFonts w:hint="eastAsia" w:ascii="Times New Roman" w:hAnsi="Times New Roman" w:eastAsia="宋体" w:cs="Times New Roman"/>
          <w:b/>
          <w:bCs/>
          <w:sz w:val="21"/>
          <w:szCs w:val="21"/>
        </w:rPr>
        <w:t>图 4-7 openEuler证据实验输出</w:t>
      </w:r>
    </w:p>
    <w:p w14:paraId="05C5394D">
      <w:pPr>
        <w:keepNext/>
        <w:spacing w:before="100" w:after="80"/>
        <w:jc w:val="center"/>
      </w:pPr>
      <w:r>
        <w:drawing>
          <wp:inline distT="0" distB="0" distL="114300" distR="114300">
            <wp:extent cx="5291455" cy="2976245"/>
            <wp:effectExtent l="0" t="0" r="12065" b="1079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2"/>
                    <a:stretch>
                      <a:fillRect/>
                    </a:stretch>
                  </pic:blipFill>
                  <pic:spPr>
                    <a:xfrm>
                      <a:off x="0" y="0"/>
                      <a:ext cx="5292000" cy="2976750"/>
                    </a:xfrm>
                    <a:prstGeom prst="rect">
                      <a:avLst/>
                    </a:prstGeom>
                  </pic:spPr>
                </pic:pic>
              </a:graphicData>
            </a:graphic>
          </wp:inline>
        </w:drawing>
      </w:r>
    </w:p>
    <w:p w14:paraId="72201DF9">
      <w:pPr>
        <w:pStyle w:val="33"/>
        <w:keepNext w:val="0"/>
        <w:keepLines w:val="0"/>
        <w:pageBreakBefore w:val="0"/>
        <w:widowControl/>
        <w:suppressLineNumbers w:val="0"/>
        <w:kinsoku/>
        <w:wordWrap/>
        <w:overflowPunct/>
        <w:topLinePunct w:val="0"/>
        <w:autoSpaceDE/>
        <w:autoSpaceDN/>
        <w:bidi w:val="0"/>
        <w:adjustRightInd/>
        <w:snapToGrid/>
        <w:spacing w:before="60" w:beforeAutospacing="0" w:after="120" w:afterAutospacing="0" w:line="240" w:lineRule="auto"/>
        <w:ind w:left="720" w:right="720"/>
        <w:jc w:val="center"/>
        <w:textAlignment w:val="auto"/>
        <w:rPr>
          <w:rStyle w:val="137"/>
          <w:rFonts w:hint="eastAsia" w:ascii="Times New Roman" w:hAnsi="Times New Roman" w:eastAsia="宋体" w:cs="Times New Roman"/>
          <w:b/>
          <w:bCs/>
          <w:sz w:val="21"/>
          <w:szCs w:val="21"/>
        </w:rPr>
      </w:pPr>
      <w:r>
        <w:rPr>
          <w:rStyle w:val="137"/>
          <w:rFonts w:hint="eastAsia" w:ascii="Times New Roman" w:hAnsi="Times New Roman" w:eastAsia="宋体" w:cs="Times New Roman"/>
          <w:b/>
          <w:bCs/>
          <w:sz w:val="21"/>
          <w:szCs w:val="21"/>
        </w:rPr>
        <w:t>图 4-8 上下文规模与通信载荷</w:t>
      </w:r>
    </w:p>
    <w:p w14:paraId="2791FF32">
      <w:pPr>
        <w:keepNext/>
        <w:spacing w:before="100" w:after="80"/>
        <w:jc w:val="center"/>
      </w:pPr>
      <w:r>
        <w:drawing>
          <wp:inline distT="0" distB="0" distL="114300" distR="114300">
            <wp:extent cx="5291455" cy="2976245"/>
            <wp:effectExtent l="0" t="0" r="12065" b="1079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3"/>
                    <a:stretch>
                      <a:fillRect/>
                    </a:stretch>
                  </pic:blipFill>
                  <pic:spPr>
                    <a:xfrm>
                      <a:off x="0" y="0"/>
                      <a:ext cx="5292000" cy="2976750"/>
                    </a:xfrm>
                    <a:prstGeom prst="rect">
                      <a:avLst/>
                    </a:prstGeom>
                  </pic:spPr>
                </pic:pic>
              </a:graphicData>
            </a:graphic>
          </wp:inline>
        </w:drawing>
      </w:r>
    </w:p>
    <w:p w14:paraId="246350C9">
      <w:pPr>
        <w:pStyle w:val="33"/>
        <w:keepNext w:val="0"/>
        <w:keepLines w:val="0"/>
        <w:pageBreakBefore w:val="0"/>
        <w:widowControl/>
        <w:suppressLineNumbers w:val="0"/>
        <w:kinsoku/>
        <w:wordWrap/>
        <w:overflowPunct/>
        <w:topLinePunct w:val="0"/>
        <w:autoSpaceDE/>
        <w:autoSpaceDN/>
        <w:bidi w:val="0"/>
        <w:adjustRightInd/>
        <w:snapToGrid/>
        <w:spacing w:before="60" w:beforeAutospacing="0" w:after="120" w:afterAutospacing="0" w:line="240" w:lineRule="auto"/>
        <w:ind w:left="720" w:right="720"/>
        <w:jc w:val="center"/>
        <w:textAlignment w:val="auto"/>
        <w:rPr>
          <w:rStyle w:val="137"/>
          <w:rFonts w:hint="eastAsia" w:ascii="Times New Roman" w:hAnsi="Times New Roman" w:eastAsia="宋体" w:cs="Times New Roman"/>
          <w:b/>
          <w:bCs/>
          <w:sz w:val="21"/>
          <w:szCs w:val="21"/>
        </w:rPr>
      </w:pPr>
      <w:r>
        <w:rPr>
          <w:rStyle w:val="137"/>
          <w:rFonts w:hint="eastAsia" w:ascii="Times New Roman" w:hAnsi="Times New Roman" w:eastAsia="宋体" w:cs="Times New Roman"/>
          <w:b/>
          <w:bCs/>
          <w:sz w:val="21"/>
          <w:szCs w:val="21"/>
        </w:rPr>
        <w:t>图 4-9 result_ref节省比例</w:t>
      </w:r>
    </w:p>
    <w:p w14:paraId="5FF818C1">
      <w:pPr>
        <w:pStyle w:val="5"/>
        <w:widowControl w:val="0"/>
        <w:numPr>
          <w:ilvl w:val="2"/>
          <w:numId w:val="0"/>
        </w:numPr>
        <w:spacing w:before="156" w:beforeLines="50" w:after="156" w:afterLines="50" w:line="400" w:lineRule="exact"/>
        <w:jc w:val="left"/>
        <w:rPr>
          <w:rFonts w:ascii="Times New Roman" w:hAnsi="Times New Roman" w:eastAsia="宋体" w:cs="Times New Roman"/>
          <w:b/>
          <w:bCs w:val="0"/>
          <w:color w:val="auto"/>
          <w:kern w:val="2"/>
          <w:sz w:val="24"/>
          <w:szCs w:val="24"/>
          <w:lang w:eastAsia="zh-CN"/>
          <w14:ligatures w14:val="standardContextual"/>
        </w:rPr>
      </w:pPr>
      <w:bookmarkStart w:id="30" w:name="_Toc29222"/>
      <w:r>
        <w:rPr>
          <w:rFonts w:ascii="Times New Roman" w:hAnsi="Times New Roman" w:eastAsia="宋体" w:cs="Times New Roman"/>
          <w:b/>
          <w:bCs w:val="0"/>
          <w:color w:val="auto"/>
          <w:kern w:val="2"/>
          <w:sz w:val="24"/>
          <w:szCs w:val="24"/>
          <w:lang w:eastAsia="zh-CN"/>
          <w14:ligatures w14:val="standardContextual"/>
        </w:rPr>
        <w:t>4.3.3 共享记忆复用实验</w:t>
      </w:r>
      <w:bookmarkEnd w:id="30"/>
    </w:p>
    <w:p w14:paraId="7499B778">
      <w:pPr>
        <w:spacing w:after="0" w:line="400" w:lineRule="exact"/>
        <w:ind w:firstLine="480" w:firstLineChars="200"/>
        <w:rPr>
          <w:rFonts w:ascii="Times New Roman" w:hAnsi="Times New Roman"/>
          <w:sz w:val="24"/>
          <w:lang w:eastAsia="zh-CN"/>
        </w:rPr>
      </w:pPr>
      <w:r>
        <w:rPr>
          <w:rFonts w:ascii="Times New Roman" w:hAnsi="Times New Roman"/>
          <w:sz w:val="24"/>
          <w:lang w:eastAsia="zh-CN"/>
        </w:rPr>
        <w:t>为验证共享记忆是否被正确采用，而不只是被数据库检索到，本实验选取RAG/检索故障和API/基础设施故障两类场景，设置no_memory、cold_memory、warm_memory和irrelevant_memory四种条件。每种条件运行10轮，共形成80条目标任务记录。warm_memory与irrelevant_memory每轮还执行一次前置任务，因此实际包含120次Orchestrator执行。每轮均使用独立SQLite数据库，避免历史数据相互污染。</w:t>
      </w:r>
    </w:p>
    <w:p w14:paraId="5AB6C1B8">
      <w:pPr>
        <w:spacing w:after="0" w:line="400" w:lineRule="exact"/>
        <w:ind w:firstLine="480" w:firstLineChars="200"/>
      </w:pPr>
      <w:r>
        <w:rPr>
          <w:rFonts w:ascii="Times New Roman" w:hAnsi="Times New Roman"/>
          <w:sz w:val="24"/>
          <w:lang w:eastAsia="zh-CN"/>
        </w:rPr>
        <w:t>四种条件分别用于验证无记忆基线、首次任务写入、相关记忆复用和无关记忆抑制，具体设置如表4-4所示。</w:t>
      </w:r>
    </w:p>
    <w:p w14:paraId="3C47277B">
      <w:pPr>
        <w:pStyle w:val="33"/>
        <w:keepNext w:val="0"/>
        <w:keepLines w:val="0"/>
        <w:pageBreakBefore w:val="0"/>
        <w:widowControl/>
        <w:suppressLineNumbers w:val="0"/>
        <w:kinsoku/>
        <w:wordWrap/>
        <w:overflowPunct/>
        <w:topLinePunct w:val="0"/>
        <w:autoSpaceDE/>
        <w:autoSpaceDN/>
        <w:bidi w:val="0"/>
        <w:adjustRightInd/>
        <w:snapToGrid/>
        <w:spacing w:before="120" w:beforeAutospacing="0" w:after="60" w:afterAutospacing="0" w:line="240" w:lineRule="auto"/>
        <w:ind w:left="720" w:right="720"/>
        <w:jc w:val="center"/>
        <w:textAlignment w:val="auto"/>
        <w:rPr>
          <w:rStyle w:val="137"/>
          <w:rFonts w:hint="eastAsia" w:ascii="Times New Roman" w:hAnsi="Times New Roman" w:eastAsia="宋体" w:cs="Times New Roman"/>
          <w:b/>
          <w:bCs/>
          <w:sz w:val="21"/>
          <w:szCs w:val="21"/>
        </w:rPr>
      </w:pPr>
      <w:r>
        <w:rPr>
          <w:rStyle w:val="137"/>
          <w:rFonts w:hint="eastAsia" w:ascii="Times New Roman" w:hAnsi="Times New Roman" w:eastAsia="宋体" w:cs="Times New Roman"/>
          <w:b/>
          <w:bCs/>
          <w:sz w:val="21"/>
          <w:szCs w:val="21"/>
        </w:rPr>
        <w:t>表 4-4 共享记忆实验条件</w:t>
      </w:r>
    </w:p>
    <w:tbl>
      <w:tblPr>
        <w:tblStyle w:val="36"/>
        <w:tblW w:w="0" w:type="auto"/>
        <w:jc w:val="center"/>
        <w:tblLayout w:type="fixed"/>
        <w:tblCellMar>
          <w:top w:w="0" w:type="dxa"/>
          <w:left w:w="108" w:type="dxa"/>
          <w:bottom w:w="0" w:type="dxa"/>
          <w:right w:w="108" w:type="dxa"/>
        </w:tblCellMar>
      </w:tblPr>
      <w:tblGrid>
        <w:gridCol w:w="2360"/>
        <w:gridCol w:w="2360"/>
        <w:gridCol w:w="2360"/>
        <w:gridCol w:w="2360"/>
      </w:tblGrid>
      <w:tr w14:paraId="41DF2E67">
        <w:tblPrEx>
          <w:tblCellMar>
            <w:top w:w="0" w:type="dxa"/>
            <w:left w:w="108" w:type="dxa"/>
            <w:bottom w:w="0" w:type="dxa"/>
            <w:right w:w="108" w:type="dxa"/>
          </w:tblCellMar>
        </w:tblPrEx>
        <w:trPr>
          <w:cantSplit/>
          <w:tblHeader/>
          <w:jc w:val="center"/>
        </w:trPr>
        <w:tc>
          <w:tcPr>
            <w:tcW w:w="1814" w:type="dxa"/>
            <w:shd w:val="clear" w:color="auto" w:fill="EEECE1" w:themeFill="background2"/>
            <w:tcMar>
              <w:top w:w="70" w:type="dxa"/>
              <w:left w:w="80" w:type="dxa"/>
              <w:bottom w:w="70" w:type="dxa"/>
              <w:right w:w="80" w:type="dxa"/>
            </w:tcMar>
            <w:vAlign w:val="center"/>
          </w:tcPr>
          <w:p w14:paraId="680AF287">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sz w:val="21"/>
                <w:szCs w:val="21"/>
              </w:rPr>
              <w:t>条件</w:t>
            </w:r>
          </w:p>
        </w:tc>
        <w:tc>
          <w:tcPr>
            <w:tcW w:w="1984" w:type="dxa"/>
            <w:shd w:val="clear" w:color="auto" w:fill="EEECE1" w:themeFill="background2"/>
            <w:tcMar>
              <w:top w:w="70" w:type="dxa"/>
              <w:left w:w="80" w:type="dxa"/>
              <w:bottom w:w="70" w:type="dxa"/>
              <w:right w:w="80" w:type="dxa"/>
            </w:tcMar>
            <w:vAlign w:val="center"/>
          </w:tcPr>
          <w:p w14:paraId="61321E60">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sz w:val="21"/>
                <w:szCs w:val="21"/>
              </w:rPr>
              <w:t>数据库状态</w:t>
            </w:r>
          </w:p>
        </w:tc>
        <w:tc>
          <w:tcPr>
            <w:tcW w:w="1984" w:type="dxa"/>
            <w:shd w:val="clear" w:color="auto" w:fill="EEECE1" w:themeFill="background2"/>
            <w:tcMar>
              <w:top w:w="70" w:type="dxa"/>
              <w:left w:w="80" w:type="dxa"/>
              <w:bottom w:w="70" w:type="dxa"/>
              <w:right w:w="80" w:type="dxa"/>
            </w:tcMar>
            <w:vAlign w:val="center"/>
          </w:tcPr>
          <w:p w14:paraId="6E076F8E">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sz w:val="21"/>
                <w:szCs w:val="21"/>
              </w:rPr>
              <w:t>前置任务</w:t>
            </w:r>
          </w:p>
        </w:tc>
        <w:tc>
          <w:tcPr>
            <w:tcW w:w="2608" w:type="dxa"/>
            <w:shd w:val="clear" w:color="auto" w:fill="EEECE1" w:themeFill="background2"/>
            <w:tcMar>
              <w:top w:w="70" w:type="dxa"/>
              <w:left w:w="80" w:type="dxa"/>
              <w:bottom w:w="70" w:type="dxa"/>
              <w:right w:w="80" w:type="dxa"/>
            </w:tcMar>
            <w:vAlign w:val="center"/>
          </w:tcPr>
          <w:p w14:paraId="79A56CB3">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sz w:val="21"/>
                <w:szCs w:val="21"/>
              </w:rPr>
              <w:t>验证目标</w:t>
            </w:r>
          </w:p>
        </w:tc>
      </w:tr>
      <w:tr w14:paraId="1BF1262D">
        <w:tblPrEx>
          <w:tblCellMar>
            <w:top w:w="0" w:type="dxa"/>
            <w:left w:w="108" w:type="dxa"/>
            <w:bottom w:w="0" w:type="dxa"/>
            <w:right w:w="108" w:type="dxa"/>
          </w:tblCellMar>
        </w:tblPrEx>
        <w:trPr>
          <w:cantSplit/>
          <w:jc w:val="center"/>
        </w:trPr>
        <w:tc>
          <w:tcPr>
            <w:tcW w:w="1814" w:type="dxa"/>
            <w:tcMar>
              <w:top w:w="70" w:type="dxa"/>
              <w:left w:w="80" w:type="dxa"/>
              <w:bottom w:w="70" w:type="dxa"/>
              <w:right w:w="80" w:type="dxa"/>
            </w:tcMar>
            <w:vAlign w:val="center"/>
          </w:tcPr>
          <w:p w14:paraId="1DC1FC7C">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no_memory</w:t>
            </w:r>
          </w:p>
        </w:tc>
        <w:tc>
          <w:tcPr>
            <w:tcW w:w="1984" w:type="dxa"/>
            <w:tcMar>
              <w:top w:w="70" w:type="dxa"/>
              <w:left w:w="80" w:type="dxa"/>
              <w:bottom w:w="70" w:type="dxa"/>
              <w:right w:w="80" w:type="dxa"/>
            </w:tcMar>
            <w:vAlign w:val="center"/>
          </w:tcPr>
          <w:p w14:paraId="39904055">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禁用记忆</w:t>
            </w:r>
          </w:p>
        </w:tc>
        <w:tc>
          <w:tcPr>
            <w:tcW w:w="1984" w:type="dxa"/>
            <w:tcMar>
              <w:top w:w="70" w:type="dxa"/>
              <w:left w:w="80" w:type="dxa"/>
              <w:bottom w:w="70" w:type="dxa"/>
              <w:right w:w="80" w:type="dxa"/>
            </w:tcMar>
            <w:vAlign w:val="center"/>
          </w:tcPr>
          <w:p w14:paraId="45B8ED10">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无</w:t>
            </w:r>
          </w:p>
        </w:tc>
        <w:tc>
          <w:tcPr>
            <w:tcW w:w="2608" w:type="dxa"/>
            <w:tcMar>
              <w:top w:w="70" w:type="dxa"/>
              <w:left w:w="80" w:type="dxa"/>
              <w:bottom w:w="70" w:type="dxa"/>
              <w:right w:w="80" w:type="dxa"/>
            </w:tcMar>
            <w:vAlign w:val="center"/>
          </w:tcPr>
          <w:p w14:paraId="3C94368A">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无记忆基线</w:t>
            </w:r>
          </w:p>
        </w:tc>
      </w:tr>
      <w:tr w14:paraId="301B73CB">
        <w:tblPrEx>
          <w:tblCellMar>
            <w:top w:w="0" w:type="dxa"/>
            <w:left w:w="108" w:type="dxa"/>
            <w:bottom w:w="0" w:type="dxa"/>
            <w:right w:w="108" w:type="dxa"/>
          </w:tblCellMar>
        </w:tblPrEx>
        <w:trPr>
          <w:cantSplit/>
          <w:jc w:val="center"/>
        </w:trPr>
        <w:tc>
          <w:tcPr>
            <w:tcW w:w="1814" w:type="dxa"/>
            <w:tcMar>
              <w:top w:w="70" w:type="dxa"/>
              <w:left w:w="80" w:type="dxa"/>
              <w:bottom w:w="70" w:type="dxa"/>
              <w:right w:w="80" w:type="dxa"/>
            </w:tcMar>
            <w:vAlign w:val="center"/>
          </w:tcPr>
          <w:p w14:paraId="6BA4BED4">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cold_memory</w:t>
            </w:r>
          </w:p>
        </w:tc>
        <w:tc>
          <w:tcPr>
            <w:tcW w:w="1984" w:type="dxa"/>
            <w:tcMar>
              <w:top w:w="70" w:type="dxa"/>
              <w:left w:w="80" w:type="dxa"/>
              <w:bottom w:w="70" w:type="dxa"/>
              <w:right w:w="80" w:type="dxa"/>
            </w:tcMar>
            <w:vAlign w:val="center"/>
          </w:tcPr>
          <w:p w14:paraId="285EDDB3">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空数据库</w:t>
            </w:r>
          </w:p>
        </w:tc>
        <w:tc>
          <w:tcPr>
            <w:tcW w:w="1984" w:type="dxa"/>
            <w:tcMar>
              <w:top w:w="70" w:type="dxa"/>
              <w:left w:w="80" w:type="dxa"/>
              <w:bottom w:w="70" w:type="dxa"/>
              <w:right w:w="80" w:type="dxa"/>
            </w:tcMar>
            <w:vAlign w:val="center"/>
          </w:tcPr>
          <w:p w14:paraId="58DC30F3">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无</w:t>
            </w:r>
          </w:p>
        </w:tc>
        <w:tc>
          <w:tcPr>
            <w:tcW w:w="2608" w:type="dxa"/>
            <w:tcMar>
              <w:top w:w="70" w:type="dxa"/>
              <w:left w:w="80" w:type="dxa"/>
              <w:bottom w:w="70" w:type="dxa"/>
              <w:right w:w="80" w:type="dxa"/>
            </w:tcMar>
            <w:vAlign w:val="center"/>
          </w:tcPr>
          <w:p w14:paraId="5AA25709">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首次任务与正常写入</w:t>
            </w:r>
          </w:p>
        </w:tc>
      </w:tr>
      <w:tr w14:paraId="0109180C">
        <w:tblPrEx>
          <w:tblCellMar>
            <w:top w:w="0" w:type="dxa"/>
            <w:left w:w="108" w:type="dxa"/>
            <w:bottom w:w="0" w:type="dxa"/>
            <w:right w:w="108" w:type="dxa"/>
          </w:tblCellMar>
        </w:tblPrEx>
        <w:trPr>
          <w:cantSplit/>
          <w:jc w:val="center"/>
        </w:trPr>
        <w:tc>
          <w:tcPr>
            <w:tcW w:w="1814" w:type="dxa"/>
            <w:tcMar>
              <w:top w:w="70" w:type="dxa"/>
              <w:left w:w="80" w:type="dxa"/>
              <w:bottom w:w="70" w:type="dxa"/>
              <w:right w:w="80" w:type="dxa"/>
            </w:tcMar>
            <w:vAlign w:val="center"/>
          </w:tcPr>
          <w:p w14:paraId="26254A3E">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warm_memory</w:t>
            </w:r>
          </w:p>
        </w:tc>
        <w:tc>
          <w:tcPr>
            <w:tcW w:w="1984" w:type="dxa"/>
            <w:tcMar>
              <w:top w:w="70" w:type="dxa"/>
              <w:left w:w="80" w:type="dxa"/>
              <w:bottom w:w="70" w:type="dxa"/>
              <w:right w:w="80" w:type="dxa"/>
            </w:tcMar>
            <w:vAlign w:val="center"/>
          </w:tcPr>
          <w:p w14:paraId="691A99A6">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同主题记忆</w:t>
            </w:r>
          </w:p>
        </w:tc>
        <w:tc>
          <w:tcPr>
            <w:tcW w:w="1984" w:type="dxa"/>
            <w:tcMar>
              <w:top w:w="70" w:type="dxa"/>
              <w:left w:w="80" w:type="dxa"/>
              <w:bottom w:w="70" w:type="dxa"/>
              <w:right w:w="80" w:type="dxa"/>
            </w:tcMar>
            <w:vAlign w:val="center"/>
          </w:tcPr>
          <w:p w14:paraId="4FE387E3">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相关前置任务</w:t>
            </w:r>
          </w:p>
        </w:tc>
        <w:tc>
          <w:tcPr>
            <w:tcW w:w="2608" w:type="dxa"/>
            <w:tcMar>
              <w:top w:w="70" w:type="dxa"/>
              <w:left w:w="80" w:type="dxa"/>
              <w:bottom w:w="70" w:type="dxa"/>
              <w:right w:w="80" w:type="dxa"/>
            </w:tcMar>
            <w:vAlign w:val="center"/>
          </w:tcPr>
          <w:p w14:paraId="78659AE9">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预期记忆实际复用</w:t>
            </w:r>
          </w:p>
        </w:tc>
      </w:tr>
      <w:tr w14:paraId="0330BBB3">
        <w:tblPrEx>
          <w:tblCellMar>
            <w:top w:w="0" w:type="dxa"/>
            <w:left w:w="108" w:type="dxa"/>
            <w:bottom w:w="0" w:type="dxa"/>
            <w:right w:w="108" w:type="dxa"/>
          </w:tblCellMar>
        </w:tblPrEx>
        <w:trPr>
          <w:cantSplit/>
          <w:jc w:val="center"/>
        </w:trPr>
        <w:tc>
          <w:tcPr>
            <w:tcW w:w="1814" w:type="dxa"/>
            <w:tcMar>
              <w:top w:w="70" w:type="dxa"/>
              <w:left w:w="80" w:type="dxa"/>
              <w:bottom w:w="70" w:type="dxa"/>
              <w:right w:w="80" w:type="dxa"/>
            </w:tcMar>
            <w:vAlign w:val="center"/>
          </w:tcPr>
          <w:p w14:paraId="729DDD9E">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irrelevant_memory</w:t>
            </w:r>
          </w:p>
        </w:tc>
        <w:tc>
          <w:tcPr>
            <w:tcW w:w="1984" w:type="dxa"/>
            <w:tcMar>
              <w:top w:w="70" w:type="dxa"/>
              <w:left w:w="80" w:type="dxa"/>
              <w:bottom w:w="70" w:type="dxa"/>
              <w:right w:w="80" w:type="dxa"/>
            </w:tcMar>
            <w:vAlign w:val="center"/>
          </w:tcPr>
          <w:p w14:paraId="0174E7CF">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另一主题记忆</w:t>
            </w:r>
          </w:p>
        </w:tc>
        <w:tc>
          <w:tcPr>
            <w:tcW w:w="1984" w:type="dxa"/>
            <w:tcMar>
              <w:top w:w="70" w:type="dxa"/>
              <w:left w:w="80" w:type="dxa"/>
              <w:bottom w:w="70" w:type="dxa"/>
              <w:right w:w="80" w:type="dxa"/>
            </w:tcMar>
            <w:vAlign w:val="center"/>
          </w:tcPr>
          <w:p w14:paraId="0DBC34B4">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无关前置任务</w:t>
            </w:r>
          </w:p>
        </w:tc>
        <w:tc>
          <w:tcPr>
            <w:tcW w:w="2608" w:type="dxa"/>
            <w:tcMar>
              <w:top w:w="70" w:type="dxa"/>
              <w:left w:w="80" w:type="dxa"/>
              <w:bottom w:w="70" w:type="dxa"/>
              <w:right w:w="80" w:type="dxa"/>
            </w:tcMar>
            <w:vAlign w:val="center"/>
          </w:tcPr>
          <w:p w14:paraId="3C877D74">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无关记忆不被误用</w:t>
            </w:r>
          </w:p>
        </w:tc>
      </w:tr>
    </w:tbl>
    <w:p w14:paraId="41444259">
      <w:pPr>
        <w:spacing w:after="0" w:line="400" w:lineRule="exact"/>
        <w:ind w:firstLine="480" w:firstLineChars="200"/>
        <w:rPr>
          <w:rFonts w:ascii="Times New Roman" w:hAnsi="Times New Roman"/>
          <w:sz w:val="24"/>
          <w:lang w:eastAsia="zh-CN"/>
        </w:rPr>
      </w:pPr>
      <w:r>
        <w:rPr>
          <w:rFonts w:ascii="Times New Roman" w:hAnsi="Times New Roman"/>
          <w:sz w:val="24"/>
          <w:lang w:eastAsia="zh-CN"/>
        </w:rPr>
        <w:t>实验结果显示，warm_memory条件下预期相关记忆的正确复用率为100%，irrelevant_memory条件下无关记忆误用率为0%。这说明系统能够区分数据库返回的候选记忆和真正进入证据链的记忆。需要说明的是，当前实验没有证明共享记忆减少了执行步骤，因此本文不以memory_hit替代实际行为改善。图4-10展示记忆复用正确性，图4-11展示不同记忆条件下的重复步骤和重复载荷。</w:t>
      </w:r>
    </w:p>
    <w:p w14:paraId="29EBCAEC">
      <w:pPr>
        <w:keepNext/>
        <w:spacing w:before="100" w:after="80"/>
        <w:jc w:val="center"/>
      </w:pPr>
      <w:r>
        <w:drawing>
          <wp:inline distT="0" distB="0" distL="114300" distR="114300">
            <wp:extent cx="5291455" cy="2976245"/>
            <wp:effectExtent l="0" t="0" r="12065" b="1079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4"/>
                    <a:stretch>
                      <a:fillRect/>
                    </a:stretch>
                  </pic:blipFill>
                  <pic:spPr>
                    <a:xfrm>
                      <a:off x="0" y="0"/>
                      <a:ext cx="5292000" cy="2976750"/>
                    </a:xfrm>
                    <a:prstGeom prst="rect">
                      <a:avLst/>
                    </a:prstGeom>
                  </pic:spPr>
                </pic:pic>
              </a:graphicData>
            </a:graphic>
          </wp:inline>
        </w:drawing>
      </w:r>
    </w:p>
    <w:p w14:paraId="1F2033A3">
      <w:pPr>
        <w:pStyle w:val="33"/>
        <w:keepNext w:val="0"/>
        <w:keepLines w:val="0"/>
        <w:pageBreakBefore w:val="0"/>
        <w:widowControl/>
        <w:suppressLineNumbers w:val="0"/>
        <w:kinsoku/>
        <w:wordWrap/>
        <w:overflowPunct/>
        <w:topLinePunct w:val="0"/>
        <w:autoSpaceDE/>
        <w:autoSpaceDN/>
        <w:bidi w:val="0"/>
        <w:adjustRightInd/>
        <w:snapToGrid/>
        <w:spacing w:before="60" w:beforeAutospacing="0" w:after="120" w:afterAutospacing="0" w:line="240" w:lineRule="auto"/>
        <w:ind w:left="720" w:right="720"/>
        <w:jc w:val="center"/>
        <w:textAlignment w:val="auto"/>
        <w:rPr>
          <w:rStyle w:val="137"/>
          <w:rFonts w:hint="eastAsia" w:ascii="Times New Roman" w:hAnsi="Times New Roman" w:eastAsia="宋体" w:cs="Times New Roman"/>
          <w:b/>
          <w:bCs/>
          <w:sz w:val="21"/>
          <w:szCs w:val="21"/>
        </w:rPr>
      </w:pPr>
      <w:r>
        <w:rPr>
          <w:rStyle w:val="137"/>
          <w:rFonts w:hint="eastAsia" w:ascii="Times New Roman" w:hAnsi="Times New Roman" w:eastAsia="宋体" w:cs="Times New Roman"/>
          <w:b/>
          <w:bCs/>
          <w:sz w:val="21"/>
          <w:szCs w:val="21"/>
        </w:rPr>
        <w:t>图 4-10 共享记忆复用正确性</w:t>
      </w:r>
    </w:p>
    <w:p w14:paraId="1029ADA8">
      <w:pPr>
        <w:keepNext/>
        <w:spacing w:before="100" w:after="80"/>
        <w:jc w:val="center"/>
      </w:pPr>
      <w:r>
        <w:drawing>
          <wp:inline distT="0" distB="0" distL="114300" distR="114300">
            <wp:extent cx="5291455" cy="2976245"/>
            <wp:effectExtent l="0" t="0" r="12065" b="1079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5"/>
                    <a:stretch>
                      <a:fillRect/>
                    </a:stretch>
                  </pic:blipFill>
                  <pic:spPr>
                    <a:xfrm>
                      <a:off x="0" y="0"/>
                      <a:ext cx="5292000" cy="2976750"/>
                    </a:xfrm>
                    <a:prstGeom prst="rect">
                      <a:avLst/>
                    </a:prstGeom>
                  </pic:spPr>
                </pic:pic>
              </a:graphicData>
            </a:graphic>
          </wp:inline>
        </w:drawing>
      </w:r>
    </w:p>
    <w:p w14:paraId="0E47460A">
      <w:pPr>
        <w:pStyle w:val="33"/>
        <w:keepNext w:val="0"/>
        <w:keepLines w:val="0"/>
        <w:pageBreakBefore w:val="0"/>
        <w:widowControl/>
        <w:suppressLineNumbers w:val="0"/>
        <w:kinsoku/>
        <w:wordWrap/>
        <w:overflowPunct/>
        <w:topLinePunct w:val="0"/>
        <w:autoSpaceDE/>
        <w:autoSpaceDN/>
        <w:bidi w:val="0"/>
        <w:adjustRightInd/>
        <w:snapToGrid/>
        <w:spacing w:before="60" w:beforeAutospacing="0" w:after="120" w:afterAutospacing="0" w:line="240" w:lineRule="auto"/>
        <w:ind w:left="720" w:right="720"/>
        <w:jc w:val="center"/>
        <w:textAlignment w:val="auto"/>
        <w:rPr>
          <w:rStyle w:val="137"/>
          <w:rFonts w:hint="eastAsia" w:ascii="Times New Roman" w:hAnsi="Times New Roman" w:eastAsia="宋体" w:cs="Times New Roman"/>
          <w:b/>
          <w:bCs/>
          <w:sz w:val="21"/>
          <w:szCs w:val="21"/>
        </w:rPr>
      </w:pPr>
      <w:r>
        <w:rPr>
          <w:rStyle w:val="137"/>
          <w:rFonts w:hint="eastAsia" w:ascii="Times New Roman" w:hAnsi="Times New Roman" w:eastAsia="宋体" w:cs="Times New Roman"/>
          <w:b/>
          <w:bCs/>
          <w:sz w:val="21"/>
          <w:szCs w:val="21"/>
        </w:rPr>
        <w:t>图 4-11 共享记忆前后的重复步骤与载荷</w:t>
      </w:r>
    </w:p>
    <w:p w14:paraId="4E597F4F">
      <w:pPr>
        <w:pStyle w:val="5"/>
        <w:widowControl w:val="0"/>
        <w:numPr>
          <w:ilvl w:val="2"/>
          <w:numId w:val="0"/>
        </w:numPr>
        <w:spacing w:before="156" w:beforeLines="50" w:after="156" w:afterLines="50" w:line="400" w:lineRule="exact"/>
        <w:jc w:val="left"/>
        <w:rPr>
          <w:rFonts w:ascii="Times New Roman" w:hAnsi="Times New Roman" w:eastAsia="宋体" w:cs="Times New Roman"/>
          <w:b/>
          <w:bCs w:val="0"/>
          <w:color w:val="auto"/>
          <w:kern w:val="2"/>
          <w:sz w:val="24"/>
          <w:szCs w:val="24"/>
          <w:lang w:eastAsia="zh-CN"/>
          <w14:ligatures w14:val="standardContextual"/>
        </w:rPr>
      </w:pPr>
      <w:bookmarkStart w:id="31" w:name="_Toc9948"/>
      <w:r>
        <w:rPr>
          <w:rFonts w:ascii="Times New Roman" w:hAnsi="Times New Roman" w:eastAsia="宋体" w:cs="Times New Roman"/>
          <w:b/>
          <w:bCs w:val="0"/>
          <w:color w:val="auto"/>
          <w:kern w:val="2"/>
          <w:sz w:val="24"/>
          <w:szCs w:val="24"/>
          <w:lang w:eastAsia="zh-CN"/>
          <w14:ligatures w14:val="standardContextual"/>
        </w:rPr>
        <w:t>4.3.4 真实模型与稳定性验证</w:t>
      </w:r>
      <w:bookmarkEnd w:id="31"/>
    </w:p>
    <w:p w14:paraId="14469F68">
      <w:pPr>
        <w:spacing w:after="0" w:line="400" w:lineRule="exact"/>
        <w:ind w:firstLine="480" w:firstLineChars="200"/>
        <w:rPr>
          <w:rFonts w:ascii="Times New Roman" w:hAnsi="Times New Roman"/>
          <w:sz w:val="24"/>
          <w:lang w:eastAsia="zh-CN"/>
        </w:rPr>
      </w:pPr>
      <w:r>
        <w:rPr>
          <w:rFonts w:ascii="Times New Roman" w:hAnsi="Times New Roman"/>
          <w:sz w:val="24"/>
          <w:lang w:eastAsia="zh-CN"/>
        </w:rPr>
        <w:t>为验证MemLink的结构化协作机制能否接入真实大模型，项目在openEuler实机上完成DeepSeek structured调用。一次已验证运行使用deepseek-v4-pro，Planner、Retriever、Executor和Reviewer均由真实模型完成，无Fake回退；任务共生成9条协议消息和3个SemanticState，并完成共享记忆处理与最终审核。该结果说明真实模型、结构化响应、状态传递和共享记忆链路能够共同运行。</w:t>
      </w:r>
    </w:p>
    <w:p w14:paraId="720E70E1">
      <w:pPr>
        <w:spacing w:after="0" w:line="400" w:lineRule="exact"/>
        <w:ind w:firstLine="480" w:firstLineChars="200"/>
        <w:rPr>
          <w:rFonts w:hint="eastAsia" w:eastAsia="宋体"/>
          <w:lang w:val="en-US" w:eastAsia="zh-CN"/>
        </w:rPr>
      </w:pPr>
      <w:r>
        <w:rPr>
          <w:rFonts w:ascii="Times New Roman" w:hAnsi="Times New Roman"/>
          <w:sz w:val="24"/>
          <w:lang w:eastAsia="zh-CN"/>
        </w:rPr>
        <w:t>真实调用耗时包含网络往返和模型生成，不能与本地Fake后端的毫秒级Benchmark直接比较；单次运行也不能代表DeepSeek在所有任务中的性能。图4-12为真实模型链路可用性的证明</w:t>
      </w:r>
      <w:r>
        <w:rPr>
          <w:rFonts w:hint="eastAsia" w:ascii="Times New Roman" w:hAnsi="Times New Roman"/>
          <w:sz w:val="24"/>
          <w:lang w:eastAsia="zh-CN"/>
        </w:rPr>
        <w:t>。</w:t>
      </w:r>
    </w:p>
    <w:p w14:paraId="78EB10A8">
      <w:pPr>
        <w:keepNext/>
        <w:spacing w:before="100" w:after="80"/>
        <w:jc w:val="center"/>
      </w:pPr>
      <w:r>
        <w:drawing>
          <wp:inline distT="0" distB="0" distL="114300" distR="114300">
            <wp:extent cx="5471795" cy="2000885"/>
            <wp:effectExtent l="0" t="0" r="14605" b="1079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6"/>
                    <a:stretch>
                      <a:fillRect/>
                    </a:stretch>
                  </pic:blipFill>
                  <pic:spPr>
                    <a:xfrm>
                      <a:off x="0" y="0"/>
                      <a:ext cx="5472000" cy="2001503"/>
                    </a:xfrm>
                    <a:prstGeom prst="rect">
                      <a:avLst/>
                    </a:prstGeom>
                  </pic:spPr>
                </pic:pic>
              </a:graphicData>
            </a:graphic>
          </wp:inline>
        </w:drawing>
      </w:r>
    </w:p>
    <w:p w14:paraId="40E12D88">
      <w:pPr>
        <w:pStyle w:val="33"/>
        <w:keepNext w:val="0"/>
        <w:keepLines w:val="0"/>
        <w:pageBreakBefore w:val="0"/>
        <w:widowControl/>
        <w:suppressLineNumbers w:val="0"/>
        <w:kinsoku/>
        <w:wordWrap/>
        <w:overflowPunct/>
        <w:topLinePunct w:val="0"/>
        <w:autoSpaceDE/>
        <w:autoSpaceDN/>
        <w:bidi w:val="0"/>
        <w:adjustRightInd/>
        <w:snapToGrid/>
        <w:spacing w:before="60" w:beforeAutospacing="0" w:after="120" w:afterAutospacing="0" w:line="240" w:lineRule="auto"/>
        <w:ind w:left="720" w:right="720"/>
        <w:jc w:val="center"/>
        <w:textAlignment w:val="auto"/>
        <w:rPr>
          <w:rStyle w:val="137"/>
          <w:rFonts w:hint="eastAsia" w:ascii="宋体" w:hAnsi="宋体" w:eastAsia="宋体" w:cs="宋体"/>
          <w:b w:val="0"/>
          <w:bCs w:val="0"/>
          <w:sz w:val="21"/>
          <w:szCs w:val="21"/>
        </w:rPr>
      </w:pPr>
      <w:r>
        <w:rPr>
          <w:rStyle w:val="137"/>
          <w:rFonts w:hint="eastAsia" w:ascii="Times New Roman" w:hAnsi="Times New Roman" w:eastAsia="宋体" w:cs="Times New Roman"/>
          <w:b/>
          <w:bCs/>
          <w:sz w:val="21"/>
          <w:szCs w:val="21"/>
        </w:rPr>
        <w:t>图 4-12 DeepSeek真实模型调用</w:t>
      </w:r>
    </w:p>
    <w:p w14:paraId="6E3F4B9F">
      <w:pPr>
        <w:pStyle w:val="4"/>
        <w:widowControl w:val="0"/>
        <w:numPr>
          <w:ilvl w:val="1"/>
          <w:numId w:val="0"/>
        </w:numPr>
        <w:spacing w:before="156" w:beforeLines="50" w:after="156" w:afterLines="50" w:line="400" w:lineRule="exact"/>
        <w:jc w:val="left"/>
        <w:rPr>
          <w:rFonts w:ascii="Times New Roman" w:hAnsi="Times New Roman" w:eastAsia="黑体" w:cs="Times New Roman"/>
          <w:b w:val="0"/>
          <w:bCs w:val="0"/>
          <w:color w:val="000000" w:themeColor="text1"/>
          <w:kern w:val="2"/>
          <w:sz w:val="28"/>
          <w:szCs w:val="26"/>
          <w:lang w:eastAsia="zh-CN"/>
          <w14:textFill>
            <w14:solidFill>
              <w14:schemeClr w14:val="tx1"/>
            </w14:solidFill>
          </w14:textFill>
          <w14:ligatures w14:val="standardContextual"/>
        </w:rPr>
      </w:pPr>
      <w:bookmarkStart w:id="32" w:name="_Toc17817"/>
      <w:r>
        <w:rPr>
          <w:rFonts w:ascii="Times New Roman" w:hAnsi="Times New Roman" w:eastAsia="黑体" w:cs="Times New Roman"/>
          <w:b w:val="0"/>
          <w:bCs w:val="0"/>
          <w:color w:val="000000" w:themeColor="text1"/>
          <w:kern w:val="2"/>
          <w:sz w:val="28"/>
          <w:szCs w:val="26"/>
          <w:lang w:eastAsia="zh-CN"/>
          <w14:textFill>
            <w14:solidFill>
              <w14:schemeClr w14:val="tx1"/>
            </w14:solidFill>
          </w14:textFill>
          <w14:ligatures w14:val="standardContextual"/>
        </w:rPr>
        <w:t>4.4 实验总结</w:t>
      </w:r>
      <w:bookmarkEnd w:id="32"/>
    </w:p>
    <w:p w14:paraId="351F66BD">
      <w:pPr>
        <w:spacing w:after="0" w:line="400" w:lineRule="exact"/>
        <w:ind w:firstLine="480" w:firstLineChars="200"/>
        <w:rPr>
          <w:rFonts w:ascii="Times New Roman" w:hAnsi="Times New Roman"/>
          <w:sz w:val="24"/>
          <w:lang w:eastAsia="zh-CN"/>
        </w:rPr>
      </w:pPr>
      <w:r>
        <w:rPr>
          <w:rFonts w:ascii="Times New Roman" w:hAnsi="Times New Roman"/>
          <w:sz w:val="24"/>
          <w:lang w:eastAsia="zh-CN"/>
        </w:rPr>
        <w:t>现有实验形成了“自动化测试—openEuler实机—基础消融—上下文增长—记忆正负对照—真实模型演示”的多层证据。基础Benchmark证明五组路径均可稳定执行，并暴露structured短任务固定成本；no_result_ref和上下文实验共同证明result_ref能够抑制大结果重复内联；共享记忆实验证明相关记忆可被实际引用、无关记忆未被误用。</w:t>
      </w:r>
    </w:p>
    <w:p w14:paraId="6D075520">
      <w:pPr>
        <w:spacing w:after="0" w:line="400" w:lineRule="exact"/>
        <w:ind w:firstLine="480" w:firstLineChars="200"/>
        <w:rPr>
          <w:rFonts w:ascii="Times New Roman" w:hAnsi="Times New Roman"/>
          <w:sz w:val="24"/>
          <w:lang w:eastAsia="zh-CN"/>
        </w:rPr>
      </w:pPr>
      <w:r>
        <w:rPr>
          <w:rFonts w:ascii="Times New Roman" w:hAnsi="Times New Roman"/>
          <w:sz w:val="24"/>
          <w:lang w:eastAsia="zh-CN"/>
        </w:rPr>
        <w:t>结果边界同样明确：estimated_tokens是统一估算，不是真实Tokenizer；elapsed_ms包含Python、SQLite、文件系统和状态管理，不是纯网络时延；MessagePack目前是编码体积统计；Fake后端不代表真实模型质量和延迟；Reviewer尚未提供逐条记忆拒绝理由。</w:t>
      </w:r>
    </w:p>
    <w:p w14:paraId="2AD358D0">
      <w:pPr>
        <w:rPr>
          <w:rFonts w:ascii="Times New Roman" w:hAnsi="Times New Roman"/>
          <w:sz w:val="24"/>
          <w:lang w:eastAsia="zh-CN"/>
        </w:rPr>
      </w:pPr>
      <w:r>
        <w:rPr>
          <w:rFonts w:ascii="Times New Roman" w:hAnsi="Times New Roman"/>
          <w:sz w:val="24"/>
          <w:lang w:eastAsia="zh-CN"/>
        </w:rPr>
        <w:br w:type="page"/>
      </w:r>
    </w:p>
    <w:p w14:paraId="139832A3">
      <w:pPr>
        <w:pStyle w:val="3"/>
        <w:widowControl w:val="0"/>
        <w:numPr>
          <w:ilvl w:val="0"/>
          <w:numId w:val="0"/>
        </w:numPr>
        <w:spacing w:before="312" w:beforeLines="100" w:after="312" w:afterLines="100" w:line="400" w:lineRule="exact"/>
        <w:jc w:val="center"/>
        <w:rPr>
          <w:rFonts w:ascii="Times New Roman" w:hAnsi="Times New Roman" w:eastAsia="黑体" w:cs="Times New Roman"/>
          <w:b w:val="0"/>
          <w:bCs w:val="0"/>
          <w:color w:val="000000" w:themeColor="text1"/>
          <w:kern w:val="2"/>
          <w:sz w:val="32"/>
          <w:szCs w:val="32"/>
          <w:lang w:eastAsia="zh-CN"/>
          <w14:textFill>
            <w14:solidFill>
              <w14:schemeClr w14:val="tx1"/>
            </w14:solidFill>
          </w14:textFill>
          <w14:ligatures w14:val="standardContextual"/>
        </w:rPr>
      </w:pPr>
      <w:bookmarkStart w:id="33" w:name="_Toc4277"/>
      <w:r>
        <w:rPr>
          <w:rFonts w:ascii="Times New Roman" w:hAnsi="Times New Roman" w:eastAsia="黑体" w:cs="Times New Roman"/>
          <w:b w:val="0"/>
          <w:bCs w:val="0"/>
          <w:color w:val="000000" w:themeColor="text1"/>
          <w:kern w:val="2"/>
          <w:sz w:val="32"/>
          <w:szCs w:val="32"/>
          <w:lang w:eastAsia="zh-CN"/>
          <w14:textFill>
            <w14:solidFill>
              <w14:schemeClr w14:val="tx1"/>
            </w14:solidFill>
          </w14:textFill>
          <w14:ligatures w14:val="standardContextual"/>
        </w:rPr>
        <w:t>第 5 章 实现难点说明</w:t>
      </w:r>
      <w:bookmarkEnd w:id="33"/>
    </w:p>
    <w:p w14:paraId="4DFFC252">
      <w:pPr>
        <w:spacing w:after="0" w:line="400" w:lineRule="exact"/>
        <w:ind w:firstLine="480" w:firstLineChars="200"/>
        <w:rPr>
          <w:rFonts w:ascii="Times New Roman" w:hAnsi="Times New Roman"/>
          <w:sz w:val="24"/>
          <w:lang w:eastAsia="zh-CN"/>
        </w:rPr>
      </w:pPr>
      <w:r>
        <w:rPr>
          <w:rFonts w:ascii="Times New Roman" w:hAnsi="Times New Roman"/>
          <w:sz w:val="24"/>
          <w:lang w:eastAsia="zh-CN"/>
        </w:rPr>
        <w:t>MemLink的实现难点并不在于简单串联四类Agent，而在于让协作过程同时满足可控制、可比较、可恢复、可审计和可部署。围绕这些目标，项目重点解决结构化通信的公平度量、非文本状态的生命周期管理、共享记忆的正确复用，以及openEuler环境与真实模型的安全接入等问题。</w:t>
      </w:r>
    </w:p>
    <w:p w14:paraId="6AF8D477">
      <w:pPr>
        <w:spacing w:after="0" w:line="400" w:lineRule="exact"/>
        <w:ind w:firstLine="480" w:firstLineChars="200"/>
      </w:pPr>
      <w:r>
        <w:rPr>
          <w:rFonts w:ascii="Times New Roman" w:hAnsi="Times New Roman"/>
          <w:sz w:val="24"/>
          <w:lang w:eastAsia="zh-CN"/>
        </w:rPr>
        <w:t>针对上述难点，系统采用职责分离、引用传递、单变量消融、记忆正负对照和显式安全配置等方法，将抽象的设计目标转化为可以通过测试和实验验证的工程机制。主要难点、解决思路与验证证据如表5-1所示。</w:t>
      </w:r>
    </w:p>
    <w:p w14:paraId="4F0655DE">
      <w:pPr>
        <w:pStyle w:val="33"/>
        <w:keepNext w:val="0"/>
        <w:keepLines w:val="0"/>
        <w:pageBreakBefore w:val="0"/>
        <w:widowControl/>
        <w:suppressLineNumbers w:val="0"/>
        <w:kinsoku/>
        <w:wordWrap/>
        <w:overflowPunct/>
        <w:topLinePunct w:val="0"/>
        <w:autoSpaceDE/>
        <w:autoSpaceDN/>
        <w:bidi w:val="0"/>
        <w:adjustRightInd/>
        <w:snapToGrid/>
        <w:spacing w:before="120" w:beforeAutospacing="0" w:after="60" w:afterAutospacing="0" w:line="240" w:lineRule="auto"/>
        <w:ind w:left="720" w:right="720"/>
        <w:jc w:val="center"/>
        <w:textAlignment w:val="auto"/>
        <w:rPr>
          <w:rStyle w:val="137"/>
          <w:rFonts w:hint="eastAsia" w:ascii="Times New Roman" w:hAnsi="Times New Roman" w:eastAsia="宋体" w:cs="Times New Roman"/>
          <w:b/>
          <w:bCs/>
          <w:sz w:val="21"/>
          <w:szCs w:val="21"/>
        </w:rPr>
      </w:pPr>
      <w:r>
        <w:rPr>
          <w:rStyle w:val="137"/>
          <w:rFonts w:hint="eastAsia" w:ascii="Times New Roman" w:hAnsi="Times New Roman" w:eastAsia="宋体" w:cs="Times New Roman"/>
          <w:b/>
          <w:bCs/>
          <w:sz w:val="21"/>
          <w:szCs w:val="21"/>
        </w:rPr>
        <w:t>表 5-1 主要实现难点与解决思路</w:t>
      </w:r>
    </w:p>
    <w:tbl>
      <w:tblPr>
        <w:tblStyle w:val="36"/>
        <w:tblW w:w="0" w:type="auto"/>
        <w:jc w:val="center"/>
        <w:tblLayout w:type="fixed"/>
        <w:tblCellMar>
          <w:top w:w="0" w:type="dxa"/>
          <w:left w:w="108" w:type="dxa"/>
          <w:bottom w:w="0" w:type="dxa"/>
          <w:right w:w="108" w:type="dxa"/>
        </w:tblCellMar>
      </w:tblPr>
      <w:tblGrid>
        <w:gridCol w:w="2360"/>
        <w:gridCol w:w="2360"/>
        <w:gridCol w:w="2360"/>
        <w:gridCol w:w="2360"/>
      </w:tblGrid>
      <w:tr w14:paraId="7A63EB50">
        <w:tblPrEx>
          <w:tblCellMar>
            <w:top w:w="0" w:type="dxa"/>
            <w:left w:w="108" w:type="dxa"/>
            <w:bottom w:w="0" w:type="dxa"/>
            <w:right w:w="108" w:type="dxa"/>
          </w:tblCellMar>
        </w:tblPrEx>
        <w:trPr>
          <w:cantSplit/>
          <w:tblHeader/>
          <w:jc w:val="center"/>
        </w:trPr>
        <w:tc>
          <w:tcPr>
            <w:tcW w:w="1814" w:type="dxa"/>
            <w:shd w:val="clear" w:color="auto" w:fill="EEECE1" w:themeFill="background2"/>
            <w:tcMar>
              <w:top w:w="70" w:type="dxa"/>
              <w:left w:w="80" w:type="dxa"/>
              <w:bottom w:w="70" w:type="dxa"/>
              <w:right w:w="80" w:type="dxa"/>
            </w:tcMar>
            <w:vAlign w:val="center"/>
          </w:tcPr>
          <w:p w14:paraId="6EBAE984">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sz w:val="21"/>
                <w:szCs w:val="21"/>
              </w:rPr>
              <w:t>难点</w:t>
            </w:r>
          </w:p>
        </w:tc>
        <w:tc>
          <w:tcPr>
            <w:tcW w:w="2154" w:type="dxa"/>
            <w:shd w:val="clear" w:color="auto" w:fill="EEECE1" w:themeFill="background2"/>
            <w:tcMar>
              <w:top w:w="70" w:type="dxa"/>
              <w:left w:w="80" w:type="dxa"/>
              <w:bottom w:w="70" w:type="dxa"/>
              <w:right w:w="80" w:type="dxa"/>
            </w:tcMar>
            <w:vAlign w:val="center"/>
          </w:tcPr>
          <w:p w14:paraId="50974DFF">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sz w:val="21"/>
                <w:szCs w:val="21"/>
              </w:rPr>
              <w:t>主要风险</w:t>
            </w:r>
          </w:p>
        </w:tc>
        <w:tc>
          <w:tcPr>
            <w:tcW w:w="2721" w:type="dxa"/>
            <w:shd w:val="clear" w:color="auto" w:fill="EEECE1" w:themeFill="background2"/>
            <w:tcMar>
              <w:top w:w="70" w:type="dxa"/>
              <w:left w:w="80" w:type="dxa"/>
              <w:bottom w:w="70" w:type="dxa"/>
              <w:right w:w="80" w:type="dxa"/>
            </w:tcMar>
            <w:vAlign w:val="center"/>
          </w:tcPr>
          <w:p w14:paraId="712BB30C">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sz w:val="21"/>
                <w:szCs w:val="21"/>
              </w:rPr>
              <w:t>解决方法</w:t>
            </w:r>
          </w:p>
        </w:tc>
        <w:tc>
          <w:tcPr>
            <w:tcW w:w="1984" w:type="dxa"/>
            <w:shd w:val="clear" w:color="auto" w:fill="EEECE1" w:themeFill="background2"/>
            <w:tcMar>
              <w:top w:w="70" w:type="dxa"/>
              <w:left w:w="80" w:type="dxa"/>
              <w:bottom w:w="70" w:type="dxa"/>
              <w:right w:w="80" w:type="dxa"/>
            </w:tcMar>
            <w:vAlign w:val="center"/>
          </w:tcPr>
          <w:p w14:paraId="3CEB8429">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sz w:val="21"/>
                <w:szCs w:val="21"/>
              </w:rPr>
              <w:t>验证证据</w:t>
            </w:r>
          </w:p>
        </w:tc>
      </w:tr>
      <w:tr w14:paraId="4628ECC7">
        <w:tblPrEx>
          <w:tblCellMar>
            <w:top w:w="0" w:type="dxa"/>
            <w:left w:w="108" w:type="dxa"/>
            <w:bottom w:w="0" w:type="dxa"/>
            <w:right w:w="108" w:type="dxa"/>
          </w:tblCellMar>
        </w:tblPrEx>
        <w:trPr>
          <w:cantSplit/>
          <w:jc w:val="center"/>
        </w:trPr>
        <w:tc>
          <w:tcPr>
            <w:tcW w:w="1814" w:type="dxa"/>
            <w:tcMar>
              <w:top w:w="70" w:type="dxa"/>
              <w:left w:w="80" w:type="dxa"/>
              <w:bottom w:w="70" w:type="dxa"/>
              <w:right w:w="80" w:type="dxa"/>
            </w:tcMar>
            <w:vAlign w:val="center"/>
          </w:tcPr>
          <w:p w14:paraId="78DAD37C">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结构化通信与公平度量</w:t>
            </w:r>
          </w:p>
        </w:tc>
        <w:tc>
          <w:tcPr>
            <w:tcW w:w="2154" w:type="dxa"/>
            <w:tcMar>
              <w:top w:w="70" w:type="dxa"/>
              <w:left w:w="80" w:type="dxa"/>
              <w:bottom w:w="70" w:type="dxa"/>
              <w:right w:w="80" w:type="dxa"/>
            </w:tcMar>
            <w:vAlign w:val="center"/>
          </w:tcPr>
          <w:p w14:paraId="2A0B1C65">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指标混用、任务不可比</w:t>
            </w:r>
          </w:p>
        </w:tc>
        <w:tc>
          <w:tcPr>
            <w:tcW w:w="2721" w:type="dxa"/>
            <w:tcMar>
              <w:top w:w="70" w:type="dxa"/>
              <w:left w:w="80" w:type="dxa"/>
              <w:bottom w:w="70" w:type="dxa"/>
              <w:right w:w="80" w:type="dxa"/>
            </w:tcMar>
            <w:vAlign w:val="center"/>
          </w:tcPr>
          <w:p w14:paraId="4070911C">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语义等价、同批编码、result_ref消融</w:t>
            </w:r>
          </w:p>
        </w:tc>
        <w:tc>
          <w:tcPr>
            <w:tcW w:w="1984" w:type="dxa"/>
            <w:tcMar>
              <w:top w:w="70" w:type="dxa"/>
              <w:left w:w="80" w:type="dxa"/>
              <w:bottom w:w="70" w:type="dxa"/>
              <w:right w:w="80" w:type="dxa"/>
            </w:tcMar>
            <w:vAlign w:val="center"/>
          </w:tcPr>
          <w:p w14:paraId="78C9DC45">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基础Benchmark与上下文实验</w:t>
            </w:r>
          </w:p>
        </w:tc>
      </w:tr>
      <w:tr w14:paraId="43455BEC">
        <w:tblPrEx>
          <w:tblCellMar>
            <w:top w:w="0" w:type="dxa"/>
            <w:left w:w="108" w:type="dxa"/>
            <w:bottom w:w="0" w:type="dxa"/>
            <w:right w:w="108" w:type="dxa"/>
          </w:tblCellMar>
        </w:tblPrEx>
        <w:trPr>
          <w:cantSplit/>
          <w:jc w:val="center"/>
        </w:trPr>
        <w:tc>
          <w:tcPr>
            <w:tcW w:w="1814" w:type="dxa"/>
            <w:tcMar>
              <w:top w:w="70" w:type="dxa"/>
              <w:left w:w="80" w:type="dxa"/>
              <w:bottom w:w="70" w:type="dxa"/>
              <w:right w:w="80" w:type="dxa"/>
            </w:tcMar>
            <w:vAlign w:val="center"/>
          </w:tcPr>
          <w:p w14:paraId="170D91F2">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非文本状态生命周期</w:t>
            </w:r>
          </w:p>
        </w:tc>
        <w:tc>
          <w:tcPr>
            <w:tcW w:w="2154" w:type="dxa"/>
            <w:tcMar>
              <w:top w:w="70" w:type="dxa"/>
              <w:left w:w="80" w:type="dxa"/>
              <w:bottom w:w="70" w:type="dxa"/>
              <w:right w:w="80" w:type="dxa"/>
            </w:tcMar>
            <w:vAlign w:val="center"/>
          </w:tcPr>
          <w:p w14:paraId="76950A7C">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引用失效、临时文件残留</w:t>
            </w:r>
          </w:p>
        </w:tc>
        <w:tc>
          <w:tcPr>
            <w:tcW w:w="2721" w:type="dxa"/>
            <w:tcMar>
              <w:top w:w="70" w:type="dxa"/>
              <w:left w:w="80" w:type="dxa"/>
              <w:bottom w:w="70" w:type="dxa"/>
              <w:right w:w="80" w:type="dxa"/>
            </w:tcMar>
            <w:vAlign w:val="center"/>
          </w:tcPr>
          <w:p w14:paraId="24F5051E">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state_id、元数据校验、统一清理</w:t>
            </w:r>
          </w:p>
        </w:tc>
        <w:tc>
          <w:tcPr>
            <w:tcW w:w="1984" w:type="dxa"/>
            <w:tcMar>
              <w:top w:w="70" w:type="dxa"/>
              <w:left w:w="80" w:type="dxa"/>
              <w:bottom w:w="70" w:type="dxa"/>
              <w:right w:w="80" w:type="dxa"/>
            </w:tcMar>
            <w:vAlign w:val="center"/>
          </w:tcPr>
          <w:p w14:paraId="0404EE3E">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状态测试与N-State消融</w:t>
            </w:r>
          </w:p>
        </w:tc>
      </w:tr>
      <w:tr w14:paraId="202B91C3">
        <w:tblPrEx>
          <w:tblCellMar>
            <w:top w:w="0" w:type="dxa"/>
            <w:left w:w="108" w:type="dxa"/>
            <w:bottom w:w="0" w:type="dxa"/>
            <w:right w:w="108" w:type="dxa"/>
          </w:tblCellMar>
        </w:tblPrEx>
        <w:trPr>
          <w:cantSplit/>
          <w:jc w:val="center"/>
        </w:trPr>
        <w:tc>
          <w:tcPr>
            <w:tcW w:w="1814" w:type="dxa"/>
            <w:tcMar>
              <w:top w:w="70" w:type="dxa"/>
              <w:left w:w="80" w:type="dxa"/>
              <w:bottom w:w="70" w:type="dxa"/>
              <w:right w:w="80" w:type="dxa"/>
            </w:tcMar>
            <w:vAlign w:val="center"/>
          </w:tcPr>
          <w:p w14:paraId="7F602199">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共享记忆准确复用</w:t>
            </w:r>
          </w:p>
        </w:tc>
        <w:tc>
          <w:tcPr>
            <w:tcW w:w="2154" w:type="dxa"/>
            <w:tcMar>
              <w:top w:w="70" w:type="dxa"/>
              <w:left w:w="80" w:type="dxa"/>
              <w:bottom w:w="70" w:type="dxa"/>
              <w:right w:w="80" w:type="dxa"/>
            </w:tcMar>
            <w:vAlign w:val="center"/>
          </w:tcPr>
          <w:p w14:paraId="6972729E">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命中不等于使用、无关误用</w:t>
            </w:r>
          </w:p>
        </w:tc>
        <w:tc>
          <w:tcPr>
            <w:tcW w:w="2721" w:type="dxa"/>
            <w:tcMar>
              <w:top w:w="70" w:type="dxa"/>
              <w:left w:w="80" w:type="dxa"/>
              <w:bottom w:w="70" w:type="dxa"/>
              <w:right w:w="80" w:type="dxa"/>
            </w:tcMar>
            <w:vAlign w:val="center"/>
          </w:tcPr>
          <w:p w14:paraId="3C412FC0">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retrieved/reused分离与正负对照</w:t>
            </w:r>
          </w:p>
        </w:tc>
        <w:tc>
          <w:tcPr>
            <w:tcW w:w="1984" w:type="dxa"/>
            <w:tcMar>
              <w:top w:w="70" w:type="dxa"/>
              <w:left w:w="80" w:type="dxa"/>
              <w:bottom w:w="70" w:type="dxa"/>
              <w:right w:w="80" w:type="dxa"/>
            </w:tcMar>
            <w:vAlign w:val="center"/>
          </w:tcPr>
          <w:p w14:paraId="10B2D973">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warm/irrelevant实验</w:t>
            </w:r>
          </w:p>
        </w:tc>
      </w:tr>
      <w:tr w14:paraId="19911B45">
        <w:tblPrEx>
          <w:tblCellMar>
            <w:top w:w="0" w:type="dxa"/>
            <w:left w:w="108" w:type="dxa"/>
            <w:bottom w:w="0" w:type="dxa"/>
            <w:right w:w="108" w:type="dxa"/>
          </w:tblCellMar>
        </w:tblPrEx>
        <w:trPr>
          <w:cantSplit/>
          <w:jc w:val="center"/>
        </w:trPr>
        <w:tc>
          <w:tcPr>
            <w:tcW w:w="1814" w:type="dxa"/>
            <w:tcMar>
              <w:top w:w="70" w:type="dxa"/>
              <w:left w:w="80" w:type="dxa"/>
              <w:bottom w:w="70" w:type="dxa"/>
              <w:right w:w="80" w:type="dxa"/>
            </w:tcMar>
            <w:vAlign w:val="center"/>
          </w:tcPr>
          <w:p w14:paraId="703B5FD2">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openEuler与真实模型</w:t>
            </w:r>
          </w:p>
        </w:tc>
        <w:tc>
          <w:tcPr>
            <w:tcW w:w="2154" w:type="dxa"/>
            <w:tcMar>
              <w:top w:w="70" w:type="dxa"/>
              <w:left w:w="80" w:type="dxa"/>
              <w:bottom w:w="70" w:type="dxa"/>
              <w:right w:w="80" w:type="dxa"/>
            </w:tcMar>
            <w:vAlign w:val="center"/>
          </w:tcPr>
          <w:p w14:paraId="78425ACD">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依赖差异、端口、密钥泄露</w:t>
            </w:r>
          </w:p>
        </w:tc>
        <w:tc>
          <w:tcPr>
            <w:tcW w:w="2721" w:type="dxa"/>
            <w:tcMar>
              <w:top w:w="70" w:type="dxa"/>
              <w:left w:w="80" w:type="dxa"/>
              <w:bottom w:w="70" w:type="dxa"/>
              <w:right w:w="80" w:type="dxa"/>
            </w:tcMar>
            <w:vAlign w:val="center"/>
          </w:tcPr>
          <w:p w14:paraId="290DF1C0">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.venv、Linux脚本、默认Fake、环境变量</w:t>
            </w:r>
          </w:p>
        </w:tc>
        <w:tc>
          <w:tcPr>
            <w:tcW w:w="1984" w:type="dxa"/>
            <w:tcMar>
              <w:top w:w="70" w:type="dxa"/>
              <w:left w:w="80" w:type="dxa"/>
              <w:bottom w:w="70" w:type="dxa"/>
              <w:right w:w="80" w:type="dxa"/>
            </w:tcMar>
            <w:vAlign w:val="center"/>
          </w:tcPr>
          <w:p w14:paraId="7E9F4A04">
            <w:pPr>
              <w:spacing w:before="0" w:after="0" w:line="252" w:lineRule="auto"/>
              <w:ind w:firstLine="0"/>
              <w:jc w:val="center"/>
              <w:rPr>
                <w:rFonts w:hint="default" w:ascii="Times New Roman" w:hAnsi="Times New Roman" w:cs="Times New Roman"/>
                <w:sz w:val="21"/>
                <w:szCs w:val="21"/>
              </w:rPr>
            </w:pPr>
            <w:r>
              <w:rPr>
                <w:rFonts w:hint="default" w:ascii="Times New Roman" w:hAnsi="Times New Roman" w:eastAsia="宋体" w:cs="Times New Roman"/>
                <w:b w:val="0"/>
                <w:sz w:val="21"/>
                <w:szCs w:val="21"/>
              </w:rPr>
              <w:t>实机测试、API/UI与DeepSeek</w:t>
            </w:r>
          </w:p>
        </w:tc>
      </w:tr>
    </w:tbl>
    <w:p w14:paraId="43F6552C">
      <w:pPr>
        <w:pStyle w:val="4"/>
        <w:widowControl w:val="0"/>
        <w:numPr>
          <w:ilvl w:val="1"/>
          <w:numId w:val="0"/>
        </w:numPr>
        <w:spacing w:before="156" w:beforeLines="50" w:after="156" w:afterLines="50" w:line="400" w:lineRule="exact"/>
        <w:jc w:val="left"/>
        <w:rPr>
          <w:rFonts w:ascii="Times New Roman" w:hAnsi="Times New Roman" w:eastAsia="黑体" w:cs="Times New Roman"/>
          <w:b w:val="0"/>
          <w:bCs w:val="0"/>
          <w:color w:val="000000" w:themeColor="text1"/>
          <w:kern w:val="2"/>
          <w:sz w:val="28"/>
          <w:szCs w:val="26"/>
          <w:lang w:eastAsia="zh-CN"/>
          <w14:textFill>
            <w14:solidFill>
              <w14:schemeClr w14:val="tx1"/>
            </w14:solidFill>
          </w14:textFill>
          <w14:ligatures w14:val="standardContextual"/>
        </w:rPr>
      </w:pPr>
      <w:bookmarkStart w:id="34" w:name="_Toc24470"/>
      <w:r>
        <w:rPr>
          <w:rFonts w:ascii="Times New Roman" w:hAnsi="Times New Roman" w:eastAsia="黑体" w:cs="Times New Roman"/>
          <w:b w:val="0"/>
          <w:bCs w:val="0"/>
          <w:color w:val="000000" w:themeColor="text1"/>
          <w:kern w:val="2"/>
          <w:sz w:val="28"/>
          <w:szCs w:val="26"/>
          <w:lang w:eastAsia="zh-CN"/>
          <w14:textFill>
            <w14:solidFill>
              <w14:schemeClr w14:val="tx1"/>
            </w14:solidFill>
          </w14:textFill>
          <w14:ligatures w14:val="standardContextual"/>
        </w:rPr>
        <w:t>5.1 结构化通信与公平度量</w:t>
      </w:r>
      <w:bookmarkEnd w:id="34"/>
    </w:p>
    <w:p w14:paraId="2F2294F4">
      <w:pPr>
        <w:spacing w:after="0" w:line="400" w:lineRule="exact"/>
        <w:ind w:firstLine="480" w:firstLineChars="200"/>
        <w:rPr>
          <w:rFonts w:ascii="Times New Roman" w:hAnsi="Times New Roman"/>
          <w:sz w:val="24"/>
          <w:lang w:eastAsia="zh-CN"/>
        </w:rPr>
      </w:pPr>
      <w:r>
        <w:rPr>
          <w:rFonts w:ascii="Times New Roman" w:hAnsi="Times New Roman"/>
          <w:sz w:val="24"/>
          <w:lang w:eastAsia="zh-CN"/>
        </w:rPr>
        <w:t>通信开销包含字符、Token估算、UTF-8载荷、JSON/MessagePack编码、内联正文、引用字节和本地耗时。项目首先保证不同组使用相同任务和Fake响应，再让JSON与MessagePack编码同一批消息，避免把任务差异或消息集合差异误认为序列化收益。</w:t>
      </w:r>
    </w:p>
    <w:p w14:paraId="3CA33997">
      <w:pPr>
        <w:spacing w:after="0" w:line="400" w:lineRule="exact"/>
        <w:ind w:firstLine="480" w:firstLineChars="200"/>
        <w:rPr>
          <w:rFonts w:ascii="Times New Roman" w:hAnsi="Times New Roman"/>
          <w:sz w:val="24"/>
          <w:lang w:eastAsia="zh-CN"/>
        </w:rPr>
      </w:pPr>
      <w:r>
        <w:rPr>
          <w:rFonts w:ascii="Times New Roman" w:hAnsi="Times New Roman"/>
          <w:sz w:val="24"/>
          <w:lang w:eastAsia="zh-CN"/>
        </w:rPr>
        <w:t>result_ref的难点是既减少重复，又保留可追溯性。运行时保存大结果并返回稳定引用，后续阶段仍能加载完整内容；实验同时记录引用字节、内联载荷和重复载荷。structured固定成本被完整保留，通过上下文增长斜率判断引用收益，而不是预设结论。</w:t>
      </w:r>
    </w:p>
    <w:p w14:paraId="4D44CDF0">
      <w:pPr>
        <w:pStyle w:val="4"/>
        <w:widowControl w:val="0"/>
        <w:numPr>
          <w:ilvl w:val="1"/>
          <w:numId w:val="0"/>
        </w:numPr>
        <w:spacing w:before="156" w:beforeLines="50" w:after="156" w:afterLines="50" w:line="400" w:lineRule="exact"/>
        <w:jc w:val="left"/>
        <w:rPr>
          <w:rFonts w:ascii="Times New Roman" w:hAnsi="Times New Roman" w:eastAsia="黑体" w:cs="Times New Roman"/>
          <w:b w:val="0"/>
          <w:bCs w:val="0"/>
          <w:color w:val="000000" w:themeColor="text1"/>
          <w:kern w:val="2"/>
          <w:sz w:val="28"/>
          <w:szCs w:val="26"/>
          <w:lang w:eastAsia="zh-CN"/>
          <w14:textFill>
            <w14:solidFill>
              <w14:schemeClr w14:val="tx1"/>
            </w14:solidFill>
          </w14:textFill>
          <w14:ligatures w14:val="standardContextual"/>
        </w:rPr>
      </w:pPr>
      <w:bookmarkStart w:id="35" w:name="_Toc12230"/>
      <w:r>
        <w:rPr>
          <w:rFonts w:ascii="Times New Roman" w:hAnsi="Times New Roman" w:eastAsia="黑体" w:cs="Times New Roman"/>
          <w:b w:val="0"/>
          <w:bCs w:val="0"/>
          <w:color w:val="000000" w:themeColor="text1"/>
          <w:kern w:val="2"/>
          <w:sz w:val="28"/>
          <w:szCs w:val="26"/>
          <w:lang w:eastAsia="zh-CN"/>
          <w14:textFill>
            <w14:solidFill>
              <w14:schemeClr w14:val="tx1"/>
            </w14:solidFill>
          </w14:textFill>
          <w14:ligatures w14:val="standardContextual"/>
        </w:rPr>
        <w:t>5.2 非文本状态生命周期</w:t>
      </w:r>
      <w:bookmarkEnd w:id="35"/>
    </w:p>
    <w:p w14:paraId="5CC3D9CE">
      <w:pPr>
        <w:spacing w:after="0" w:line="400" w:lineRule="exact"/>
        <w:ind w:firstLine="480" w:firstLineChars="200"/>
        <w:rPr>
          <w:rFonts w:ascii="Times New Roman" w:hAnsi="Times New Roman"/>
          <w:sz w:val="24"/>
          <w:lang w:eastAsia="zh-CN"/>
        </w:rPr>
      </w:pPr>
      <w:r>
        <w:rPr>
          <w:rFonts w:ascii="Times New Roman" w:hAnsi="Times New Roman"/>
          <w:sz w:val="24"/>
          <w:lang w:eastAsia="zh-CN"/>
        </w:rPr>
        <w:t>SemanticState不仅要保存NumPy数组，还要维护state_id、dtype、shape、读取校验和清理。任务级隔离目录防止不同轮次互相读取旧状态；无效引用和异常中断必须在当前阶段失败；数组原始字节、引用字符串和.npy容器大小分别统计。</w:t>
      </w:r>
    </w:p>
    <w:p w14:paraId="37B5985F">
      <w:pPr>
        <w:spacing w:after="0" w:line="400" w:lineRule="exact"/>
        <w:ind w:firstLine="480" w:firstLineChars="200"/>
      </w:pPr>
      <w:r>
        <w:rPr>
          <w:rFonts w:ascii="Times New Roman" w:hAnsi="Times New Roman"/>
          <w:sz w:val="24"/>
          <w:lang w:eastAsia="zh-CN"/>
        </w:rPr>
        <w:t>当前实现主要验证单进程顺序任务。未来扩展跨进程或并发时，还需引入原子写入、引用计数、锁、过期回收和版本控制，但这些分布式复杂度不影响本项目对状态引用机制的验证。</w:t>
      </w:r>
    </w:p>
    <w:p w14:paraId="06F932ED">
      <w:pPr>
        <w:pStyle w:val="4"/>
        <w:widowControl w:val="0"/>
        <w:numPr>
          <w:ilvl w:val="1"/>
          <w:numId w:val="0"/>
        </w:numPr>
        <w:spacing w:before="156" w:beforeLines="50" w:after="156" w:afterLines="50" w:line="400" w:lineRule="exact"/>
        <w:jc w:val="left"/>
        <w:rPr>
          <w:rFonts w:ascii="Times New Roman" w:hAnsi="Times New Roman" w:eastAsia="黑体" w:cs="Times New Roman"/>
          <w:b w:val="0"/>
          <w:bCs w:val="0"/>
          <w:color w:val="000000" w:themeColor="text1"/>
          <w:kern w:val="2"/>
          <w:sz w:val="28"/>
          <w:szCs w:val="26"/>
          <w:lang w:eastAsia="zh-CN"/>
          <w14:textFill>
            <w14:solidFill>
              <w14:schemeClr w14:val="tx1"/>
            </w14:solidFill>
          </w14:textFill>
          <w14:ligatures w14:val="standardContextual"/>
        </w:rPr>
      </w:pPr>
      <w:bookmarkStart w:id="36" w:name="_Toc24688"/>
      <w:r>
        <w:rPr>
          <w:rFonts w:ascii="Times New Roman" w:hAnsi="Times New Roman" w:eastAsia="黑体" w:cs="Times New Roman"/>
          <w:b w:val="0"/>
          <w:bCs w:val="0"/>
          <w:color w:val="000000" w:themeColor="text1"/>
          <w:kern w:val="2"/>
          <w:sz w:val="28"/>
          <w:szCs w:val="26"/>
          <w:lang w:eastAsia="zh-CN"/>
          <w14:textFill>
            <w14:solidFill>
              <w14:schemeClr w14:val="tx1"/>
            </w14:solidFill>
          </w14:textFill>
          <w14:ligatures w14:val="standardContextual"/>
        </w:rPr>
        <w:t>5.3 共享记忆复用准确性</w:t>
      </w:r>
      <w:bookmarkEnd w:id="36"/>
    </w:p>
    <w:p w14:paraId="0112A492">
      <w:pPr>
        <w:spacing w:after="0" w:line="400" w:lineRule="exact"/>
        <w:ind w:firstLine="480" w:firstLineChars="200"/>
        <w:rPr>
          <w:rFonts w:ascii="Times New Roman" w:hAnsi="Times New Roman"/>
          <w:sz w:val="24"/>
          <w:lang w:eastAsia="zh-CN"/>
        </w:rPr>
      </w:pPr>
      <w:r>
        <w:rPr>
          <w:rFonts w:ascii="Times New Roman" w:hAnsi="Times New Roman"/>
          <w:sz w:val="24"/>
          <w:lang w:eastAsia="zh-CN"/>
        </w:rPr>
        <w:t>共享记忆最容易出现“命中率看起来很高，但候选从未被使用”的误判。MemLink要求Retriever显式产生memory:&lt;id&gt;证据才计入reused_memory_ids，并用expected与irrelevant集合判断相关复用和无关误用。每轮独立SQLite使结果不受历史轮次污染。</w:t>
      </w:r>
    </w:p>
    <w:p w14:paraId="608EDB17">
      <w:pPr>
        <w:spacing w:after="0" w:line="400" w:lineRule="exact"/>
        <w:ind w:firstLine="480" w:firstLineChars="200"/>
        <w:rPr>
          <w:rFonts w:ascii="Times New Roman" w:hAnsi="Times New Roman"/>
          <w:sz w:val="24"/>
          <w:lang w:eastAsia="zh-CN"/>
        </w:rPr>
      </w:pPr>
      <w:r>
        <w:rPr>
          <w:rFonts w:ascii="Times New Roman" w:hAnsi="Times New Roman"/>
          <w:sz w:val="24"/>
          <w:lang w:eastAsia="zh-CN"/>
        </w:rPr>
        <w:t>当前Reviewer只给出整体审核状态，没有逐条记忆接受或拒绝理由，因此文档不把“候选未进入证据链”解释为模型逐条拒绝。实验同时记录重复步骤和重复载荷，只有复用ID正确、无关ID未误用且行为出现可追溯变化时，才能形成更强证据。</w:t>
      </w:r>
    </w:p>
    <w:p w14:paraId="72D14E15">
      <w:pPr>
        <w:pStyle w:val="4"/>
        <w:widowControl w:val="0"/>
        <w:numPr>
          <w:ilvl w:val="1"/>
          <w:numId w:val="0"/>
        </w:numPr>
        <w:spacing w:before="156" w:beforeLines="50" w:after="156" w:afterLines="50" w:line="400" w:lineRule="exact"/>
        <w:jc w:val="left"/>
        <w:rPr>
          <w:rFonts w:ascii="Times New Roman" w:hAnsi="Times New Roman" w:eastAsia="黑体" w:cs="Times New Roman"/>
          <w:b w:val="0"/>
          <w:bCs w:val="0"/>
          <w:color w:val="000000" w:themeColor="text1"/>
          <w:kern w:val="2"/>
          <w:sz w:val="28"/>
          <w:szCs w:val="26"/>
          <w:lang w:eastAsia="zh-CN"/>
          <w14:textFill>
            <w14:solidFill>
              <w14:schemeClr w14:val="tx1"/>
            </w14:solidFill>
          </w14:textFill>
          <w14:ligatures w14:val="standardContextual"/>
        </w:rPr>
      </w:pPr>
      <w:bookmarkStart w:id="37" w:name="_Toc9140"/>
      <w:r>
        <w:rPr>
          <w:rFonts w:ascii="Times New Roman" w:hAnsi="Times New Roman" w:eastAsia="黑体" w:cs="Times New Roman"/>
          <w:b w:val="0"/>
          <w:bCs w:val="0"/>
          <w:color w:val="000000" w:themeColor="text1"/>
          <w:kern w:val="2"/>
          <w:sz w:val="28"/>
          <w:szCs w:val="26"/>
          <w:lang w:eastAsia="zh-CN"/>
          <w14:textFill>
            <w14:solidFill>
              <w14:schemeClr w14:val="tx1"/>
            </w14:solidFill>
          </w14:textFill>
          <w14:ligatures w14:val="standardContextual"/>
        </w:rPr>
        <w:t>5.4 openEuler适配与真实模型安全</w:t>
      </w:r>
      <w:bookmarkEnd w:id="37"/>
    </w:p>
    <w:p w14:paraId="53F6A54F">
      <w:pPr>
        <w:spacing w:after="0" w:line="400" w:lineRule="exact"/>
        <w:ind w:firstLine="480" w:firstLineChars="200"/>
        <w:rPr>
          <w:rFonts w:ascii="Times New Roman" w:hAnsi="Times New Roman"/>
          <w:sz w:val="24"/>
          <w:lang w:eastAsia="zh-CN"/>
        </w:rPr>
      </w:pPr>
      <w:r>
        <w:rPr>
          <w:rFonts w:ascii="Times New Roman" w:hAnsi="Times New Roman"/>
          <w:sz w:val="24"/>
          <w:lang w:eastAsia="zh-CN"/>
        </w:rPr>
        <w:t>openEuler适配涉及Linux路径、虚拟环境、权限、端口、SQLite文件和状态目录清理。项目使用requirements.txt、pyproject.toml和.venv统一依赖，FastAPI与Streamlit分别通过8000和8501端口启动，验证结束后主动停止进程并检查资源释放。</w:t>
      </w:r>
    </w:p>
    <w:p w14:paraId="21874665">
      <w:pPr>
        <w:spacing w:after="0" w:line="400" w:lineRule="exact"/>
        <w:ind w:firstLine="480" w:firstLineChars="200"/>
        <w:rPr>
          <w:rFonts w:ascii="Times New Roman" w:hAnsi="Times New Roman"/>
          <w:sz w:val="24"/>
          <w:lang w:eastAsia="zh-CN"/>
        </w:rPr>
      </w:pPr>
      <w:r>
        <w:rPr>
          <w:rFonts w:ascii="Times New Roman" w:hAnsi="Times New Roman"/>
          <w:sz w:val="24"/>
          <w:lang w:eastAsia="zh-CN"/>
        </w:rPr>
        <w:t>DeepSeek接入的主要风险是密钥泄露和自动化误调用。API Key只保存在本地.env或环境变量，.env被.gitignore忽略；pytest和批量实验显式使用Fake，不读取真实凭据；真实调用失败时返回错误，不回退Fake。该设计保证比赛演示体现大模型应用，同时不牺牲实验可复现性和凭据安全。</w:t>
      </w:r>
    </w:p>
    <w:p w14:paraId="50D8462D">
      <w:pPr>
        <w:pStyle w:val="4"/>
        <w:widowControl w:val="0"/>
        <w:numPr>
          <w:ilvl w:val="1"/>
          <w:numId w:val="0"/>
        </w:numPr>
        <w:spacing w:before="156" w:beforeLines="50" w:after="156" w:afterLines="50" w:line="400" w:lineRule="exact"/>
        <w:jc w:val="left"/>
        <w:rPr>
          <w:rFonts w:ascii="Times New Roman" w:hAnsi="Times New Roman" w:eastAsia="黑体" w:cs="Times New Roman"/>
          <w:b w:val="0"/>
          <w:bCs w:val="0"/>
          <w:color w:val="000000" w:themeColor="text1"/>
          <w:kern w:val="2"/>
          <w:sz w:val="28"/>
          <w:szCs w:val="26"/>
          <w:lang w:eastAsia="zh-CN"/>
          <w14:textFill>
            <w14:solidFill>
              <w14:schemeClr w14:val="tx1"/>
            </w14:solidFill>
          </w14:textFill>
          <w14:ligatures w14:val="standardContextual"/>
        </w:rPr>
      </w:pPr>
      <w:bookmarkStart w:id="38" w:name="_Toc28493"/>
      <w:r>
        <w:rPr>
          <w:rFonts w:ascii="Times New Roman" w:hAnsi="Times New Roman" w:eastAsia="黑体" w:cs="Times New Roman"/>
          <w:b w:val="0"/>
          <w:bCs w:val="0"/>
          <w:color w:val="000000" w:themeColor="text1"/>
          <w:kern w:val="2"/>
          <w:sz w:val="28"/>
          <w:szCs w:val="26"/>
          <w:lang w:eastAsia="zh-CN"/>
          <w14:textFill>
            <w14:solidFill>
              <w14:schemeClr w14:val="tx1"/>
            </w14:solidFill>
          </w14:textFill>
          <w14:ligatures w14:val="standardContextual"/>
        </w:rPr>
        <w:t>5.5 可复现实验与工程清理</w:t>
      </w:r>
      <w:bookmarkEnd w:id="38"/>
    </w:p>
    <w:p w14:paraId="4C2683B2">
      <w:pPr>
        <w:spacing w:after="0" w:line="400" w:lineRule="exact"/>
        <w:ind w:firstLine="480" w:firstLineChars="200"/>
        <w:rPr>
          <w:rFonts w:ascii="Times New Roman" w:hAnsi="Times New Roman"/>
          <w:sz w:val="24"/>
          <w:lang w:eastAsia="zh-CN"/>
        </w:rPr>
      </w:pPr>
      <w:r>
        <w:rPr>
          <w:rFonts w:ascii="Times New Roman" w:hAnsi="Times New Roman"/>
          <w:sz w:val="24"/>
          <w:lang w:eastAsia="zh-CN"/>
        </w:rPr>
        <w:t>证据实验需要同时控制输入、存储和输出。MemLink固定seed和Fake响应，为每轮创建独立SQLite、状态与指标目录，并将基础结果和证据结果分别写入results与evidence_results。入口发现同名结果时默认拒绝覆盖，只有用户显式指定overwrite才重新生成，从而防止最终证据被无意替换。</w:t>
      </w:r>
    </w:p>
    <w:p w14:paraId="2F94159F">
      <w:pPr>
        <w:spacing w:after="0" w:line="400" w:lineRule="exact"/>
        <w:ind w:firstLine="480" w:firstLineChars="200"/>
        <w:rPr>
          <w:rFonts w:ascii="Times New Roman" w:hAnsi="Times New Roman"/>
          <w:sz w:val="24"/>
          <w:lang w:eastAsia="zh-CN"/>
        </w:rPr>
      </w:pPr>
      <w:r>
        <w:rPr>
          <w:rFonts w:ascii="Times New Roman" w:hAnsi="Times New Roman"/>
          <w:sz w:val="24"/>
          <w:lang w:eastAsia="zh-CN"/>
        </w:rPr>
        <w:t>资源清理遵循“创建即登记、结束统一释放”。SQLite连接、SemanticState文件、临时结果和服务端口均纳入任务或脚本生命周期，异常路径同样执行关闭和清理。连续稳定性测试不仅统计成功率，也检查资源是否释放，使工程验证从“能返回结果”扩展到“能够长期重复运行”。</w:t>
      </w:r>
    </w:p>
    <w:p w14:paraId="287B38C3">
      <w:pPr>
        <w:rPr>
          <w:rFonts w:ascii="Times New Roman" w:hAnsi="Times New Roman"/>
          <w:sz w:val="24"/>
          <w:lang w:eastAsia="zh-CN"/>
        </w:rPr>
      </w:pPr>
      <w:r>
        <w:rPr>
          <w:rFonts w:ascii="Times New Roman" w:hAnsi="Times New Roman"/>
          <w:sz w:val="24"/>
          <w:lang w:eastAsia="zh-CN"/>
        </w:rPr>
        <w:br w:type="page"/>
      </w:r>
    </w:p>
    <w:p w14:paraId="616B4788">
      <w:pPr>
        <w:pStyle w:val="3"/>
        <w:widowControl w:val="0"/>
        <w:numPr>
          <w:ilvl w:val="0"/>
          <w:numId w:val="0"/>
        </w:numPr>
        <w:spacing w:before="312" w:beforeLines="100" w:after="312" w:afterLines="100" w:line="400" w:lineRule="exact"/>
        <w:jc w:val="center"/>
        <w:rPr>
          <w:rFonts w:ascii="Times New Roman" w:hAnsi="Times New Roman" w:eastAsia="黑体" w:cs="Times New Roman"/>
          <w:b w:val="0"/>
          <w:bCs w:val="0"/>
          <w:color w:val="000000" w:themeColor="text1"/>
          <w:kern w:val="2"/>
          <w:sz w:val="32"/>
          <w:szCs w:val="32"/>
          <w:lang w:eastAsia="zh-CN"/>
          <w14:textFill>
            <w14:solidFill>
              <w14:schemeClr w14:val="tx1"/>
            </w14:solidFill>
          </w14:textFill>
          <w14:ligatures w14:val="standardContextual"/>
        </w:rPr>
      </w:pPr>
      <w:bookmarkStart w:id="39" w:name="_Toc19649"/>
      <w:r>
        <w:rPr>
          <w:rFonts w:ascii="Times New Roman" w:hAnsi="Times New Roman" w:eastAsia="黑体" w:cs="Times New Roman"/>
          <w:b w:val="0"/>
          <w:bCs w:val="0"/>
          <w:color w:val="000000" w:themeColor="text1"/>
          <w:kern w:val="2"/>
          <w:sz w:val="32"/>
          <w:szCs w:val="32"/>
          <w:lang w:eastAsia="zh-CN"/>
          <w14:textFill>
            <w14:solidFill>
              <w14:schemeClr w14:val="tx1"/>
            </w14:solidFill>
          </w14:textFill>
          <w14:ligatures w14:val="standardContextual"/>
        </w:rPr>
        <w:t>第 6 章 总 结</w:t>
      </w:r>
      <w:bookmarkEnd w:id="39"/>
    </w:p>
    <w:p w14:paraId="7F84CB65">
      <w:pPr>
        <w:spacing w:after="0" w:line="400" w:lineRule="exact"/>
        <w:ind w:firstLine="480" w:firstLineChars="200"/>
        <w:rPr>
          <w:rFonts w:ascii="Times New Roman" w:hAnsi="Times New Roman"/>
          <w:sz w:val="24"/>
          <w:lang w:eastAsia="zh-CN"/>
        </w:rPr>
      </w:pPr>
      <w:r>
        <w:rPr>
          <w:rFonts w:ascii="Times New Roman" w:hAnsi="Times New Roman"/>
          <w:sz w:val="24"/>
          <w:lang w:eastAsia="zh-CN"/>
        </w:rPr>
        <w:t>MemLink围绕多智能体协作中的通信、状态和共享记忆问题，完成了一个可运行、可测试、可消融和可审计的工程原型。系统以Planner、Retriever、Executor和Reviewer构成协作链路，由AgentRegistry与Orchestrator统一管理角色、阶段、异常、资源和指标。</w:t>
      </w:r>
    </w:p>
    <w:p w14:paraId="7554429D">
      <w:pPr>
        <w:spacing w:after="0" w:line="400" w:lineRule="exact"/>
        <w:ind w:firstLine="480" w:firstLineChars="200"/>
        <w:rPr>
          <w:rFonts w:ascii="Times New Roman" w:hAnsi="Times New Roman"/>
          <w:sz w:val="24"/>
          <w:lang w:eastAsia="zh-CN"/>
        </w:rPr>
      </w:pPr>
      <w:r>
        <w:rPr>
          <w:rFonts w:ascii="Times New Roman" w:hAnsi="Times New Roman"/>
          <w:sz w:val="24"/>
          <w:lang w:eastAsia="zh-CN"/>
        </w:rPr>
        <w:t>项目实现text/structured双通信模式，通过result_ref分离大结果本体与引用，通过SemanticState和state_id传递NumPy状态，通过SQLite保存跨任务经验并区分候选检索与实际复用。CLI、FastAPI和Streamlit复用同一运行时，Fake与DeepSeek后端分别承担可复现实验和真实模型验证。</w:t>
      </w:r>
    </w:p>
    <w:p w14:paraId="6E446483">
      <w:pPr>
        <w:spacing w:after="0" w:line="400" w:lineRule="exact"/>
        <w:ind w:firstLine="480" w:firstLineChars="200"/>
        <w:rPr>
          <w:rFonts w:ascii="Times New Roman" w:hAnsi="Times New Roman"/>
          <w:sz w:val="24"/>
          <w:lang w:eastAsia="zh-CN"/>
        </w:rPr>
      </w:pPr>
      <w:r>
        <w:rPr>
          <w:rFonts w:ascii="Times New Roman" w:hAnsi="Times New Roman"/>
          <w:sz w:val="24"/>
          <w:lang w:eastAsia="zh-CN"/>
        </w:rPr>
        <w:t>实验方面，项目完成300条基础Benchmark、120条上下文规模记录和80条共享记忆目标记录。结果表明，structured在短任务中存在固定开销，但关闭result_ref会显著增加字符和编码体积，且引用收益随上下文扩大而增强；共享记忆实验实现相关记忆100%正确复用、无关记忆0%误用，但当前未证明减少执行步骤。项目对这些有利与不利结果均如实说明。</w:t>
      </w:r>
    </w:p>
    <w:p w14:paraId="0F3C8EDE">
      <w:pPr>
        <w:spacing w:after="0" w:line="400" w:lineRule="exact"/>
        <w:ind w:firstLine="480" w:firstLineChars="200"/>
        <w:rPr>
          <w:rFonts w:ascii="Times New Roman" w:hAnsi="Times New Roman"/>
          <w:sz w:val="24"/>
          <w:lang w:eastAsia="zh-CN"/>
        </w:rPr>
      </w:pPr>
      <w:r>
        <w:rPr>
          <w:rFonts w:ascii="Times New Roman" w:hAnsi="Times New Roman"/>
          <w:sz w:val="24"/>
          <w:lang w:eastAsia="zh-CN"/>
        </w:rPr>
        <w:t>现阶段的主要边界包括：MessagePack尚未形成跨进程传输链路；大规模实验使用Fake后端；Token为估算口径；Reviewer缺少逐条记忆判定；系统主要验证单进程顺序编排。后续可扩展真实IPC、并发Agent、细粒度记忆审计和更多任务场景。</w:t>
      </w:r>
    </w:p>
    <w:p w14:paraId="2CD9F09F">
      <w:pPr>
        <w:spacing w:after="0" w:line="400" w:lineRule="exact"/>
        <w:ind w:firstLine="440" w:firstLineChars="200"/>
      </w:pPr>
    </w:p>
    <w:sectPr>
      <w:footerReference r:id="rId8" w:type="default"/>
      <w:pgSz w:w="11906" w:h="16838"/>
      <w:pgMar w:top="1219" w:right="1191" w:bottom="1020" w:left="1276" w:header="454" w:footer="454"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2B369A">
    <w:pPr>
      <w:pStyle w:val="25"/>
      <w:tabs>
        <w:tab w:val="center" w:pos="4320"/>
        <w:tab w:val="right" w:pos="8640"/>
        <w:tab w:val="clear" w:pos="4680"/>
        <w:tab w:val="clear" w:pos="9360"/>
      </w:tabs>
      <w:ind w:firstLine="48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870548">
    <w:pPr>
      <w:pStyle w:val="2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5DA451">
    <w:pPr>
      <w:pStyle w:val="25"/>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DC06A48">
                          <w:pPr>
                            <w:pStyle w:val="2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Ayd1LdAgAAJA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MDJ3Ut0CAAAkBgAADgAAAAAAAAABACAAAAAfAQAAZHJzL2Uyb0RvYy54bWxQSwUG&#10;AAAAAAYABgBZAQAAbgYAAAAA&#10;">
              <v:fill on="f" focussize="0,0"/>
              <v:stroke on="f" weight="0.5pt"/>
              <v:imagedata o:title=""/>
              <o:lock v:ext="edit" aspectratio="f"/>
              <v:textbox inset="0mm,0mm,0mm,0mm" style="mso-fit-shape-to-text:t;">
                <w:txbxContent>
                  <w:p w14:paraId="3DC06A48">
                    <w:pPr>
                      <w:pStyle w:val="2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55" w:lineRule="auto"/>
      </w:pPr>
      <w:r>
        <w:separator/>
      </w:r>
    </w:p>
  </w:footnote>
  <w:footnote w:type="continuationSeparator" w:id="1">
    <w:p>
      <w:pPr>
        <w:spacing w:before="0" w:after="0" w:line="355"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A3EB42">
    <w:pPr>
      <w:pStyle w:val="26"/>
      <w:tabs>
        <w:tab w:val="center" w:pos="4320"/>
        <w:tab w:val="right" w:pos="8640"/>
        <w:tab w:val="clear" w:pos="4680"/>
        <w:tab w:val="clear" w:pos="9360"/>
      </w:tabs>
      <w:ind w:firstLine="4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A13995"/>
    <w:rsid w:val="038A237E"/>
    <w:rsid w:val="042D1173"/>
    <w:rsid w:val="16355654"/>
    <w:rsid w:val="43686B4D"/>
    <w:rsid w:val="60A156C8"/>
    <w:rsid w:val="66B96652"/>
    <w:rsid w:val="7F5A790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40" w:line="355" w:lineRule="auto"/>
    </w:pPr>
    <w:rPr>
      <w:rFonts w:ascii="宋体" w:hAnsi="宋体" w:eastAsia="宋体" w:cstheme="minorBidi"/>
      <w:sz w:val="22"/>
      <w:szCs w:val="22"/>
      <w:lang w:val="en-US" w:eastAsia="en-US" w:bidi="ar-SA"/>
    </w:rPr>
  </w:style>
  <w:style w:type="paragraph" w:styleId="3">
    <w:name w:val="heading 1"/>
    <w:basedOn w:val="1"/>
    <w:next w:val="1"/>
    <w:link w:val="143"/>
    <w:qFormat/>
    <w:uiPriority w:val="9"/>
    <w:pPr>
      <w:keepNext/>
      <w:keepLines/>
      <w:spacing w:before="0" w:after="200"/>
      <w:outlineLvl w:val="0"/>
    </w:pPr>
    <w:rPr>
      <w:rFonts w:asciiTheme="majorHAnsi" w:hAnsiTheme="majorHAnsi" w:eastAsiaTheme="majorEastAsia" w:cstheme="majorBidi"/>
      <w:b/>
      <w:bCs/>
      <w:color w:val="376092" w:themeColor="accent1" w:themeShade="BF"/>
      <w:sz w:val="32"/>
      <w:szCs w:val="28"/>
    </w:rPr>
  </w:style>
  <w:style w:type="paragraph" w:styleId="4">
    <w:name w:val="heading 2"/>
    <w:basedOn w:val="3"/>
    <w:next w:val="1"/>
    <w:link w:val="144"/>
    <w:unhideWhenUsed/>
    <w:qFormat/>
    <w:uiPriority w:val="9"/>
    <w:pPr>
      <w:keepNext/>
      <w:keepLines/>
      <w:spacing w:before="160" w:after="80"/>
      <w:outlineLvl w:val="1"/>
    </w:pPr>
    <w:rPr>
      <w:rFonts w:asciiTheme="majorHAnsi" w:hAnsiTheme="majorHAnsi" w:eastAsiaTheme="majorEastAsia" w:cstheme="majorBidi"/>
      <w:color w:val="4F81BD" w:themeColor="accent1"/>
      <w:sz w:val="26"/>
      <w:szCs w:val="26"/>
      <w14:textFill>
        <w14:solidFill>
          <w14:schemeClr w14:val="accent1"/>
        </w14:solidFill>
      </w14:textFill>
    </w:rPr>
  </w:style>
  <w:style w:type="paragraph" w:styleId="5">
    <w:name w:val="heading 3"/>
    <w:basedOn w:val="4"/>
    <w:next w:val="1"/>
    <w:link w:val="145"/>
    <w:unhideWhenUsed/>
    <w:qFormat/>
    <w:uiPriority w:val="9"/>
    <w:pPr>
      <w:keepNext/>
      <w:keepLines/>
      <w:spacing w:before="120" w:after="60"/>
      <w:outlineLvl w:val="2"/>
    </w:pPr>
    <w:rPr>
      <w:rFonts w:asciiTheme="majorHAnsi" w:hAnsiTheme="majorHAnsi" w:eastAsiaTheme="majorEastAsia" w:cstheme="majorBidi"/>
      <w:color w:val="4F81BD" w:themeColor="accent1"/>
      <w:sz w:val="22"/>
      <w14:textFill>
        <w14:solidFill>
          <w14:schemeClr w14:val="accent1"/>
        </w14:solidFill>
      </w14:textFill>
    </w:rPr>
  </w:style>
  <w:style w:type="paragraph" w:styleId="6">
    <w:name w:val="heading 4"/>
    <w:basedOn w:val="1"/>
    <w:next w:val="1"/>
    <w:link w:val="155"/>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6"/>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7"/>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8"/>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9"/>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0"/>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6">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2">
    <w:name w:val="macro"/>
    <w:link w:val="152"/>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1"/>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9"/>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41"/>
    <w:unhideWhenUsed/>
    <w:uiPriority w:val="99"/>
    <w:pPr>
      <w:tabs>
        <w:tab w:val="center" w:pos="4680"/>
        <w:tab w:val="right" w:pos="9360"/>
      </w:tabs>
      <w:spacing w:after="0" w:line="240" w:lineRule="auto"/>
    </w:pPr>
  </w:style>
  <w:style w:type="paragraph" w:styleId="26">
    <w:name w:val="header"/>
    <w:basedOn w:val="1"/>
    <w:link w:val="140"/>
    <w:unhideWhenUsed/>
    <w:uiPriority w:val="99"/>
    <w:pPr>
      <w:tabs>
        <w:tab w:val="center" w:pos="4680"/>
        <w:tab w:val="right" w:pos="9360"/>
      </w:tabs>
      <w:spacing w:after="0" w:line="240" w:lineRule="auto"/>
    </w:pPr>
  </w:style>
  <w:style w:type="paragraph" w:styleId="27">
    <w:name w:val="toc 1"/>
    <w:basedOn w:val="1"/>
    <w:next w:val="1"/>
    <w:semiHidden/>
    <w:unhideWhenUsed/>
    <w:uiPriority w:val="39"/>
  </w:style>
  <w:style w:type="paragraph" w:styleId="28">
    <w:name w:val="Subtitle"/>
    <w:basedOn w:val="1"/>
    <w:next w:val="1"/>
    <w:link w:val="147"/>
    <w:qFormat/>
    <w:uiPriority w:val="11"/>
    <w:rPr>
      <w:rFonts w:asciiTheme="majorHAnsi" w:hAnsiTheme="majorHAnsi" w:eastAsiaTheme="majorEastAsia" w:cstheme="majorBidi"/>
      <w:i/>
      <w:iCs/>
      <w:color w:val="4F81BD" w:themeColor="accent1"/>
      <w:spacing w:val="15"/>
      <w:sz w:val="26"/>
      <w:szCs w:val="24"/>
      <w14:textFill>
        <w14:solidFill>
          <w14:schemeClr w14:val="accent1"/>
        </w14:solidFill>
      </w14:textFill>
    </w:rPr>
  </w:style>
  <w:style w:type="paragraph" w:styleId="29">
    <w:name w:val="List"/>
    <w:basedOn w:val="1"/>
    <w:unhideWhenUsed/>
    <w:uiPriority w:val="99"/>
    <w:pPr>
      <w:ind w:left="360" w:hanging="360"/>
      <w:contextualSpacing/>
    </w:pPr>
  </w:style>
  <w:style w:type="paragraph" w:styleId="30">
    <w:name w:val="toc 2"/>
    <w:basedOn w:val="1"/>
    <w:next w:val="1"/>
    <w:semiHidden/>
    <w:unhideWhenUsed/>
    <w:uiPriority w:val="39"/>
    <w:pPr>
      <w:ind w:left="420" w:leftChars="200"/>
    </w:pPr>
  </w:style>
  <w:style w:type="paragraph" w:styleId="31">
    <w:name w:val="Body Text 2"/>
    <w:basedOn w:val="1"/>
    <w:link w:val="150"/>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4">
    <w:name w:val="List Continue 3"/>
    <w:basedOn w:val="1"/>
    <w:unhideWhenUsed/>
    <w:qFormat/>
    <w:uiPriority w:val="99"/>
    <w:pPr>
      <w:spacing w:after="120"/>
      <w:ind w:left="1080"/>
      <w:contextualSpacing/>
    </w:pPr>
  </w:style>
  <w:style w:type="paragraph" w:styleId="35">
    <w:name w:val="Title"/>
    <w:basedOn w:val="1"/>
    <w:next w:val="1"/>
    <w:link w:val="146"/>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44"/>
      <w:szCs w:val="52"/>
    </w:rPr>
  </w:style>
  <w:style w:type="table" w:styleId="37">
    <w:name w:val="Table Grid"/>
    <w:basedOn w:val="3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8">
    <w:name w:val="Light Shading"/>
    <w:basedOn w:val="36"/>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name w:val="Strong"/>
    <w:basedOn w:val="136"/>
    <w:qFormat/>
    <w:uiPriority w:val="22"/>
    <w:rPr>
      <w:b/>
      <w:bCs/>
    </w:rPr>
  </w:style>
  <w:style w:type="character" w:styleId="138">
    <w:name w:val="Emphasis"/>
    <w:basedOn w:val="136"/>
    <w:qFormat/>
    <w:uiPriority w:val="20"/>
    <w:rPr>
      <w:i/>
      <w:iCs/>
    </w:rPr>
  </w:style>
  <w:style w:type="character" w:styleId="139">
    <w:name w:val="HTML Code"/>
    <w:basedOn w:val="136"/>
    <w:semiHidden/>
    <w:unhideWhenUsed/>
    <w:uiPriority w:val="99"/>
    <w:rPr>
      <w:rFonts w:ascii="Courier New" w:hAnsi="Courier New"/>
      <w:sz w:val="20"/>
    </w:rPr>
  </w:style>
  <w:style w:type="character" w:customStyle="1" w:styleId="140">
    <w:name w:val="Header Char"/>
    <w:basedOn w:val="136"/>
    <w:link w:val="26"/>
    <w:qFormat/>
    <w:uiPriority w:val="99"/>
  </w:style>
  <w:style w:type="character" w:customStyle="1" w:styleId="141">
    <w:name w:val="Footer Char"/>
    <w:basedOn w:val="136"/>
    <w:link w:val="25"/>
    <w:uiPriority w:val="99"/>
  </w:style>
  <w:style w:type="paragraph" w:styleId="142">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3">
    <w:name w:val="Heading 1 Char"/>
    <w:basedOn w:val="136"/>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4">
    <w:name w:val="Heading 2 Char"/>
    <w:basedOn w:val="136"/>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5">
    <w:name w:val="Heading 3 Char"/>
    <w:basedOn w:val="136"/>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6">
    <w:name w:val="Title Char"/>
    <w:basedOn w:val="136"/>
    <w:link w:val="3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7">
    <w:name w:val="Subtitle Char"/>
    <w:basedOn w:val="136"/>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8">
    <w:name w:val="List Paragraph"/>
    <w:basedOn w:val="1"/>
    <w:qFormat/>
    <w:uiPriority w:val="34"/>
    <w:pPr>
      <w:ind w:left="720"/>
      <w:contextualSpacing/>
    </w:pPr>
  </w:style>
  <w:style w:type="character" w:customStyle="1" w:styleId="149">
    <w:name w:val="Body Text Char"/>
    <w:basedOn w:val="136"/>
    <w:link w:val="19"/>
    <w:qFormat/>
    <w:uiPriority w:val="99"/>
  </w:style>
  <w:style w:type="character" w:customStyle="1" w:styleId="150">
    <w:name w:val="Body Text 2 Char"/>
    <w:basedOn w:val="136"/>
    <w:link w:val="31"/>
    <w:qFormat/>
    <w:uiPriority w:val="99"/>
  </w:style>
  <w:style w:type="character" w:customStyle="1" w:styleId="151">
    <w:name w:val="Body Text 3 Char"/>
    <w:basedOn w:val="136"/>
    <w:link w:val="17"/>
    <w:qFormat/>
    <w:uiPriority w:val="99"/>
    <w:rPr>
      <w:sz w:val="16"/>
      <w:szCs w:val="16"/>
    </w:rPr>
  </w:style>
  <w:style w:type="character" w:customStyle="1" w:styleId="152">
    <w:name w:val="Macro Text Char"/>
    <w:basedOn w:val="136"/>
    <w:link w:val="2"/>
    <w:qFormat/>
    <w:uiPriority w:val="99"/>
    <w:rPr>
      <w:rFonts w:ascii="Courier" w:hAnsi="Courier"/>
      <w:sz w:val="20"/>
      <w:szCs w:val="20"/>
    </w:rPr>
  </w:style>
  <w:style w:type="paragraph" w:styleId="153">
    <w:name w:val="Quote"/>
    <w:basedOn w:val="1"/>
    <w:next w:val="1"/>
    <w:link w:val="154"/>
    <w:qFormat/>
    <w:uiPriority w:val="29"/>
    <w:rPr>
      <w:i/>
      <w:iCs/>
      <w:color w:val="000000" w:themeColor="text1"/>
      <w14:textFill>
        <w14:solidFill>
          <w14:schemeClr w14:val="tx1"/>
        </w14:solidFill>
      </w14:textFill>
    </w:rPr>
  </w:style>
  <w:style w:type="character" w:customStyle="1" w:styleId="154">
    <w:name w:val="Quote Char"/>
    <w:basedOn w:val="136"/>
    <w:link w:val="153"/>
    <w:qFormat/>
    <w:uiPriority w:val="29"/>
    <w:rPr>
      <w:i/>
      <w:iCs/>
      <w:color w:val="000000" w:themeColor="text1"/>
      <w14:textFill>
        <w14:solidFill>
          <w14:schemeClr w14:val="tx1"/>
        </w14:solidFill>
      </w14:textFill>
    </w:rPr>
  </w:style>
  <w:style w:type="character" w:customStyle="1" w:styleId="155">
    <w:name w:val="Heading 4 Char"/>
    <w:basedOn w:val="136"/>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6">
    <w:name w:val="Heading 5 Char"/>
    <w:basedOn w:val="136"/>
    <w:link w:val="7"/>
    <w:semiHidden/>
    <w:qFormat/>
    <w:uiPriority w:val="9"/>
    <w:rPr>
      <w:rFonts w:asciiTheme="majorHAnsi" w:hAnsiTheme="majorHAnsi" w:eastAsiaTheme="majorEastAsia" w:cstheme="majorBidi"/>
      <w:color w:val="254061" w:themeColor="accent1" w:themeShade="80"/>
    </w:rPr>
  </w:style>
  <w:style w:type="character" w:customStyle="1" w:styleId="157">
    <w:name w:val="Heading 6 Char"/>
    <w:basedOn w:val="136"/>
    <w:link w:val="8"/>
    <w:semiHidden/>
    <w:qFormat/>
    <w:uiPriority w:val="9"/>
    <w:rPr>
      <w:rFonts w:asciiTheme="majorHAnsi" w:hAnsiTheme="majorHAnsi" w:eastAsiaTheme="majorEastAsia" w:cstheme="majorBidi"/>
      <w:i/>
      <w:iCs/>
      <w:color w:val="254061" w:themeColor="accent1" w:themeShade="80"/>
    </w:rPr>
  </w:style>
  <w:style w:type="character" w:customStyle="1" w:styleId="158">
    <w:name w:val="Heading 7 Char"/>
    <w:basedOn w:val="136"/>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9">
    <w:name w:val="Heading 8 Char"/>
    <w:basedOn w:val="136"/>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0">
    <w:name w:val="Heading 9 Char"/>
    <w:basedOn w:val="136"/>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1">
    <w:name w:val="Intense Quote"/>
    <w:basedOn w:val="1"/>
    <w:next w:val="1"/>
    <w:link w:val="162"/>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2">
    <w:name w:val="Intense Quote Char"/>
    <w:basedOn w:val="136"/>
    <w:link w:val="161"/>
    <w:qFormat/>
    <w:uiPriority w:val="30"/>
    <w:rPr>
      <w:b/>
      <w:bCs/>
      <w:i/>
      <w:iCs/>
      <w:color w:val="4F81BD" w:themeColor="accent1"/>
      <w14:textFill>
        <w14:solidFill>
          <w14:schemeClr w14:val="accent1"/>
        </w14:solidFill>
      </w14:textFill>
    </w:rPr>
  </w:style>
  <w:style w:type="character" w:customStyle="1" w:styleId="163">
    <w:name w:val="Subtle Emphasis"/>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4">
    <w:name w:val="Intense Emphasis"/>
    <w:basedOn w:val="136"/>
    <w:qFormat/>
    <w:uiPriority w:val="21"/>
    <w:rPr>
      <w:b/>
      <w:bCs/>
      <w:i/>
      <w:iCs/>
      <w:color w:val="4F81BD" w:themeColor="accent1"/>
      <w14:textFill>
        <w14:solidFill>
          <w14:schemeClr w14:val="accent1"/>
        </w14:solidFill>
      </w14:textFill>
    </w:rPr>
  </w:style>
  <w:style w:type="character" w:customStyle="1" w:styleId="165">
    <w:name w:val="Subtle Reference"/>
    <w:basedOn w:val="136"/>
    <w:qFormat/>
    <w:uiPriority w:val="31"/>
    <w:rPr>
      <w:smallCaps/>
      <w:color w:val="C0504D" w:themeColor="accent2"/>
      <w:u w:val="single"/>
      <w14:textFill>
        <w14:solidFill>
          <w14:schemeClr w14:val="accent2"/>
        </w14:solidFill>
      </w14:textFill>
    </w:rPr>
  </w:style>
  <w:style w:type="character" w:customStyle="1" w:styleId="166">
    <w:name w:val="Intense Reference"/>
    <w:basedOn w:val="136"/>
    <w:qFormat/>
    <w:uiPriority w:val="32"/>
    <w:rPr>
      <w:b/>
      <w:bCs/>
      <w:smallCaps/>
      <w:color w:val="C0504D" w:themeColor="accent2"/>
      <w:spacing w:val="5"/>
      <w:u w:val="single"/>
      <w14:textFill>
        <w14:solidFill>
          <w14:schemeClr w14:val="accent2"/>
        </w14:solidFill>
      </w14:textFill>
    </w:rPr>
  </w:style>
  <w:style w:type="character" w:customStyle="1" w:styleId="167">
    <w:name w:val="Book Title"/>
    <w:basedOn w:val="136"/>
    <w:qFormat/>
    <w:uiPriority w:val="33"/>
    <w:rPr>
      <w:b/>
      <w:bCs/>
      <w:smallCaps/>
      <w:spacing w:val="5"/>
    </w:rPr>
  </w:style>
  <w:style w:type="paragraph" w:customStyle="1" w:styleId="168">
    <w:name w:val="TOC Heading"/>
    <w:basedOn w:val="3"/>
    <w:next w:val="1"/>
    <w:semiHidden/>
    <w:unhideWhenUsed/>
    <w:qFormat/>
    <w:uiPriority w:val="39"/>
    <w:pPr>
      <w:outlineLvl w:val="9"/>
    </w:pPr>
  </w:style>
  <w:style w:type="paragraph" w:customStyle="1" w:styleId="169">
    <w:name w:val="封面类型标题"/>
    <w:basedOn w:val="170"/>
    <w:qFormat/>
    <w:uiPriority w:val="0"/>
    <w:pPr>
      <w:spacing w:before="960" w:beforeLines="400" w:after="960" w:afterLines="400"/>
    </w:pPr>
    <w:rPr>
      <w:rFonts w:eastAsia="楷体"/>
      <w:b/>
      <w:sz w:val="48"/>
      <w:szCs w:val="48"/>
    </w:rPr>
  </w:style>
  <w:style w:type="paragraph" w:customStyle="1" w:styleId="170">
    <w:name w:val="封面标题"/>
    <w:basedOn w:val="1"/>
    <w:qFormat/>
    <w:uiPriority w:val="0"/>
    <w:pPr>
      <w:spacing w:before="1920" w:beforeLines="800" w:after="3840" w:afterLines="1600" w:line="240" w:lineRule="auto"/>
      <w:ind w:firstLine="0" w:firstLineChars="0"/>
      <w:jc w:val="center"/>
    </w:pPr>
    <w:rPr>
      <w:rFonts w:eastAsia="黑体"/>
      <w:sz w:val="44"/>
      <w:szCs w:val="4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0" Type="http://schemas.openxmlformats.org/officeDocument/2006/relationships/fontTable" Target="fontTable.xml"/><Relationship Id="rId4" Type="http://schemas.openxmlformats.org/officeDocument/2006/relationships/endnotes" Target="endnotes.xml"/><Relationship Id="rId39" Type="http://schemas.openxmlformats.org/officeDocument/2006/relationships/customXml" Target="../customXml/item2.xml"/><Relationship Id="rId38" Type="http://schemas.openxmlformats.org/officeDocument/2006/relationships/numbering" Target="numbering.xml"/><Relationship Id="rId37" Type="http://schemas.openxmlformats.org/officeDocument/2006/relationships/customXml" Target="../customXml/item1.xml"/><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5284</Words>
  <Characters>8215</Characters>
  <Lines>0</Lines>
  <Paragraphs>0</Paragraphs>
  <TotalTime>4</TotalTime>
  <ScaleCrop>false</ScaleCrop>
  <LinksUpToDate>false</LinksUpToDate>
  <CharactersWithSpaces>8401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WPS_1609382639</dc:creator>
  <cp:keywords>MemLink; 多智能体; openEuler; result_ref; SemanticState; 共享记忆</cp:keywords>
  <cp:lastModifiedBy>WPS_1609382639</cp:lastModifiedBy>
  <dcterms:modified xsi:type="dcterms:W3CDTF">2026-07-29T09:54:23Z</dcterms:modified>
  <dc:subject>中国研究生操作系统开源创新大赛项目说明书</dc:subject>
  <dc:title>MemLink 项目说明书（评委精简版）</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eyJoZGlkIjoiMDY2NWQ1ODc2Y2E2OGMwOGE0YTYwMTI2MzU2ZGI5ZWQiLCJ1c2VySWQiOiIxMTU1ODMxODY1In0=</vt:lpwstr>
  </property>
  <property fmtid="{D5CDD505-2E9C-101B-9397-08002B2CF9AE}" pid="3" name="KSOProductBuildVer">
    <vt:lpwstr>2052-12.1.0.26895</vt:lpwstr>
  </property>
  <property fmtid="{D5CDD505-2E9C-101B-9397-08002B2CF9AE}" pid="4" name="ICV">
    <vt:lpwstr>C65CCA8C9BE348AB939CA5BC2DCE7E21_12</vt:lpwstr>
  </property>
</Properties>
</file>