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DD8894">
      <w:pPr>
        <w:pStyle w:val="2"/>
        <w:spacing w:before="140" w:line="223" w:lineRule="auto"/>
        <w:ind w:left="36"/>
        <w:jc w:val="center"/>
        <w:outlineLvl w:val="0"/>
        <w:rPr>
          <w:rFonts w:hint="eastAsia" w:eastAsia="宋体"/>
          <w:sz w:val="35"/>
          <w:szCs w:val="35"/>
          <w:lang w:eastAsia="zh-CN"/>
        </w:rPr>
      </w:pPr>
      <w:bookmarkStart w:id="0" w:name="_GoBack"/>
      <w:bookmarkEnd w:id="0"/>
      <w:r>
        <w:rPr>
          <w:rFonts w:hint="eastAsia" w:ascii="Times New Roman" w:hAnsi="宋体" w:eastAsia="微软雅黑" w:cs="宋体"/>
          <w:b/>
          <w:bCs/>
          <w:snapToGrid w:val="0"/>
          <w:color w:val="000000"/>
          <w:spacing w:val="5"/>
          <w:kern w:val="0"/>
          <w:sz w:val="35"/>
          <w:szCs w:val="35"/>
          <w:lang w:val="en-US" w:eastAsia="zh-CN" w:bidi="ar-SA"/>
        </w:rPr>
        <w:t>실험 결과 및 분석 보고서</w:t>
      </w:r>
    </w:p>
    <w:p w14:paraId="4E10E5AC">
      <w:pPr>
        <w:spacing w:line="442" w:lineRule="auto"/>
        <w:jc w:val="center"/>
        <w:rPr>
          <w:rFonts w:ascii="Arial"/>
          <w:sz w:val="21"/>
        </w:rPr>
      </w:pPr>
    </w:p>
    <w:p w14:paraId="1AC34919">
      <w:pPr>
        <w:pStyle w:val="2"/>
        <w:spacing w:before="84" w:line="226" w:lineRule="auto"/>
        <w:ind w:left="44"/>
        <w:outlineLvl w:val="1"/>
        <w:rPr>
          <w:rFonts w:hint="eastAsia" w:eastAsia="宋体"/>
          <w:sz w:val="26"/>
          <w:szCs w:val="26"/>
          <w:lang w:eastAsia="zh-CN"/>
        </w:rPr>
      </w:pPr>
      <w:r>
        <w:rPr>
          <w:rFonts w:hint="eastAsia" w:ascii="Times New Roman" w:hAnsi="宋体" w:eastAsia="微软雅黑" w:cs="宋体"/>
          <w:b/>
          <w:bCs/>
          <w:snapToGrid w:val="0"/>
          <w:color w:val="000000"/>
          <w:spacing w:val="-2"/>
          <w:kern w:val="0"/>
          <w:sz w:val="26"/>
          <w:szCs w:val="26"/>
          <w:lang w:val="en-US" w:eastAsia="zh-CN" w:bidi="ar-SA"/>
        </w:rPr>
        <w:t>1. 실험 목적</w:t>
      </w:r>
    </w:p>
    <w:p w14:paraId="05D175D5">
      <w:pPr>
        <w:spacing w:line="361" w:lineRule="auto"/>
        <w:rPr>
          <w:rFonts w:ascii="Arial"/>
          <w:sz w:val="21"/>
        </w:rPr>
      </w:pPr>
    </w:p>
    <w:p w14:paraId="2C9B07DB">
      <w:pPr>
        <w:pStyle w:val="2"/>
        <w:spacing w:before="78" w:line="242" w:lineRule="auto"/>
        <w:ind w:left="25" w:right="49" w:hanging="1"/>
        <w:jc w:val="both"/>
        <w:rPr>
          <w:rFonts w:hint="eastAsia" w:eastAsia="宋体"/>
          <w:sz w:val="24"/>
          <w:szCs w:val="24"/>
          <w:lang w:eastAsia="zh-CN"/>
        </w:rPr>
      </w:pPr>
      <w:r>
        <w:rPr>
          <w:rFonts w:hint="eastAsia" w:ascii="Times New Roman" w:hAnsi="宋体" w:eastAsia="微软雅黑" w:cs="宋体"/>
          <w:snapToGrid w:val="0"/>
          <w:color w:val="000000"/>
          <w:spacing w:val="-2"/>
          <w:kern w:val="0"/>
          <w:sz w:val="24"/>
          <w:szCs w:val="24"/>
          <w:lang w:val="en-US" w:eastAsia="zh-CN" w:bidi="ar-SA"/>
        </w:rPr>
        <w:t>본 실험은 블록체인 기반의 혼합 분산형 다중 지능체 제어 시스템이 사물인터넷(IoT) 로그의 무결성 검증 과정에서의 성능과 보안성을 평가하는 것을 목적으로 하며, 특히 시스템 작업 완료율, 응답 지연 시간, TPS, 시스템 안정성 및 보안 지표에 중점을 두고 있습니다.</w:t>
      </w:r>
    </w:p>
    <w:p w14:paraId="785140B7">
      <w:pPr>
        <w:spacing w:line="329" w:lineRule="auto"/>
        <w:rPr>
          <w:rFonts w:ascii="Arial"/>
          <w:sz w:val="21"/>
        </w:rPr>
      </w:pPr>
    </w:p>
    <w:p w14:paraId="020DDD11">
      <w:pPr>
        <w:pStyle w:val="2"/>
        <w:spacing w:before="84" w:line="226" w:lineRule="auto"/>
        <w:ind w:left="27"/>
        <w:outlineLvl w:val="1"/>
        <w:rPr>
          <w:rFonts w:hint="eastAsia" w:eastAsia="宋体"/>
          <w:sz w:val="26"/>
          <w:szCs w:val="26"/>
          <w:lang w:eastAsia="zh-CN"/>
        </w:rPr>
      </w:pPr>
      <w:r>
        <w:rPr>
          <w:rFonts w:hint="eastAsia" w:ascii="Times New Roman" w:hAnsi="宋体" w:eastAsia="微软雅黑" w:cs="宋体"/>
          <w:b/>
          <w:bCs/>
          <w:snapToGrid w:val="0"/>
          <w:color w:val="000000"/>
          <w:spacing w:val="6"/>
          <w:kern w:val="0"/>
          <w:sz w:val="26"/>
          <w:szCs w:val="26"/>
          <w:lang w:val="en-US" w:eastAsia="zh-CN" w:bidi="ar-SA"/>
        </w:rPr>
        <w:t>2. 실험 방법 및 시스템 설계</w:t>
      </w:r>
    </w:p>
    <w:p w14:paraId="09D023E5">
      <w:pPr>
        <w:spacing w:line="391" w:lineRule="auto"/>
        <w:rPr>
          <w:rFonts w:ascii="Arial"/>
          <w:sz w:val="21"/>
        </w:rPr>
      </w:pPr>
    </w:p>
    <w:p w14:paraId="30E4144C">
      <w:pPr>
        <w:pStyle w:val="2"/>
        <w:spacing w:before="74" w:line="208" w:lineRule="auto"/>
        <w:ind w:left="394"/>
        <w:rPr>
          <w:rFonts w:hint="eastAsia" w:eastAsia="宋体"/>
          <w:lang w:eastAsia="zh-CN"/>
        </w:rPr>
      </w:pPr>
      <w:r>
        <w:rPr>
          <w:rFonts w:hint="eastAsia" w:ascii="Times New Roman" w:hAnsi="宋体" w:eastAsia="微软雅黑" w:cs="宋体"/>
          <w:snapToGrid w:val="0"/>
          <w:color w:val="000000"/>
          <w:kern w:val="0"/>
          <w:sz w:val="20"/>
          <w:szCs w:val="20"/>
          <w:lang w:val="en-US" w:eastAsia="zh-CN" w:bidi="ar-SA"/>
        </w:rPr>
        <w:t>1. 시스템 설계:</w:t>
      </w:r>
    </w:p>
    <w:p w14:paraId="7EDFB374">
      <w:pPr>
        <w:pStyle w:val="2"/>
        <w:spacing w:before="57" w:line="208" w:lineRule="auto"/>
        <w:ind w:left="1114"/>
        <w:rPr>
          <w:rFonts w:hint="eastAsia" w:eastAsia="宋体"/>
          <w:lang w:eastAsia="zh-CN"/>
        </w:rPr>
      </w:pPr>
      <w:r>
        <w:rPr>
          <w:rFonts w:hint="eastAsia" w:ascii="Times New Roman" w:hAnsi="宋体" w:eastAsia="微软雅黑" w:cs="宋体"/>
          <w:snapToGrid w:val="0"/>
          <w:color w:val="000000"/>
          <w:spacing w:val="4"/>
          <w:kern w:val="0"/>
          <w:sz w:val="20"/>
          <w:szCs w:val="20"/>
          <w:lang w:val="en-US" w:eastAsia="zh-CN" w:bidi="ar-SA"/>
        </w:rPr>
        <w:t>1. 단일 지능체 시스템</w:t>
      </w:r>
    </w:p>
    <w:p w14:paraId="70836932">
      <w:pPr>
        <w:pStyle w:val="2"/>
        <w:spacing w:before="57" w:line="207" w:lineRule="auto"/>
        <w:ind w:left="1107"/>
        <w:rPr>
          <w:rFonts w:hint="eastAsia" w:eastAsia="宋体"/>
          <w:lang w:eastAsia="zh-CN"/>
        </w:rPr>
      </w:pPr>
      <w:r>
        <w:rPr>
          <w:rFonts w:hint="eastAsia" w:ascii="Times New Roman" w:hAnsi="宋体" w:eastAsia="微软雅黑" w:cs="宋体"/>
          <w:snapToGrid w:val="0"/>
          <w:color w:val="000000"/>
          <w:spacing w:val="4"/>
          <w:kern w:val="0"/>
          <w:sz w:val="20"/>
          <w:szCs w:val="20"/>
          <w:lang w:val="en-US" w:eastAsia="zh-CN" w:bidi="ar-SA"/>
        </w:rPr>
        <w:t>2. 순수 분산 시스템</w:t>
      </w:r>
    </w:p>
    <w:p w14:paraId="324FED51">
      <w:pPr>
        <w:pStyle w:val="2"/>
        <w:spacing w:before="60" w:line="207" w:lineRule="auto"/>
        <w:ind w:left="1106"/>
        <w:rPr>
          <w:rFonts w:hint="eastAsia" w:eastAsia="宋体"/>
          <w:lang w:eastAsia="zh-CN"/>
        </w:rPr>
      </w:pPr>
      <w:r>
        <w:rPr>
          <w:rFonts w:hint="eastAsia" w:ascii="Times New Roman" w:hAnsi="宋体" w:eastAsia="微软雅黑" w:cs="宋体"/>
          <w:snapToGrid w:val="0"/>
          <w:color w:val="000000"/>
          <w:spacing w:val="8"/>
          <w:kern w:val="0"/>
          <w:sz w:val="20"/>
          <w:szCs w:val="20"/>
          <w:lang w:val="en-US" w:eastAsia="zh-CN" w:bidi="ar-SA"/>
        </w:rPr>
        <w:t>3. 혼합 분산형 다중 지능체 제어 시스템(다중 지능체의 협업 및 블록체인 검증 메커니즘을 결합함)</w:t>
      </w:r>
    </w:p>
    <w:p w14:paraId="7B8CC2D2">
      <w:pPr>
        <w:pStyle w:val="2"/>
        <w:spacing w:before="59" w:line="208" w:lineRule="auto"/>
        <w:ind w:left="387"/>
        <w:rPr>
          <w:rFonts w:hint="eastAsia" w:eastAsia="宋体"/>
          <w:lang w:eastAsia="zh-CN"/>
        </w:rPr>
      </w:pPr>
      <w:r>
        <w:rPr>
          <w:rFonts w:hint="eastAsia" w:ascii="Times New Roman" w:hAnsi="宋体" w:eastAsia="微软雅黑" w:cs="宋体"/>
          <w:snapToGrid w:val="0"/>
          <w:color w:val="000000"/>
          <w:spacing w:val="1"/>
          <w:kern w:val="0"/>
          <w:sz w:val="20"/>
          <w:szCs w:val="20"/>
          <w:lang w:val="en-US" w:eastAsia="zh-CN" w:bidi="ar-SA"/>
        </w:rPr>
        <w:t>2. 성능 지표:</w:t>
      </w:r>
    </w:p>
    <w:p w14:paraId="06A8BB2D">
      <w:pPr>
        <w:spacing w:line="262" w:lineRule="auto"/>
        <w:rPr>
          <w:rFonts w:ascii="Arial"/>
          <w:sz w:val="21"/>
        </w:rPr>
      </w:pPr>
    </w:p>
    <w:p w14:paraId="28A521C1">
      <w:pPr>
        <w:pStyle w:val="2"/>
        <w:spacing w:before="74" w:line="207" w:lineRule="auto"/>
        <w:ind w:left="1114"/>
        <w:rPr>
          <w:rFonts w:hint="eastAsia" w:eastAsia="宋体"/>
          <w:lang w:eastAsia="zh-CN"/>
        </w:rPr>
      </w:pPr>
      <w:r>
        <w:rPr>
          <w:rFonts w:hint="eastAsia" w:ascii="Times New Roman" w:hAnsi="宋体" w:eastAsia="微软雅黑" w:cs="宋体"/>
          <w:snapToGrid w:val="0"/>
          <w:color w:val="000000"/>
          <w:spacing w:val="3"/>
          <w:kern w:val="0"/>
          <w:sz w:val="20"/>
          <w:szCs w:val="20"/>
          <w:lang w:val="en-US" w:eastAsia="zh-CN" w:bidi="ar-SA"/>
        </w:rPr>
        <w:t>1. 작업 완료율 (%)</w:t>
      </w:r>
    </w:p>
    <w:p w14:paraId="0BDE1EE1">
      <w:pPr>
        <w:pStyle w:val="2"/>
        <w:spacing w:before="58" w:line="208" w:lineRule="auto"/>
        <w:ind w:left="1107"/>
        <w:rPr>
          <w:rFonts w:hint="eastAsia" w:eastAsia="宋体"/>
          <w:lang w:eastAsia="zh-CN"/>
        </w:rPr>
      </w:pPr>
      <w:r>
        <w:rPr>
          <w:rFonts w:hint="eastAsia" w:ascii="Times New Roman" w:hAnsi="宋体" w:eastAsia="微软雅黑" w:cs="宋体"/>
          <w:snapToGrid w:val="0"/>
          <w:color w:val="000000"/>
          <w:spacing w:val="6"/>
          <w:kern w:val="0"/>
          <w:sz w:val="20"/>
          <w:szCs w:val="20"/>
          <w:lang w:val="en-US" w:eastAsia="zh-CN" w:bidi="ar-SA"/>
        </w:rPr>
        <w:t>2. 평균 응답 지연 시간(밀리초)</w:t>
      </w:r>
    </w:p>
    <w:p w14:paraId="23E0D503">
      <w:pPr>
        <w:pStyle w:val="2"/>
        <w:spacing w:before="59" w:line="207" w:lineRule="auto"/>
        <w:ind w:left="1106"/>
        <w:rPr>
          <w:rFonts w:hint="eastAsia" w:ascii="Calibri" w:hAnsi="Calibri" w:eastAsia="宋体" w:cs="Calibri"/>
          <w:lang w:eastAsia="zh-CN"/>
        </w:rPr>
      </w:pPr>
      <w:r>
        <w:rPr>
          <w:rFonts w:hint="eastAsia" w:ascii="Times New Roman" w:hAnsi="Calibri" w:eastAsia="微软雅黑" w:cs="Calibri"/>
          <w:snapToGrid w:val="0"/>
          <w:color w:val="000000"/>
          <w:kern w:val="0"/>
          <w:sz w:val="20"/>
          <w:szCs w:val="20"/>
          <w:lang w:val="en-US" w:eastAsia="zh-CN" w:bidi="ar-SA"/>
        </w:rPr>
        <w:t>3. 초당 처리 트랜잭션 수(TPS)</w:t>
      </w:r>
    </w:p>
    <w:p w14:paraId="746CF288">
      <w:pPr>
        <w:pStyle w:val="2"/>
        <w:spacing w:before="59" w:line="207" w:lineRule="auto"/>
        <w:ind w:left="1099"/>
        <w:rPr>
          <w:rFonts w:hint="eastAsia" w:eastAsia="宋体"/>
          <w:lang w:eastAsia="zh-CN"/>
        </w:rPr>
      </w:pPr>
      <w:r>
        <w:rPr>
          <w:rFonts w:hint="eastAsia" w:ascii="Times New Roman" w:hAnsi="宋体" w:eastAsia="微软雅黑" w:cs="宋体"/>
          <w:snapToGrid w:val="0"/>
          <w:color w:val="000000"/>
          <w:spacing w:val="4"/>
          <w:kern w:val="0"/>
          <w:sz w:val="20"/>
          <w:szCs w:val="20"/>
          <w:lang w:val="en-US" w:eastAsia="zh-CN" w:bidi="ar-SA"/>
        </w:rPr>
        <w:t>4. 시스템 안정성(%):</w:t>
      </w:r>
    </w:p>
    <w:p w14:paraId="44C070C0">
      <w:pPr>
        <w:pStyle w:val="2"/>
        <w:spacing w:before="60" w:line="207" w:lineRule="auto"/>
        <w:ind w:left="1105"/>
        <w:rPr>
          <w:rFonts w:hint="eastAsia" w:eastAsia="宋体"/>
          <w:lang w:eastAsia="zh-CN"/>
        </w:rPr>
      </w:pPr>
      <w:r>
        <w:rPr>
          <w:rFonts w:hint="eastAsia" w:ascii="Times New Roman" w:hAnsi="宋体" w:eastAsia="微软雅黑" w:cs="宋体"/>
          <w:snapToGrid w:val="0"/>
          <w:color w:val="000000"/>
          <w:spacing w:val="4"/>
          <w:kern w:val="0"/>
          <w:sz w:val="20"/>
          <w:szCs w:val="20"/>
          <w:lang w:val="en-US" w:eastAsia="zh-CN" w:bidi="ar-SA"/>
        </w:rPr>
        <w:t>5. 블록체인 조작 탐지율 (%)</w:t>
      </w:r>
    </w:p>
    <w:p w14:paraId="75AFCB12">
      <w:pPr>
        <w:pStyle w:val="2"/>
        <w:spacing w:before="58" w:line="208" w:lineRule="auto"/>
        <w:ind w:left="1106"/>
        <w:rPr>
          <w:rFonts w:hint="eastAsia" w:eastAsia="宋体"/>
          <w:lang w:eastAsia="zh-CN"/>
        </w:rPr>
      </w:pPr>
      <w:r>
        <w:rPr>
          <w:rFonts w:hint="eastAsia" w:ascii="Times New Roman" w:hAnsi="宋体" w:eastAsia="微软雅黑" w:cs="宋体"/>
          <w:snapToGrid w:val="0"/>
          <w:color w:val="000000"/>
          <w:spacing w:val="4"/>
          <w:kern w:val="0"/>
          <w:sz w:val="20"/>
          <w:szCs w:val="20"/>
          <w:lang w:val="en-US" w:eastAsia="zh-CN" w:bidi="ar-SA"/>
        </w:rPr>
        <w:t>6. 감사 추적 일관성</w:t>
      </w:r>
    </w:p>
    <w:p w14:paraId="7DCE9E60">
      <w:pPr>
        <w:spacing w:line="264" w:lineRule="auto"/>
        <w:rPr>
          <w:rFonts w:ascii="Arial"/>
          <w:sz w:val="21"/>
        </w:rPr>
      </w:pPr>
    </w:p>
    <w:p w14:paraId="5F28A201">
      <w:pPr>
        <w:pStyle w:val="2"/>
        <w:spacing w:before="74" w:line="208" w:lineRule="auto"/>
        <w:ind w:left="386"/>
        <w:rPr>
          <w:rFonts w:hint="eastAsia" w:eastAsia="宋体"/>
          <w:lang w:eastAsia="zh-CN"/>
        </w:rPr>
      </w:pPr>
      <w:r>
        <w:rPr>
          <w:rFonts w:hint="eastAsia" w:ascii="Times New Roman" w:hAnsi="宋体" w:eastAsia="微软雅黑" w:cs="宋体"/>
          <w:snapToGrid w:val="0"/>
          <w:color w:val="000000"/>
          <w:spacing w:val="1"/>
          <w:kern w:val="0"/>
          <w:sz w:val="20"/>
          <w:szCs w:val="20"/>
          <w:lang w:val="en-US" w:eastAsia="zh-CN" w:bidi="ar-SA"/>
        </w:rPr>
        <w:t>3. 실험 환경:</w:t>
      </w:r>
    </w:p>
    <w:p w14:paraId="7588BD4C">
      <w:pPr>
        <w:spacing w:line="264" w:lineRule="auto"/>
        <w:rPr>
          <w:rFonts w:ascii="Arial"/>
          <w:sz w:val="21"/>
        </w:rPr>
      </w:pPr>
    </w:p>
    <w:p w14:paraId="6A69379D">
      <w:pPr>
        <w:pStyle w:val="2"/>
        <w:spacing w:before="73" w:line="207" w:lineRule="auto"/>
        <w:ind w:left="1114"/>
        <w:rPr>
          <w:rFonts w:hint="eastAsia" w:eastAsia="宋体"/>
          <w:lang w:eastAsia="zh-CN"/>
        </w:rPr>
      </w:pPr>
      <w:r>
        <w:rPr>
          <w:rFonts w:hint="eastAsia" w:ascii="Times New Roman" w:hAnsi="宋体" w:eastAsia="微软雅黑" w:cs="宋体"/>
          <w:snapToGrid w:val="0"/>
          <w:color w:val="000000"/>
          <w:spacing w:val="3"/>
          <w:kern w:val="0"/>
          <w:sz w:val="20"/>
          <w:szCs w:val="20"/>
          <w:lang w:val="en-US" w:eastAsia="zh-CN" w:bidi="ar-SA"/>
        </w:rPr>
        <w:t>1. 다중 노드 시뮬레이션 환경</w:t>
      </w:r>
    </w:p>
    <w:p w14:paraId="260BDF01">
      <w:pPr>
        <w:pStyle w:val="2"/>
        <w:spacing w:before="60" w:line="207" w:lineRule="auto"/>
        <w:ind w:left="1107"/>
        <w:rPr>
          <w:rFonts w:hint="eastAsia" w:eastAsia="宋体"/>
          <w:lang w:eastAsia="zh-CN"/>
        </w:rPr>
      </w:pPr>
      <w:r>
        <w:rPr>
          <w:rFonts w:hint="eastAsia" w:ascii="Times New Roman" w:hAnsi="宋体" w:eastAsia="微软雅黑" w:cs="宋体"/>
          <w:snapToGrid w:val="0"/>
          <w:color w:val="000000"/>
          <w:spacing w:val="6"/>
          <w:kern w:val="0"/>
          <w:sz w:val="20"/>
          <w:szCs w:val="20"/>
          <w:lang w:val="en-US" w:eastAsia="zh-CN" w:bidi="ar-SA"/>
        </w:rPr>
        <w:t>2. 로그 기록 및 검증 절차는 블록체인의 변경 불가능한 특성과 결합됩니다.</w:t>
      </w:r>
    </w:p>
    <w:p w14:paraId="131AAC0A">
      <w:pPr>
        <w:spacing w:line="370" w:lineRule="auto"/>
        <w:rPr>
          <w:rFonts w:ascii="Arial"/>
          <w:sz w:val="21"/>
        </w:rPr>
      </w:pPr>
    </w:p>
    <w:p w14:paraId="21FAF9D6">
      <w:pPr>
        <w:pStyle w:val="2"/>
        <w:spacing w:before="84" w:line="226" w:lineRule="auto"/>
        <w:ind w:left="29"/>
        <w:outlineLvl w:val="1"/>
        <w:rPr>
          <w:rFonts w:hint="eastAsia" w:eastAsia="宋体"/>
          <w:sz w:val="26"/>
          <w:szCs w:val="26"/>
          <w:lang w:eastAsia="zh-CN"/>
        </w:rPr>
      </w:pPr>
      <w:r>
        <w:rPr>
          <w:rFonts w:hint="eastAsia" w:ascii="Times New Roman" w:hAnsi="宋体" w:eastAsia="微软雅黑" w:cs="宋体"/>
          <w:b/>
          <w:bCs/>
          <w:snapToGrid w:val="0"/>
          <w:color w:val="000000"/>
          <w:kern w:val="0"/>
          <w:sz w:val="26"/>
          <w:szCs w:val="26"/>
          <w:lang w:val="en-US" w:eastAsia="zh-CN" w:bidi="ar-SA"/>
        </w:rPr>
        <w:t>3. 실험 결과</w:t>
      </w:r>
    </w:p>
    <w:p w14:paraId="3C769997">
      <w:pPr>
        <w:spacing w:line="364" w:lineRule="auto"/>
        <w:rPr>
          <w:rFonts w:ascii="Arial"/>
          <w:sz w:val="21"/>
        </w:rPr>
      </w:pPr>
    </w:p>
    <w:p w14:paraId="46B0589D">
      <w:pPr>
        <w:pStyle w:val="2"/>
        <w:spacing w:before="79" w:line="221" w:lineRule="auto"/>
        <w:ind w:left="28"/>
        <w:outlineLvl w:val="2"/>
        <w:rPr>
          <w:rFonts w:hint="eastAsia" w:eastAsia="宋体"/>
          <w:sz w:val="24"/>
          <w:szCs w:val="24"/>
          <w:lang w:eastAsia="zh-CN"/>
        </w:rPr>
      </w:pPr>
      <w:r>
        <w:rPr>
          <w:rFonts w:hint="eastAsia" w:ascii="Times New Roman" w:hAnsi="宋体" w:eastAsia="微软雅黑" w:cs="宋体"/>
          <w:b/>
          <w:bCs/>
          <w:snapToGrid w:val="0"/>
          <w:color w:val="000000"/>
          <w:spacing w:val="-3"/>
          <w:kern w:val="0"/>
          <w:sz w:val="24"/>
          <w:szCs w:val="24"/>
          <w:lang w:val="en-US" w:eastAsia="zh-CN" w:bidi="ar-SA"/>
        </w:rPr>
        <w:t>3.1 시스템 성능 비교</w:t>
      </w:r>
    </w:p>
    <w:p w14:paraId="29BA4AFD">
      <w:pPr>
        <w:spacing w:line="269" w:lineRule="auto"/>
        <w:rPr>
          <w:rFonts w:ascii="Arial"/>
          <w:sz w:val="21"/>
        </w:rPr>
      </w:pPr>
    </w:p>
    <w:p w14:paraId="40851E77">
      <w:pPr>
        <w:pStyle w:val="2"/>
        <w:spacing w:before="79" w:line="219" w:lineRule="auto"/>
        <w:ind w:left="385"/>
        <w:rPr>
          <w:rFonts w:hint="eastAsia" w:eastAsia="宋体"/>
          <w:sz w:val="24"/>
          <w:szCs w:val="24"/>
          <w:lang w:eastAsia="zh-CN"/>
        </w:rPr>
      </w:pPr>
      <w:r>
        <w:rPr>
          <w:rFonts w:hint="eastAsia" w:ascii="Times New Roman" w:hAnsi="宋体" w:eastAsia="微软雅黑" w:cs="宋体"/>
          <w:b/>
          <w:bCs/>
          <w:snapToGrid w:val="0"/>
          <w:color w:val="000000"/>
          <w:spacing w:val="-6"/>
          <w:kern w:val="0"/>
          <w:sz w:val="24"/>
          <w:szCs w:val="24"/>
          <w:lang w:val="en-US" w:eastAsia="zh-CN" w:bidi="ar-SA"/>
        </w:rPr>
        <w:t>시스템 유형 | 작업 완료율 (%) | 평균 응답 지연 시간 (ms) | TPS | 시스템 안정성 (%)</w:t>
      </w:r>
    </w:p>
    <w:p w14:paraId="3060ECEC">
      <w:pPr>
        <w:spacing w:line="87" w:lineRule="exact"/>
      </w:pPr>
    </w:p>
    <w:tbl>
      <w:tblPr>
        <w:tblStyle w:val="5"/>
        <w:tblW w:w="8333" w:type="dxa"/>
        <w:jc w:val="center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179"/>
        <w:gridCol w:w="1407"/>
        <w:gridCol w:w="1869"/>
        <w:gridCol w:w="1878"/>
      </w:tblGrid>
      <w:tr w14:paraId="716D103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24AFB95">
            <w:pPr>
              <w:pStyle w:val="6"/>
              <w:snapToGrid w:val="0"/>
              <w:spacing w:line="220" w:lineRule="auto"/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宋体" w:eastAsia="微软雅黑" w:cs="宋体"/>
                <w:snapToGrid w:val="0"/>
                <w:color w:val="000000"/>
                <w:spacing w:val="-5"/>
                <w:kern w:val="0"/>
                <w:sz w:val="24"/>
                <w:szCs w:val="24"/>
                <w:lang w:val="en-US" w:eastAsia="zh-CN" w:bidi="ar-SA"/>
              </w:rPr>
              <w:t>단일 지능체 시스템 72.3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7B16FDE">
            <w:pPr>
              <w:pStyle w:val="6"/>
              <w:snapToGrid w:val="0"/>
              <w:spacing w:line="225" w:lineRule="auto"/>
              <w:ind w:left="677"/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宋体" w:eastAsia="微软雅黑" w:cs="宋体"/>
                <w:snapToGrid w:val="0"/>
                <w:color w:val="000000"/>
                <w:spacing w:val="-14"/>
                <w:kern w:val="0"/>
                <w:sz w:val="24"/>
                <w:szCs w:val="24"/>
                <w:lang w:val="en-US" w:eastAsia="zh-CN" w:bidi="ar-SA"/>
              </w:rPr>
              <w:t>18</w:t>
            </w:r>
          </w:p>
        </w:tc>
        <w:tc>
          <w:tcPr>
            <w:tcW w:w="187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49DDE68">
            <w:pPr>
              <w:pStyle w:val="6"/>
              <w:snapToGrid w:val="0"/>
              <w:spacing w:line="225" w:lineRule="auto"/>
              <w:jc w:val="right"/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宋体" w:eastAsia="微软雅黑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  <w:t>120 68.5</w:t>
            </w:r>
          </w:p>
        </w:tc>
      </w:tr>
      <w:tr w14:paraId="4FF5BEE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37C157F">
            <w:pPr>
              <w:pStyle w:val="6"/>
              <w:snapToGrid w:val="0"/>
              <w:spacing w:before="68" w:line="219" w:lineRule="auto"/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宋体" w:eastAsia="微软雅黑" w:cs="宋体"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-CN" w:bidi="ar-SA"/>
              </w:rPr>
              <w:t>분산형 분산 시스템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816DF9F">
            <w:pPr>
              <w:pStyle w:val="6"/>
              <w:snapToGrid w:val="0"/>
              <w:spacing w:before="69" w:line="226" w:lineRule="auto"/>
              <w:ind w:left="161"/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宋体" w:eastAsia="微软雅黑" w:cs="宋体"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-CN" w:bidi="ar-SA"/>
              </w:rPr>
              <w:t>81.6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A83BD3D">
            <w:pPr>
              <w:pStyle w:val="6"/>
              <w:snapToGrid w:val="0"/>
              <w:spacing w:before="69" w:line="226" w:lineRule="auto"/>
              <w:ind w:left="662"/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宋体" w:eastAsia="微软雅黑" w:cs="宋体"/>
                <w:snapToGrid w:val="0"/>
                <w:color w:val="000000"/>
                <w:spacing w:val="-7"/>
                <w:kern w:val="0"/>
                <w:sz w:val="24"/>
                <w:szCs w:val="24"/>
                <w:lang w:val="en-US" w:eastAsia="zh-CN" w:bidi="ar-SA"/>
              </w:rPr>
              <w:t>26</w:t>
            </w:r>
          </w:p>
        </w:tc>
        <w:tc>
          <w:tcPr>
            <w:tcW w:w="187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85768A7">
            <w:pPr>
              <w:pStyle w:val="6"/>
              <w:snapToGrid w:val="0"/>
              <w:spacing w:before="69" w:line="226" w:lineRule="auto"/>
              <w:jc w:val="right"/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宋体" w:eastAsia="微软雅黑" w:cs="宋体"/>
                <w:snapToGrid w:val="0"/>
                <w:color w:val="000000"/>
                <w:spacing w:val="-7"/>
                <w:kern w:val="0"/>
                <w:sz w:val="24"/>
                <w:szCs w:val="24"/>
                <w:lang w:val="en-US" w:eastAsia="zh-CN" w:bidi="ar-SA"/>
              </w:rPr>
              <w:t>105 79.2</w:t>
            </w:r>
          </w:p>
        </w:tc>
      </w:tr>
      <w:tr w14:paraId="1274D4A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31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263467F">
            <w:pPr>
              <w:pStyle w:val="6"/>
              <w:snapToGrid w:val="0"/>
              <w:spacing w:before="68" w:line="176" w:lineRule="auto"/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宋体" w:eastAsia="微软雅黑" w:cs="宋体"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-CN" w:bidi="ar-SA"/>
              </w:rPr>
              <w:t>혼합 제어 시스템</w:t>
            </w:r>
          </w:p>
        </w:tc>
        <w:tc>
          <w:tcPr>
            <w:tcW w:w="14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9BFAA7F">
            <w:pPr>
              <w:pStyle w:val="6"/>
              <w:snapToGrid w:val="0"/>
              <w:spacing w:before="68" w:line="176" w:lineRule="auto"/>
              <w:ind w:left="161"/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宋体" w:eastAsia="微软雅黑" w:cs="宋体"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-CN" w:bidi="ar-SA"/>
              </w:rPr>
              <w:t>91.4</w:t>
            </w:r>
          </w:p>
        </w:tc>
        <w:tc>
          <w:tcPr>
            <w:tcW w:w="18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AD96D80">
            <w:pPr>
              <w:pStyle w:val="6"/>
              <w:snapToGrid w:val="0"/>
              <w:spacing w:before="68" w:line="176" w:lineRule="auto"/>
              <w:ind w:left="658"/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宋体" w:eastAsia="微软雅黑" w:cs="宋体"/>
                <w:snapToGrid w:val="0"/>
                <w:color w:val="000000"/>
                <w:spacing w:val="-5"/>
                <w:kern w:val="0"/>
                <w:sz w:val="24"/>
                <w:szCs w:val="24"/>
                <w:lang w:val="en-US" w:eastAsia="zh-CN" w:bidi="ar-SA"/>
              </w:rPr>
              <w:t>44</w:t>
            </w:r>
          </w:p>
        </w:tc>
        <w:tc>
          <w:tcPr>
            <w:tcW w:w="18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EB92DEA">
            <w:pPr>
              <w:pStyle w:val="6"/>
              <w:snapToGrid w:val="0"/>
              <w:spacing w:before="68" w:line="176" w:lineRule="auto"/>
              <w:jc w:val="right"/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宋体" w:eastAsia="微软雅黑" w:cs="宋体"/>
                <w:snapToGrid w:val="0"/>
                <w:color w:val="000000"/>
                <w:spacing w:val="-4"/>
                <w:kern w:val="0"/>
                <w:sz w:val="24"/>
                <w:szCs w:val="24"/>
                <w:lang w:val="en-US" w:eastAsia="zh-CN" w:bidi="ar-SA"/>
              </w:rPr>
              <w:t>98 89.7</w:t>
            </w:r>
          </w:p>
        </w:tc>
      </w:tr>
    </w:tbl>
    <w:p w14:paraId="6AC089C0">
      <w:pPr>
        <w:spacing w:line="346" w:lineRule="auto"/>
        <w:rPr>
          <w:rFonts w:ascii="Arial"/>
          <w:sz w:val="21"/>
        </w:rPr>
      </w:pPr>
    </w:p>
    <w:p w14:paraId="126BD23D">
      <w:pPr>
        <w:pStyle w:val="2"/>
        <w:spacing w:before="65" w:line="289" w:lineRule="auto"/>
        <w:ind w:left="742" w:right="16" w:hanging="358"/>
        <w:rPr>
          <w:rFonts w:hint="eastAsia" w:eastAsia="宋体"/>
          <w:lang w:eastAsia="zh-CN"/>
        </w:rPr>
      </w:pPr>
      <w:r>
        <w:rPr>
          <w:rFonts w:hint="eastAsia" w:ascii="Times New Roman" w:hAnsi="宋体" w:eastAsia="微软雅黑" w:cs="宋体"/>
          <w:snapToGrid w:val="0"/>
          <w:color w:val="000000"/>
          <w:spacing w:val="9"/>
          <w:kern w:val="0"/>
          <w:sz w:val="20"/>
          <w:szCs w:val="20"/>
          <w:lang w:val="en-US" w:eastAsia="zh-CN" w:bidi="ar-SA"/>
        </w:rPr>
        <w:t>분석 결과, 혼합 제어 시스템은 과제 완료율 및 시스템 안정성 측면에서 다른 두 시스템보다 명확히 우수합니다. 응답 지연의 증가는 블록체인 검증 및 분산 통신에 따른 부하로 인해 발생하지만 여전히 수용 가능한 범위 내에 있습니다.</w:t>
      </w:r>
    </w:p>
    <w:p w14:paraId="3224B25D">
      <w:pPr>
        <w:pStyle w:val="2"/>
        <w:spacing w:before="262" w:line="220" w:lineRule="auto"/>
        <w:ind w:left="28"/>
        <w:outlineLvl w:val="2"/>
        <w:rPr>
          <w:rFonts w:hint="eastAsia" w:eastAsia="宋体"/>
          <w:sz w:val="24"/>
          <w:szCs w:val="24"/>
          <w:lang w:eastAsia="zh-CN"/>
        </w:rPr>
      </w:pPr>
      <w:r>
        <w:rPr>
          <w:rFonts w:hint="eastAsia" w:ascii="Times New Roman" w:hAnsi="宋体" w:eastAsia="微软雅黑" w:cs="宋体"/>
          <w:b/>
          <w:bCs/>
          <w:snapToGrid w:val="0"/>
          <w:color w:val="000000"/>
          <w:spacing w:val="-6"/>
          <w:kern w:val="0"/>
          <w:sz w:val="24"/>
          <w:szCs w:val="24"/>
          <w:lang w:val="en-US" w:eastAsia="zh-CN" w:bidi="ar-SA"/>
        </w:rPr>
        <w:t>3.2 블록체인의 보안 성능</w:t>
      </w:r>
    </w:p>
    <w:p w14:paraId="2FF63C90">
      <w:pPr>
        <w:spacing w:line="220" w:lineRule="auto"/>
        <w:rPr>
          <w:sz w:val="24"/>
          <w:szCs w:val="24"/>
        </w:rPr>
        <w:sectPr>
          <w:pgSz w:w="11906" w:h="16839"/>
          <w:pgMar w:top="1431" w:right="1785" w:bottom="0" w:left="1785" w:header="0" w:footer="0" w:gutter="0"/>
          <w:cols w:space="720" w:num="1"/>
        </w:sectPr>
      </w:pPr>
    </w:p>
    <w:p w14:paraId="31288C59">
      <w:pPr>
        <w:spacing w:line="89" w:lineRule="exact"/>
      </w:pPr>
    </w:p>
    <w:tbl>
      <w:tblPr>
        <w:tblStyle w:val="5"/>
        <w:tblW w:w="8333" w:type="dxa"/>
        <w:jc w:val="center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277"/>
        <w:gridCol w:w="1989"/>
        <w:gridCol w:w="2132"/>
        <w:gridCol w:w="1935"/>
      </w:tblGrid>
      <w:tr w14:paraId="0AEBD1D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08E566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宋体"/>
                <w:b/>
                <w:lang w:eastAsia="zh-CN"/>
              </w:rPr>
            </w:pPr>
            <w:r>
              <w:rPr>
                <w:rFonts w:hint="eastAsia" w:ascii="Times New Roman" w:hAnsi="宋体" w:eastAsia="微软雅黑" w:cs="宋体"/>
                <w:b/>
                <w:bCs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  <w:t>시스템 유형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0F3532">
            <w:pPr>
              <w:pStyle w:val="6"/>
              <w:snapToGrid w:val="0"/>
              <w:spacing w:before="1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 w:ascii="Times New Roman" w:hAnsi="宋体" w:eastAsia="微软雅黑" w:cs="宋体"/>
                <w:b/>
                <w:bCs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-CN" w:bidi="ar-SA"/>
              </w:rPr>
              <w:t>등록 지연 시간(밀리초)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9FE9B2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 w:ascii="Times New Roman" w:hAnsi="宋体" w:eastAsia="微软雅黑" w:cs="宋体"/>
                <w:b/>
                <w:bCs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-CN" w:bidi="ar-SA"/>
              </w:rPr>
              <w:t>조작 탐지율 (%)</w:t>
            </w:r>
          </w:p>
        </w:tc>
        <w:tc>
          <w:tcPr>
            <w:tcW w:w="193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5C226E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 w:ascii="Times New Roman" w:hAnsi="宋体" w:eastAsia="微软雅黑" w:cs="宋体"/>
                <w:b/>
                <w:bCs/>
                <w:snapToGrid w:val="0"/>
                <w:color w:val="000000"/>
                <w:spacing w:val="-10"/>
                <w:kern w:val="0"/>
                <w:sz w:val="24"/>
                <w:szCs w:val="24"/>
                <w:lang w:val="en-US" w:eastAsia="zh-CN" w:bidi="ar-SA"/>
              </w:rPr>
              <w:t>감사 추적 일관성</w:t>
            </w:r>
          </w:p>
        </w:tc>
      </w:tr>
      <w:tr w14:paraId="7344D3C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0972D8">
            <w:pPr>
              <w:pStyle w:val="6"/>
              <w:snapToGrid w:val="0"/>
              <w:spacing w:before="68" w:line="240" w:lineRule="auto"/>
              <w:ind w:left="0" w:leftChars="0" w:right="0" w:rightChars="0" w:firstLine="0" w:firstLineChars="0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宋体" w:eastAsia="微软雅黑" w:cs="宋体"/>
                <w:snapToGrid w:val="0"/>
                <w:color w:val="000000"/>
                <w:spacing w:val="-7"/>
                <w:kern w:val="0"/>
                <w:sz w:val="24"/>
                <w:szCs w:val="24"/>
                <w:lang w:val="en-US" w:eastAsia="zh-CN" w:bidi="ar-SA"/>
              </w:rPr>
              <w:t>중앙화 시스템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9C1F97">
            <w:pPr>
              <w:pStyle w:val="6"/>
              <w:snapToGrid w:val="0"/>
              <w:spacing w:before="67" w:line="240" w:lineRule="auto"/>
              <w:ind w:left="0" w:leftChars="0" w:right="0" w:rightChars="0" w:firstLine="0" w:firstLineChars="0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宋体" w:eastAsia="微软雅黑" w:cs="宋体"/>
                <w:snapToGrid w:val="0"/>
                <w:color w:val="000000"/>
                <w:spacing w:val="-14"/>
                <w:kern w:val="0"/>
                <w:sz w:val="24"/>
                <w:szCs w:val="24"/>
                <w:lang w:val="en-US" w:eastAsia="zh-CN" w:bidi="ar-SA"/>
              </w:rPr>
              <w:t>18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6A45E2">
            <w:pPr>
              <w:pStyle w:val="6"/>
              <w:snapToGrid w:val="0"/>
              <w:spacing w:before="67" w:line="240" w:lineRule="auto"/>
              <w:ind w:left="0" w:leftChars="0" w:right="0" w:rightChars="0" w:firstLine="0" w:firstLineChars="0"/>
              <w:jc w:val="right"/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宋体" w:eastAsia="微软雅黑" w:cs="宋体"/>
                <w:snapToGrid w:val="0"/>
                <w:color w:val="000000"/>
                <w:spacing w:val="-4"/>
                <w:kern w:val="0"/>
                <w:sz w:val="24"/>
                <w:szCs w:val="24"/>
                <w:lang w:val="en-US" w:eastAsia="zh-CN" w:bidi="ar-SA"/>
              </w:rPr>
              <w:t>71.4</w:t>
            </w:r>
          </w:p>
        </w:tc>
        <w:tc>
          <w:tcPr>
            <w:tcW w:w="193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1C287A">
            <w:pPr>
              <w:pStyle w:val="6"/>
              <w:snapToGrid w:val="0"/>
              <w:spacing w:before="68" w:line="240" w:lineRule="auto"/>
              <w:ind w:left="0" w:leftChars="0" w:right="0" w:rightChars="0" w:firstLine="0" w:firstLineChars="0"/>
              <w:jc w:val="right"/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宋体" w:eastAsia="微软雅黑" w:cs="宋体"/>
                <w:snapToGrid w:val="0"/>
                <w:color w:val="000000"/>
                <w:spacing w:val="-8"/>
                <w:kern w:val="0"/>
                <w:sz w:val="24"/>
                <w:szCs w:val="24"/>
                <w:lang w:val="en-US" w:eastAsia="zh-CN" w:bidi="ar-SA"/>
              </w:rPr>
              <w:t>정상</w:t>
            </w:r>
          </w:p>
        </w:tc>
      </w:tr>
      <w:tr w14:paraId="34054AB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15D812">
            <w:pPr>
              <w:pStyle w:val="6"/>
              <w:snapToGrid w:val="0"/>
              <w:spacing w:before="68" w:line="240" w:lineRule="auto"/>
              <w:ind w:left="0" w:leftChars="0" w:right="0" w:rightChars="0" w:firstLine="0" w:firstLineChars="0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宋体" w:eastAsia="微软雅黑" w:cs="宋体"/>
                <w:snapToGrid w:val="0"/>
                <w:color w:val="000000"/>
                <w:spacing w:val="-2"/>
                <w:kern w:val="0"/>
                <w:sz w:val="24"/>
                <w:szCs w:val="24"/>
                <w:lang w:val="en-US" w:eastAsia="zh-CN" w:bidi="ar-SA"/>
              </w:rPr>
              <w:t>블록체인 기반이 아닌 해시 시스템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90D82C">
            <w:pPr>
              <w:pStyle w:val="6"/>
              <w:snapToGrid w:val="0"/>
              <w:spacing w:before="67" w:line="240" w:lineRule="auto"/>
              <w:ind w:left="0" w:leftChars="0" w:right="0" w:rightChars="0" w:firstLine="0" w:firstLineChars="0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宋体" w:eastAsia="微软雅黑" w:cs="宋体"/>
                <w:snapToGrid w:val="0"/>
                <w:color w:val="000000"/>
                <w:spacing w:val="-7"/>
                <w:kern w:val="0"/>
                <w:sz w:val="24"/>
                <w:szCs w:val="24"/>
                <w:lang w:val="en-US" w:eastAsia="zh-CN" w:bidi="ar-SA"/>
              </w:rPr>
              <w:t>26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4F2F24">
            <w:pPr>
              <w:pStyle w:val="6"/>
              <w:snapToGrid w:val="0"/>
              <w:spacing w:before="67" w:line="240" w:lineRule="auto"/>
              <w:ind w:left="0" w:leftChars="0" w:right="0" w:rightChars="0" w:firstLine="0" w:firstLineChars="0"/>
              <w:jc w:val="right"/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宋体" w:eastAsia="微软雅黑" w:cs="宋体"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-CN" w:bidi="ar-SA"/>
              </w:rPr>
              <w:t>82.7</w:t>
            </w:r>
          </w:p>
        </w:tc>
        <w:tc>
          <w:tcPr>
            <w:tcW w:w="193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61AC59">
            <w:pPr>
              <w:pStyle w:val="6"/>
              <w:snapToGrid w:val="0"/>
              <w:spacing w:before="68" w:line="240" w:lineRule="auto"/>
              <w:ind w:left="0" w:leftChars="0" w:right="0" w:rightChars="0" w:firstLine="0" w:firstLineChars="0"/>
              <w:jc w:val="right"/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宋体" w:eastAsia="微软雅黑" w:cs="宋体"/>
                <w:snapToGrid w:val="0"/>
                <w:color w:val="000000"/>
                <w:spacing w:val="-4"/>
                <w:kern w:val="0"/>
                <w:sz w:val="24"/>
                <w:szCs w:val="24"/>
                <w:lang w:val="en-US" w:eastAsia="zh-CN" w:bidi="ar-SA"/>
              </w:rPr>
              <w:t>일부가 일치합니다</w:t>
            </w:r>
          </w:p>
        </w:tc>
      </w:tr>
      <w:tr w14:paraId="6345901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2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EBFE1A">
            <w:pPr>
              <w:pStyle w:val="6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宋体" w:eastAsia="微软雅黑" w:cs="宋体"/>
                <w:snapToGrid w:val="0"/>
                <w:color w:val="000000"/>
                <w:spacing w:val="-4"/>
                <w:kern w:val="0"/>
                <w:sz w:val="24"/>
                <w:szCs w:val="24"/>
                <w:lang w:val="en-US" w:eastAsia="zh-CN" w:bidi="ar-SA"/>
              </w:rPr>
              <w:t>블록체인 혼합 시스템</w:t>
            </w:r>
          </w:p>
        </w:tc>
        <w:tc>
          <w:tcPr>
            <w:tcW w:w="19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81883D">
            <w:pPr>
              <w:pStyle w:val="6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宋体" w:eastAsia="微软雅黑" w:cs="宋体"/>
                <w:snapToGrid w:val="0"/>
                <w:color w:val="000000"/>
                <w:spacing w:val="-5"/>
                <w:kern w:val="0"/>
                <w:sz w:val="24"/>
                <w:szCs w:val="24"/>
                <w:lang w:val="en-US" w:eastAsia="zh-CN" w:bidi="ar-SA"/>
              </w:rPr>
              <w:t>44</w:t>
            </w:r>
          </w:p>
        </w:tc>
        <w:tc>
          <w:tcPr>
            <w:tcW w:w="2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22748D">
            <w:pPr>
              <w:pStyle w:val="6"/>
              <w:snapToGrid w:val="0"/>
              <w:spacing w:before="69" w:line="240" w:lineRule="auto"/>
              <w:ind w:left="0" w:leftChars="0" w:right="0" w:rightChars="0" w:firstLine="0" w:firstLineChars="0"/>
              <w:jc w:val="right"/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宋体" w:eastAsia="微软雅黑" w:cs="宋体"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-CN" w:bidi="ar-SA"/>
              </w:rPr>
              <w:t>98.9</w:t>
            </w:r>
          </w:p>
        </w:tc>
        <w:tc>
          <w:tcPr>
            <w:tcW w:w="19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7886FF">
            <w:pPr>
              <w:pStyle w:val="6"/>
              <w:snapToGrid w:val="0"/>
              <w:spacing w:before="69" w:line="240" w:lineRule="auto"/>
              <w:ind w:left="0" w:leftChars="0" w:right="0" w:rightChars="0" w:firstLine="0" w:firstLineChars="0"/>
              <w:jc w:val="right"/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宋体" w:eastAsia="微软雅黑" w:cs="宋体"/>
                <w:snapToGrid w:val="0"/>
                <w:color w:val="000000"/>
                <w:spacing w:val="-5"/>
                <w:kern w:val="0"/>
                <w:sz w:val="24"/>
                <w:szCs w:val="24"/>
                <w:lang w:val="en-US" w:eastAsia="zh-CN" w:bidi="ar-SA"/>
              </w:rPr>
              <w:t>고일치성</w:t>
            </w:r>
          </w:p>
        </w:tc>
      </w:tr>
    </w:tbl>
    <w:p w14:paraId="13CE0948">
      <w:pPr>
        <w:spacing w:line="345" w:lineRule="auto"/>
        <w:rPr>
          <w:rFonts w:ascii="Arial"/>
          <w:sz w:val="21"/>
        </w:rPr>
      </w:pPr>
    </w:p>
    <w:p w14:paraId="430777AA">
      <w:pPr>
        <w:pStyle w:val="2"/>
        <w:spacing w:before="65" w:line="290" w:lineRule="auto"/>
        <w:ind w:left="740" w:right="16" w:hanging="356"/>
        <w:rPr>
          <w:rFonts w:hint="eastAsia" w:eastAsia="宋体"/>
          <w:lang w:eastAsia="zh-CN"/>
        </w:rPr>
      </w:pPr>
      <w:r>
        <w:rPr>
          <w:rFonts w:hint="eastAsia" w:ascii="Times New Roman" w:hAnsi="宋体" w:eastAsia="微软雅黑" w:cs="宋体"/>
          <w:snapToGrid w:val="0"/>
          <w:color w:val="000000"/>
          <w:spacing w:val="5"/>
          <w:kern w:val="0"/>
          <w:sz w:val="20"/>
          <w:szCs w:val="20"/>
          <w:lang w:val="en-US" w:eastAsia="zh-CN" w:bidi="ar-SA"/>
        </w:rPr>
        <w:t>분석 결과: 블록체인을 도입한 하이브리드 시스템은 로그의 완전성 및 감사 추적 측면에서 기존의 비블록체인 방식보다 현저히 우수합니다.</w:t>
      </w:r>
    </w:p>
    <w:p w14:paraId="2BF59F64">
      <w:pPr>
        <w:pStyle w:val="2"/>
        <w:spacing w:before="260" w:line="220" w:lineRule="auto"/>
        <w:ind w:left="28"/>
        <w:outlineLvl w:val="2"/>
        <w:rPr>
          <w:rFonts w:hint="eastAsia" w:eastAsia="宋体"/>
          <w:sz w:val="24"/>
          <w:szCs w:val="24"/>
          <w:lang w:eastAsia="zh-CN"/>
        </w:rPr>
      </w:pPr>
      <w:r>
        <w:rPr>
          <w:rFonts w:hint="eastAsia" w:ascii="Times New Roman" w:hAnsi="宋体" w:eastAsia="微软雅黑" w:cs="宋体"/>
          <w:b/>
          <w:bCs/>
          <w:snapToGrid w:val="0"/>
          <w:color w:val="000000"/>
          <w:spacing w:val="-9"/>
          <w:kern w:val="0"/>
          <w:sz w:val="24"/>
          <w:szCs w:val="24"/>
          <w:lang w:val="en-US" w:eastAsia="zh-CN" w:bidi="ar-SA"/>
        </w:rPr>
        <w:t>3.3 차트 분석</w:t>
      </w:r>
    </w:p>
    <w:p w14:paraId="34753308">
      <w:pPr>
        <w:spacing w:line="254" w:lineRule="auto"/>
        <w:rPr>
          <w:rFonts w:ascii="Arial"/>
          <w:sz w:val="21"/>
        </w:rPr>
      </w:pPr>
    </w:p>
    <w:p w14:paraId="087CAC0F">
      <w:pPr>
        <w:pStyle w:val="2"/>
        <w:spacing w:before="65" w:line="288" w:lineRule="auto"/>
        <w:ind w:left="777" w:right="15" w:hanging="393"/>
        <w:rPr>
          <w:rFonts w:hint="eastAsia" w:eastAsia="宋体"/>
          <w:lang w:eastAsia="zh-CN"/>
        </w:rPr>
      </w:pPr>
      <w:r>
        <w:rPr>
          <w:rFonts w:hint="eastAsia" w:ascii="Times New Roman" w:hAnsi="宋体" w:eastAsia="微软雅黑" w:cs="宋体"/>
          <w:snapToGrid w:val="0"/>
          <w:color w:val="000000"/>
          <w:spacing w:val="6"/>
          <w:kern w:val="0"/>
          <w:sz w:val="20"/>
          <w:szCs w:val="20"/>
          <w:lang w:val="en-US" w:eastAsia="zh-CN" w:bidi="ar-SA"/>
        </w:rPr>
        <w:t>그림 1(11페이지): 평균 응답 지연 비교 그래프에 따르면 혼합 제어 시스템의 지연 시간이 가장 길지만, 로그의 변경 불가능성과 감사 추적 가능성을 보장합니다.</w:t>
      </w:r>
    </w:p>
    <w:p w14:paraId="4DE8DBC6">
      <w:pPr>
        <w:pStyle w:val="2"/>
        <w:spacing w:line="289" w:lineRule="auto"/>
        <w:ind w:left="741" w:right="16" w:hanging="357"/>
        <w:rPr>
          <w:rFonts w:hint="eastAsia" w:eastAsia="宋体"/>
          <w:lang w:eastAsia="zh-CN"/>
        </w:rPr>
      </w:pPr>
      <w:r>
        <w:rPr>
          <w:rFonts w:hint="eastAsia" w:ascii="Times New Roman" w:hAnsi="宋体" w:eastAsia="微软雅黑" w:cs="宋体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  <w:t>그림은 다중 에이전트 협업과 블록체인 검증 메커니즘의 결합이 보안성을 향상시키는 동시에 성능에 미치는 영향이 통제 가능한 범위 내에 있다는 것을 보여줍니다.</w:t>
      </w:r>
    </w:p>
    <w:p w14:paraId="47FB57E3">
      <w:pPr>
        <w:spacing w:line="316" w:lineRule="auto"/>
        <w:rPr>
          <w:rFonts w:ascii="Arial"/>
          <w:sz w:val="21"/>
        </w:rPr>
      </w:pPr>
    </w:p>
    <w:p w14:paraId="7BA48966">
      <w:pPr>
        <w:pStyle w:val="2"/>
        <w:spacing w:before="86" w:line="226" w:lineRule="auto"/>
        <w:ind w:left="23"/>
        <w:outlineLvl w:val="1"/>
        <w:rPr>
          <w:rFonts w:hint="eastAsia" w:eastAsia="宋体"/>
          <w:sz w:val="26"/>
          <w:szCs w:val="26"/>
          <w:lang w:eastAsia="zh-CN"/>
        </w:rPr>
      </w:pPr>
      <w:r>
        <w:rPr>
          <w:rFonts w:hint="eastAsia" w:ascii="Times New Roman" w:hAnsi="宋体" w:eastAsia="微软雅黑" w:cs="宋体"/>
          <w:b/>
          <w:bCs/>
          <w:snapToGrid w:val="0"/>
          <w:color w:val="000000"/>
          <w:spacing w:val="1"/>
          <w:kern w:val="0"/>
          <w:sz w:val="26"/>
          <w:szCs w:val="26"/>
          <w:lang w:val="en-US" w:eastAsia="zh-CN" w:bidi="ar-SA"/>
        </w:rPr>
        <w:t>4. 결과 해석</w:t>
      </w:r>
    </w:p>
    <w:p w14:paraId="65B892C6">
      <w:pPr>
        <w:spacing w:line="392" w:lineRule="auto"/>
        <w:rPr>
          <w:rFonts w:ascii="Arial"/>
          <w:sz w:val="21"/>
        </w:rPr>
      </w:pPr>
    </w:p>
    <w:p w14:paraId="5B4319DD">
      <w:pPr>
        <w:pStyle w:val="2"/>
        <w:spacing w:before="73" w:line="201" w:lineRule="auto"/>
        <w:ind w:left="394"/>
        <w:rPr>
          <w:rFonts w:hint="eastAsia" w:eastAsia="宋体"/>
          <w:lang w:eastAsia="zh-CN"/>
        </w:rPr>
      </w:pPr>
      <w:r>
        <w:rPr>
          <w:rFonts w:hint="eastAsia" w:ascii="Times New Roman" w:hAnsi="宋体" w:eastAsia="微软雅黑" w:cs="宋体"/>
          <w:snapToGrid w:val="0"/>
          <w:color w:val="000000"/>
          <w:spacing w:val="5"/>
          <w:kern w:val="0"/>
          <w:sz w:val="20"/>
          <w:szCs w:val="20"/>
          <w:lang w:val="en-US" w:eastAsia="zh-CN" w:bidi="ar-SA"/>
        </w:rPr>
        <w:t>1. 혼합 시스템은 복잡한 작업의 실행 효율성을 효과적으로 향상시켰습니다(H1, H2 검증 결과).</w:t>
      </w:r>
    </w:p>
    <w:p w14:paraId="21DB4249">
      <w:pPr>
        <w:pStyle w:val="2"/>
        <w:spacing w:before="68" w:line="261" w:lineRule="auto"/>
        <w:ind w:left="751" w:right="16" w:hanging="364"/>
        <w:rPr>
          <w:rFonts w:hint="eastAsia" w:eastAsia="宋体"/>
          <w:lang w:eastAsia="zh-CN"/>
        </w:rPr>
      </w:pPr>
      <w:r>
        <w:rPr>
          <w:rFonts w:hint="eastAsia" w:ascii="Times New Roman" w:hAnsi="宋体" w:eastAsia="微软雅黑" w:cs="宋体"/>
          <w:snapToGrid w:val="0"/>
          <w:color w:val="000000"/>
          <w:kern w:val="0"/>
          <w:sz w:val="20"/>
          <w:szCs w:val="20"/>
          <w:lang w:val="en-US" w:eastAsia="zh-CN" w:bidi="ar-SA"/>
        </w:rPr>
        <w:t>2. 평균 응답 지연의 증가는 블록체인 거래 검증 및 분산형 조정에 따른 부가 비용을 반영하지만, 시스템의 보안성을 향상시킵니다(H4, H5 검증 참조).</w:t>
      </w:r>
    </w:p>
    <w:p w14:paraId="487BE8BD">
      <w:pPr>
        <w:pStyle w:val="2"/>
        <w:spacing w:before="21" w:line="207" w:lineRule="auto"/>
        <w:ind w:left="386"/>
        <w:rPr>
          <w:rFonts w:hint="eastAsia" w:eastAsia="宋体"/>
          <w:lang w:eastAsia="zh-CN"/>
        </w:rPr>
      </w:pPr>
      <w:r>
        <w:rPr>
          <w:rFonts w:hint="eastAsia" w:ascii="Times New Roman" w:hAnsi="宋体" w:eastAsia="微软雅黑" w:cs="宋体"/>
          <w:snapToGrid w:val="0"/>
          <w:color w:val="000000"/>
          <w:spacing w:val="8"/>
          <w:kern w:val="0"/>
          <w:sz w:val="20"/>
          <w:szCs w:val="20"/>
          <w:lang w:val="en-US" w:eastAsia="zh-CN" w:bidi="ar-SA"/>
        </w:rPr>
        <w:t>3. TPS가 감소한 것은 트랜잭션 처리에 비용이 발생함을 나타내지만, 시스템은 여전히 소규모 및 중간 규모의 분산 작업에 대한 실시간성 요구사항을 충족시키고 있습니다.</w:t>
      </w:r>
    </w:p>
    <w:p w14:paraId="249289D9">
      <w:pPr>
        <w:pStyle w:val="2"/>
        <w:spacing w:before="60" w:line="264" w:lineRule="auto"/>
        <w:ind w:left="742" w:right="16" w:hanging="363"/>
        <w:rPr>
          <w:rFonts w:hint="eastAsia" w:eastAsia="宋体"/>
          <w:lang w:eastAsia="zh-CN"/>
        </w:rPr>
      </w:pPr>
      <w:r>
        <w:rPr>
          <w:rFonts w:hint="eastAsia" w:ascii="Times New Roman" w:hAnsi="宋体" w:eastAsia="微软雅黑" w:cs="宋体"/>
          <w:snapToGrid w:val="0"/>
          <w:color w:val="000000"/>
          <w:spacing w:val="4"/>
          <w:kern w:val="0"/>
          <w:sz w:val="20"/>
          <w:szCs w:val="20"/>
          <w:lang w:val="en-US" w:eastAsia="zh-CN" w:bidi="ar-SA"/>
        </w:rPr>
        <w:t>4. 이 시스템은 다중 노드 구조의 이질 환경에서도 안정적으로 작동하며, 다중 지능체 협력 전략과 블록체인 메커니즘의 결합이 효과적임을 입증합니다.</w:t>
      </w:r>
    </w:p>
    <w:p w14:paraId="14146BFC">
      <w:pPr>
        <w:spacing w:line="326" w:lineRule="auto"/>
        <w:rPr>
          <w:rFonts w:ascii="Arial"/>
          <w:sz w:val="21"/>
        </w:rPr>
      </w:pPr>
    </w:p>
    <w:p w14:paraId="629F1430">
      <w:pPr>
        <w:pStyle w:val="2"/>
        <w:spacing w:before="85" w:line="226" w:lineRule="auto"/>
        <w:ind w:left="29"/>
        <w:outlineLvl w:val="1"/>
        <w:rPr>
          <w:rFonts w:hint="eastAsia" w:eastAsia="宋体"/>
          <w:sz w:val="26"/>
          <w:szCs w:val="26"/>
          <w:lang w:eastAsia="zh-CN"/>
        </w:rPr>
      </w:pPr>
      <w:r>
        <w:rPr>
          <w:rFonts w:hint="eastAsia" w:ascii="Times New Roman" w:hAnsi="宋体" w:eastAsia="微软雅黑" w:cs="宋体"/>
          <w:b/>
          <w:bCs/>
          <w:snapToGrid w:val="0"/>
          <w:color w:val="000000"/>
          <w:spacing w:val="5"/>
          <w:kern w:val="0"/>
          <w:sz w:val="26"/>
          <w:szCs w:val="26"/>
          <w:lang w:val="en-US" w:eastAsia="zh-CN" w:bidi="ar-SA"/>
        </w:rPr>
        <w:t>5. 종합 분석 및 결론</w:t>
      </w:r>
    </w:p>
    <w:p w14:paraId="5B329919">
      <w:pPr>
        <w:spacing w:line="392" w:lineRule="auto"/>
        <w:rPr>
          <w:rFonts w:ascii="Arial"/>
          <w:sz w:val="21"/>
        </w:rPr>
      </w:pPr>
    </w:p>
    <w:p w14:paraId="761A2CBE">
      <w:pPr>
        <w:pStyle w:val="2"/>
        <w:spacing w:before="66" w:line="288" w:lineRule="auto"/>
        <w:ind w:left="746" w:right="16" w:hanging="362"/>
        <w:rPr>
          <w:rFonts w:hint="eastAsia" w:eastAsia="宋体"/>
          <w:lang w:eastAsia="zh-CN"/>
        </w:rPr>
      </w:pPr>
      <w:r>
        <w:rPr>
          <w:rFonts w:hint="eastAsia" w:ascii="Times New Roman" w:hAnsi="宋体" w:eastAsia="微软雅黑" w:cs="宋体"/>
          <w:snapToGrid w:val="0"/>
          <w:color w:val="000000"/>
          <w:spacing w:val="-3"/>
          <w:kern w:val="0"/>
          <w:sz w:val="20"/>
          <w:szCs w:val="20"/>
          <w:lang w:val="en-US" w:eastAsia="zh-CN" w:bidi="ar-SA"/>
        </w:rPr>
        <w:t>혼합 분산 다중 지능체 제어 시스템은 작업 완료율, 시스템 안정성 및 보안성 측면에서 뚜렷한 장점을 가지고 있습니다.</w:t>
      </w:r>
    </w:p>
    <w:p w14:paraId="69722A68">
      <w:pPr>
        <w:pStyle w:val="2"/>
        <w:spacing w:line="288" w:lineRule="auto"/>
        <w:ind w:left="752" w:right="16" w:hanging="368"/>
        <w:rPr>
          <w:rFonts w:hint="eastAsia" w:eastAsia="宋体"/>
          <w:lang w:eastAsia="zh-CN"/>
        </w:rPr>
      </w:pPr>
      <w:r>
        <w:rPr>
          <w:rFonts w:hint="eastAsia" w:ascii="Times New Roman" w:hAnsi="宋体" w:eastAsia="微软雅黑" w:cs="宋体"/>
          <w:snapToGrid w:val="0"/>
          <w:color w:val="000000"/>
          <w:spacing w:val="-5"/>
          <w:kern w:val="0"/>
          <w:sz w:val="20"/>
          <w:szCs w:val="20"/>
          <w:lang w:val="en-US" w:eastAsia="zh-CN" w:bidi="ar-SA"/>
        </w:rPr>
        <w:t>블록체인의 도입은 지연을 증가시켰지만, 로그의 무결성, 조작 탐지 및 감사 추적성을 보장하는 데 기여합니다.</w:t>
      </w:r>
    </w:p>
    <w:p w14:paraId="2F0116E5">
      <w:pPr>
        <w:pStyle w:val="2"/>
        <w:spacing w:line="227" w:lineRule="auto"/>
        <w:ind w:left="384"/>
        <w:rPr>
          <w:rFonts w:hint="eastAsia" w:eastAsia="宋体"/>
          <w:lang w:eastAsia="zh-CN"/>
        </w:rPr>
      </w:pPr>
      <w:r>
        <w:rPr>
          <w:rFonts w:hint="eastAsia" w:ascii="Times New Roman" w:hAnsi="宋体" w:eastAsia="微软雅黑" w:cs="宋体"/>
          <w:snapToGrid w:val="0"/>
          <w:color w:val="000000"/>
          <w:spacing w:val="8"/>
          <w:kern w:val="0"/>
          <w:sz w:val="20"/>
          <w:szCs w:val="20"/>
          <w:lang w:val="en-US" w:eastAsia="zh-CN" w:bidi="ar-SA"/>
        </w:rPr>
        <w:t>이 시스템은 산업 인터넷, 스마트 시티 및 의료 사물인터넷 분야에서 실용적인 적용 가능성을 가지고 있습니다.</w:t>
      </w:r>
    </w:p>
    <w:p w14:paraId="3721EADE">
      <w:pPr>
        <w:spacing w:line="384" w:lineRule="auto"/>
        <w:rPr>
          <w:rFonts w:ascii="Arial"/>
          <w:sz w:val="21"/>
        </w:rPr>
      </w:pPr>
    </w:p>
    <w:p w14:paraId="0FC80D29">
      <w:pPr>
        <w:pStyle w:val="2"/>
        <w:spacing w:before="86" w:line="226" w:lineRule="auto"/>
        <w:ind w:left="26"/>
        <w:outlineLvl w:val="1"/>
        <w:rPr>
          <w:rFonts w:hint="eastAsia" w:eastAsia="宋体"/>
          <w:sz w:val="26"/>
          <w:szCs w:val="26"/>
          <w:lang w:eastAsia="zh-CN"/>
        </w:rPr>
      </w:pPr>
      <w:r>
        <w:rPr>
          <w:rFonts w:hint="eastAsia" w:ascii="Times New Roman" w:hAnsi="宋体" w:eastAsia="微软雅黑" w:cs="宋体"/>
          <w:b/>
          <w:bCs/>
          <w:snapToGrid w:val="0"/>
          <w:color w:val="000000"/>
          <w:spacing w:val="5"/>
          <w:kern w:val="0"/>
          <w:sz w:val="26"/>
          <w:szCs w:val="26"/>
          <w:lang w:val="en-US" w:eastAsia="zh-CN" w:bidi="ar-SA"/>
        </w:rPr>
        <w:t>6. 제안 및 향후 작업 방향</w:t>
      </w:r>
    </w:p>
    <w:p w14:paraId="43EA3C50">
      <w:pPr>
        <w:spacing w:line="390" w:lineRule="auto"/>
        <w:rPr>
          <w:rFonts w:ascii="Arial"/>
          <w:sz w:val="21"/>
        </w:rPr>
      </w:pPr>
    </w:p>
    <w:p w14:paraId="5E289B89">
      <w:pPr>
        <w:pStyle w:val="2"/>
        <w:spacing w:before="73" w:line="207" w:lineRule="auto"/>
        <w:ind w:left="394"/>
        <w:rPr>
          <w:rFonts w:hint="eastAsia" w:eastAsia="宋体"/>
          <w:lang w:eastAsia="zh-CN"/>
        </w:rPr>
      </w:pPr>
      <w:r>
        <w:rPr>
          <w:rFonts w:hint="eastAsia" w:ascii="Times New Roman" w:hAnsi="宋体" w:eastAsia="微软雅黑" w:cs="宋体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  <w:t>1. 실험 환경을 대규모 노드 배포로 확장하여 시스템의 확장성과 실시간성을 검증합니다.</w:t>
      </w:r>
    </w:p>
    <w:p w14:paraId="253F50CA">
      <w:pPr>
        <w:pStyle w:val="2"/>
        <w:spacing w:before="60" w:line="207" w:lineRule="auto"/>
        <w:ind w:left="387"/>
        <w:rPr>
          <w:rFonts w:hint="eastAsia" w:eastAsia="宋体"/>
          <w:lang w:eastAsia="zh-CN"/>
        </w:rPr>
      </w:pPr>
      <w:r>
        <w:rPr>
          <w:rFonts w:hint="eastAsia" w:ascii="Times New Roman" w:hAnsi="宋体" w:eastAsia="微软雅黑" w:cs="宋体"/>
          <w:snapToGrid w:val="0"/>
          <w:color w:val="000000"/>
          <w:spacing w:val="8"/>
          <w:kern w:val="0"/>
          <w:sz w:val="20"/>
          <w:szCs w:val="20"/>
          <w:lang w:val="en-US" w:eastAsia="zh-CN" w:bidi="ar-SA"/>
        </w:rPr>
        <w:t>2. 블록체인 성능을 최적화하기: 경량화된 체인 구조와 최적화된 합의 알고리즘을 사용하여 지연 시간 및 계산 비용을 줄입니다.</w:t>
      </w:r>
    </w:p>
    <w:p w14:paraId="3DA30E97">
      <w:pPr>
        <w:pStyle w:val="2"/>
        <w:spacing w:before="58" w:line="207" w:lineRule="auto"/>
        <w:ind w:left="386"/>
        <w:rPr>
          <w:rFonts w:hint="eastAsia" w:eastAsia="宋体"/>
          <w:lang w:eastAsia="zh-CN"/>
        </w:rPr>
      </w:pPr>
      <w:r>
        <w:rPr>
          <w:rFonts w:hint="eastAsia" w:ascii="Times New Roman" w:hAnsi="宋体" w:eastAsia="微软雅黑" w:cs="宋体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  <w:t>3. 개인정보 보호 및 접근 제어를 강화하여 로그 내용의 기밀성을 확보합니다.</w:t>
      </w:r>
    </w:p>
    <w:p w14:paraId="029534B1">
      <w:pPr>
        <w:pStyle w:val="2"/>
        <w:spacing w:before="60" w:line="207" w:lineRule="auto"/>
        <w:ind w:left="379"/>
        <w:rPr>
          <w:rFonts w:hint="eastAsia" w:eastAsia="宋体"/>
          <w:lang w:eastAsia="zh-CN"/>
        </w:rPr>
      </w:pPr>
      <w:r>
        <w:rPr>
          <w:rFonts w:hint="eastAsia" w:ascii="Times New Roman" w:hAnsi="宋体" w:eastAsia="微软雅黑" w:cs="宋体"/>
          <w:snapToGrid w:val="0"/>
          <w:color w:val="000000"/>
          <w:spacing w:val="8"/>
          <w:kern w:val="0"/>
          <w:sz w:val="20"/>
          <w:szCs w:val="20"/>
          <w:lang w:val="en-US" w:eastAsia="zh-CN" w:bidi="ar-SA"/>
        </w:rPr>
        <w:t>4. 악의적인 노드, 합의 지연, 키 유출, 네트워크 분할 등의 공격 상황에서도 견고한 검증 기능을 제공합니다.</w:t>
      </w:r>
    </w:p>
    <w:p w14:paraId="0CB411BD">
      <w:pPr>
        <w:pStyle w:val="2"/>
        <w:spacing w:before="60" w:line="207" w:lineRule="auto"/>
        <w:ind w:left="385"/>
        <w:rPr>
          <w:rFonts w:hint="eastAsia" w:eastAsia="宋体"/>
          <w:lang w:eastAsia="zh-CN"/>
        </w:rPr>
      </w:pPr>
      <w:r>
        <w:rPr>
          <w:rFonts w:hint="eastAsia" w:ascii="Times New Roman" w:hAnsi="宋体" w:eastAsia="微软雅黑" w:cs="宋体"/>
          <w:snapToGrid w:val="0"/>
          <w:color w:val="000000"/>
          <w:spacing w:val="8"/>
          <w:kern w:val="0"/>
          <w:sz w:val="20"/>
          <w:szCs w:val="20"/>
          <w:lang w:val="en-US" w:eastAsia="zh-CN" w:bidi="ar-SA"/>
        </w:rPr>
        <w:t>5. SOC, 이벤트 대응 시스템 및 부합성 검사 시스템과의 통합 방안을 탐색하여 자동화된 보안 운영을 실현합니다.</w:t>
      </w:r>
    </w:p>
    <w:sectPr>
      <w:pgSz w:w="11906" w:h="16839"/>
      <w:pgMar w:top="1431" w:right="1785" w:bottom="0" w:left="178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isplayBackgroundShape w:val="1"/>
  <w:documentProtection w:edit="readOnly"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1C742797"/>
    <w:rsid w:val="23B12248"/>
    <w:rsid w:val="53D0312A"/>
    <w:rsid w:val="781400F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0"/>
      <w:szCs w:val="20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宋体" w:hAnsi="宋体" w:eastAsia="宋体" w:cs="宋体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dab35aa8-a48e-4841-a7d1-6ab1ddce4794</errorID>
      <errorWord>混合控制分布式系统</errorWord>
      <group>L1_Other</group>
      <groupName>其他问题</groupName>
      <ability>L2_Consistency</ability>
      <abilityName>一致性检查</abilityName>
      <candidateList>
        <item>混合分布式多智能体控制系统</item>
      </candidateList>
      <explain>实体一致性：系统名称表述不一致，应统一为首次出现的全称</explain>
      <paraID>324FED51</paraID>
      <start>5</start>
      <end>18</end>
      <status>modified</status>
      <modifiedWord>混合分布式多智能体控制系统</modifiedWord>
      <trackRevisions>false</trackRevisions>
    </reviewItem>
    <reviewItem>
      <errorID>2bc853f3-127b-43ea-8562-3f3ce3a964b2</errorID>
      <errorWord>)</errorWord>
      <group>L1_Format</group>
      <groupName>格式问题</groupName>
      <ability>L2_HalfPunc_CN</ability>
      <abilityName>全半角检查</abilityName>
      <candidateList>
        <item>）</item>
      </candidateList>
      <explain>文本全半角错误。</explain>
      <paraID>40851E77</paraID>
      <start>15</start>
      <end>16</end>
      <status>modified</status>
      <modifiedWord>）</modifiedWord>
      <trackRevisions>false</trackRevisions>
    </reviewItem>
    <reviewItem>
      <errorID>f425046d-1b6b-4d4e-a98c-441932f7326a</errorID>
      <errorWord>单  智能体系统</errorWord>
      <group>L1_Other</group>
      <groupName>其他问题</groupName>
      <ability>L2_Consistency</ability>
      <abilityName>一致性检查</abilityName>
      <candidateList>
        <item>单一智能体系统</item>
      </candidateList>
      <explain>实体一致性：系统名称表述不一致，应统一为之前出现的表述</explain>
      <paraID>324AFB95</paraID>
      <start>0</start>
      <end>7</end>
      <status>modified</status>
      <modifiedWord>单一智能体系统</modifiedWord>
      <trackRevisions>false</trackRevisions>
    </reviewItem>
    <reviewItem>
      <errorID>c3d9a1c4-414a-4465-afd1-70bbea8093e8</errorID>
      <errorWord>.</errorWord>
      <group>L1_Punc</group>
      <groupName>标点问题</groupName>
      <ability>L2_Punc_CN</ability>
      <abilityName>标点符号检查</abilityName>
      <candidateList/>
      <explain/>
      <paraID>126BD23D</paraID>
      <start>0</start>
      <end>1</end>
      <status>unmodified</status>
      <modifiedWord/>
      <trackRevisions>false</trackRevisions>
    </reviewItem>
    <reviewItem>
      <errorID>70d4574c-eb61-478e-92d8-e756fc04127b</errorID>
      <errorWord>(</errorWord>
      <group>L1_Format</group>
      <groupName>格式问题</groupName>
      <ability>L2_HalfPunc_CN</ability>
      <abilityName>全半角检查</abilityName>
      <candidateList>
        <item>（</item>
      </candidateList>
      <explain>文本全半角错误。</explain>
      <paraID>170F3532</paraID>
      <start>4</start>
      <end>5</end>
      <status>modified</status>
      <modifiedWord>（</modifiedWord>
      <trackRevisions>false</trackRevisions>
    </reviewItem>
    <reviewItem>
      <errorID>66691552-6000-4b80-b69b-940b2eaabff3</errorID>
      <errorWord>)</errorWord>
      <group>L1_Format</group>
      <groupName>格式问题</groupName>
      <ability>L2_HalfPunc_CN</ability>
      <abilityName>全半角检查</abilityName>
      <candidateList>
        <item>）</item>
      </candidateList>
      <explain>文本全半角错误。</explain>
      <paraID>170F3532</paraID>
      <start>7</start>
      <end>8</end>
      <status>modified</status>
      <modifiedWord>）</modifiedWord>
      <trackRevisions>false</trackRevisions>
    </reviewItem>
    <reviewItem>
      <errorID>f17ee817-2506-4c25-9984-17444315acd4</errorID>
      <errorWord>(</errorWord>
      <group>L1_Format</group>
      <groupName>格式问题</groupName>
      <ability>L2_HalfPunc_CN</ability>
      <abilityName>全半角检查</abilityName>
      <candidateList>
        <item>（</item>
      </candidateList>
      <explain>文本全半角错误。</explain>
      <paraID>6D9FE9B2</paraID>
      <start>5</start>
      <end>6</end>
      <status>modified</status>
      <modifiedWord>（</modifiedWord>
      <trackRevisions>false</trackRevisions>
    </reviewItem>
    <reviewItem>
      <errorID>05809aa2-77ac-4e5c-8d9c-5d0733119d81</errorID>
      <errorWord>)</errorWord>
      <group>L1_Format</group>
      <groupName>格式问题</groupName>
      <ability>L2_HalfPunc_CN</ability>
      <abilityName>全半角检查</abilityName>
      <candidateList>
        <item>）</item>
      </candidateList>
      <explain>文本全半角错误。</explain>
      <paraID>6D9FE9B2</paraID>
      <start>7</start>
      <end>8</end>
      <status>modified</status>
      <modifiedWord>）</modifiedWord>
      <trackRevisions>false</trackRevisions>
    </reviewItem>
    <reviewItem>
      <errorID>9b815064-4b41-42cb-9200-891d214a61a2</errorID>
      <errorWord>审计  致性</errorWord>
      <group>L1_Other</group>
      <groupName>其他问题</groupName>
      <ability>L2_Consistency</ability>
      <abilityName>一致性检查</abilityName>
      <candidateList>
        <item>审计追踪一致性</item>
      </candidateList>
      <explain>术语一致性：专业术语表述不一致，应统一为之前出现的表述</explain>
      <paraID>125C226E</paraID>
      <start>0</start>
      <end>7</end>
      <status>modified</status>
      <modifiedWord>审计追踪一致性</modifiedWord>
      <trackRevisions>false</trackRevisions>
    </reviewItem>
    <reviewItem>
      <errorID>d955b1c9-21db-4c28-b62d-adae717acc60</errorID>
      <errorWord>.</errorWord>
      <group>L1_Punc</group>
      <groupName>标点问题</groupName>
      <ability>L2_Punc_CN</ability>
      <abilityName>标点符号检查</abilityName>
      <candidateList/>
      <explain/>
      <paraID>430777AA</paraID>
      <start>0</start>
      <end>1</end>
      <status>unmodified</status>
      <modifiedWord/>
      <trackRevisions>false</trackRevisions>
    </reviewItem>
    <reviewItem>
      <errorID>95354dfe-4afd-4be9-a31f-987670e9c11a</errorID>
      <errorWord>.</errorWord>
      <group>L1_Punc</group>
      <groupName>标点问题</groupName>
      <ability>L2_Punc_CN</ability>
      <abilityName>标点符号检查</abilityName>
      <candidateList/>
      <explain/>
      <paraID> 87CAC0F</paraID>
      <start>0</start>
      <end>1</end>
      <status>unmodified</status>
      <modifiedWord/>
      <trackRevisions>false</trackRevisions>
    </reviewItem>
    <reviewItem>
      <errorID>7f5f7922-5d1a-4db6-aa23-b839897213dd</errorID>
      <errorWord>.</errorWord>
      <group>L1_Punc</group>
      <groupName>标点问题</groupName>
      <ability>L2_Punc_CN</ability>
      <abilityName>标点符号检查</abilityName>
      <candidateList/>
      <explain/>
      <paraID>4DE8DBC6</paraID>
      <start>0</start>
      <end>1</end>
      <status>unmodified</status>
      <modifiedWord/>
      <trackRevisions>false</trackRevisions>
    </reviewItem>
    <reviewItem>
      <errorID>e2d3a1ba-3caa-46b3-b1bf-362b5b46b696</errorID>
      <errorWord>.</errorWord>
      <group>L1_Punc</group>
      <groupName>标点问题</groupName>
      <ability>L2_Punc_CN</ability>
      <abilityName>标点符号检查</abilityName>
      <candidateList/>
      <explain/>
      <paraID>761A2CBE</paraID>
      <start>0</start>
      <end>1</end>
      <status>unmodified</status>
      <modifiedWord/>
      <trackRevisions>false</trackRevisions>
    </reviewItem>
    <reviewItem>
      <errorID>abd4c1b2-3084-45fb-8590-e3d0865e552a</errorID>
      <errorWord>.</errorWord>
      <group>L1_Punc</group>
      <groupName>标点问题</groupName>
      <ability>L2_Punc_CN</ability>
      <abilityName>标点符号检查</abilityName>
      <candidateList/>
      <explain/>
      <paraID>69722A68</paraID>
      <start>0</start>
      <end>1</end>
      <status>unmodified</status>
      <modifiedWord/>
      <trackRevisions>false</trackRevisions>
    </reviewItem>
    <reviewItem>
      <errorID>a4da6ce6-f44f-4635-8fd5-7a6794dabc5a</errorID>
      <errorWord>.</errorWord>
      <group>L1_Punc</group>
      <groupName>标点问题</groupName>
      <ability>L2_Punc_CN</ability>
      <abilityName>标点符号检查</abilityName>
      <candidateList/>
      <explain/>
      <paraID>2F0116E5</paraID>
      <start>0</start>
      <end>1</end>
      <status>unmodified</status>
      <modifiedWord/>
      <trackRevisions>false</trackRevisions>
    </reviewItem>
    <reviewItem>
      <errorID>44a93e80-ce3e-417e-99c4-4741eebd0824</errorID>
      <errorWord>工业物联网</errorWord>
      <group>L1_Political</group>
      <groupName>政治性问题</groupName>
      <ability>L2_Keyword</ability>
      <abilityName>固定表述</abilityName>
      <candidateList>
        <item>工业互联网</item>
      </candidateList>
      <explain>词汇“工业互联网”在特定场景下为固定表述形式，请确认此处的“工业物联网”是否存在不当。</explain>
      <paraID>2F0116E5</paraID>
      <start>10</start>
      <end>15</end>
      <status>modified</status>
      <modifiedWord>工业互联网</modifiedWord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101844fa-f20f-44e2-926f-26bdcd3956c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1036</Words>
  <Characters>1134</Characters>
  <TotalTime>0</TotalTime>
  <ScaleCrop>false</ScaleCrop>
  <LinksUpToDate>false</LinksUpToDate>
  <CharactersWithSpaces>1272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2026-05-22T13:58:00Z</dcterms:created>
  <dc:creator>user</dc:creator>
  <cp:lastModifiedBy>三吋时光</cp:lastModifiedBy>
  <dcterms:modified xsi:type="dcterms:W3CDTF">2026-05-28T14:22:30Z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2026-05-28T22:28:13Z</vt:filetime>
  </property>
  <property fmtid="{D5CDD505-2E9C-101B-9397-08002B2CF9AE}" pid="4" name="KSOTemplateDocerSaveRecord">
    <vt:lpwstr>eyJoZGlkIjoiNDE0MWQ3NTUyYzQ1MGYyYzBmMDVjMTMwNTQ5NzAzODYiLCJ1c2VySWQiOiIxMTczNzcyMDA4In0=</vt:lpwstr>
  </property>
  <property fmtid="{D5CDD505-2E9C-101B-9397-08002B2CF9AE}" pid="5" name="KSOProductBuildVer">
    <vt:lpwstr>2052-12.1.0.26375</vt:lpwstr>
  </property>
  <property fmtid="{D5CDD505-2E9C-101B-9397-08002B2CF9AE}" pid="6" name="ICV">
    <vt:lpwstr>823BA79B16A14019AB3F124093B642FB_13</vt:lpwstr>
  </property>
</Properties>
</file>