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Cassie RCA Platform - Enhancement Roadmap</w:t>
      </w:r>
    </w:p>
    <w:bookmarkStart w:id="41" w:name="Xf36b14939a3090a83d0e3f73945952cac3f3e7b"/>
    <w:p>
      <w:pPr>
        <w:pStyle w:val="Heading1"/>
      </w:pPr>
      <w:r>
        <w:t xml:space="preserve">Cassie RCA Platform - Enhancement Roadmap</w:t>
      </w:r>
    </w:p>
    <w:p>
      <w:pPr>
        <w:pStyle w:val="FirstParagraph"/>
      </w:pPr>
      <w:r>
        <w:rPr>
          <w:b/>
          <w:bCs/>
        </w:rPr>
        <w:t xml:space="preserve">Document Type:</w:t>
      </w:r>
      <w:r>
        <w:t xml:space="preserve"> </w:t>
      </w:r>
      <w:r>
        <w:t xml:space="preserve">Strategic Enhancement Recommendations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28, 2026</w:t>
      </w:r>
    </w:p>
    <w:p>
      <w:pPr>
        <w:pStyle w:val="BodyText"/>
      </w:pPr>
      <w:r>
        <w:rPr>
          <w:b/>
          <w:bCs/>
        </w:rPr>
        <w:t xml:space="preserve">Prepared For:</w:t>
      </w:r>
      <w:r>
        <w:t xml:space="preserve"> </w:t>
      </w:r>
      <w:r>
        <w:t xml:space="preserve">Cassie Engineering Team (Goutham, Ashish, Sudhanshu)</w:t>
      </w:r>
    </w:p>
    <w:p>
      <w:pPr>
        <w:pStyle w:val="BodyText"/>
      </w:pPr>
      <w:r>
        <w:rPr>
          <w:b/>
          <w:bCs/>
        </w:rPr>
        <w:t xml:space="preserve">Prepared By:</w:t>
      </w:r>
      <w:r>
        <w:t xml:space="preserve"> </w:t>
      </w:r>
      <w:r>
        <w:t xml:space="preserve">AI R&amp;D Solutions Engineer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Recommendations for Collaborative Review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rPr>
          <w:b/>
          <w:bCs/>
        </w:rPr>
        <w:t xml:space="preserve">Current Achievement:</w:t>
      </w:r>
      <w:r>
        <w:t xml:space="preserve"> </w:t>
      </w:r>
      <w:r>
        <w:t xml:space="preserve">Cassie represents a sophisticated, production-grade RCA investigation platform actively used by support teams. The platform successfully integrates ReAct-based agents, multi-layered architecture, and enterprise data access through MCP servers.</w:t>
      </w:r>
    </w:p>
    <w:p>
      <w:pPr>
        <w:pStyle w:val="BodyText"/>
      </w:pPr>
      <w:r>
        <w:rPr>
          <w:b/>
          <w:bCs/>
        </w:rPr>
        <w:t xml:space="preserve">Enhancement Opportunity:</w:t>
      </w:r>
      <w:r>
        <w:t xml:space="preserve"> </w:t>
      </w:r>
      <w:r>
        <w:t xml:space="preserve">This document proposes targeted improvements to increase diagnostic accuracy and auto-resolution rates from current levels to 60-70% through systematic knowledge capture and pattern-based investigation enhancement.</w:t>
      </w:r>
    </w:p>
    <w:p>
      <w:pPr>
        <w:pStyle w:val="BodyText"/>
      </w:pPr>
      <w:r>
        <w:rPr>
          <w:b/>
          <w:bCs/>
        </w:rPr>
        <w:t xml:space="preserve">Strategic Approach:</w:t>
      </w:r>
      <w:r>
        <w:t xml:space="preserve"> </w:t>
      </w:r>
      <w:r>
        <w:t xml:space="preserve">Rather than architectural changes, we recommend enriching the existing specialized RCA agents with structured diagnostic intelligence - embedding proven investigation patterns, systematic evidence evaluation, and confidence-based decision frameworks directly into agent prompts and logic.</w:t>
      </w:r>
    </w:p>
    <w:p>
      <w:pPr>
        <w:pStyle w:val="BodyText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Enhanced case resolution efficiency, reduced manual investigation time, improved consistency across agents, and systematic capture of institutional diagnostic knowledge.</w:t>
      </w:r>
    </w:p>
    <w:bookmarkEnd w:id="9"/>
    <w:p>
      <w:r>
        <w:pict>
          <v:rect style="width:0;height:1.5pt" o:hralign="center" o:hrstd="t" o:hr="t"/>
        </w:pict>
      </w:r>
    </w:p>
    <w:bookmarkStart w:id="13" w:name="part-1-current-architecture-analysis"/>
    <w:p>
      <w:pPr>
        <w:pStyle w:val="Heading2"/>
      </w:pPr>
      <w:r>
        <w:t xml:space="preserve">Part 1: Current Architecture Analysis</w:t>
      </w:r>
    </w:p>
    <w:bookmarkStart w:id="10" w:name="cassie-platform-overview"/>
    <w:p>
      <w:pPr>
        <w:pStyle w:val="Heading3"/>
      </w:pPr>
      <w:r>
        <w:t xml:space="preserve">1.1 Cassie Platform Overview</w:t>
      </w:r>
    </w:p>
    <w:p>
      <w:pPr>
        <w:pStyle w:val="FirstParagraph"/>
      </w:pPr>
      <w:r>
        <w:rPr>
          <w:b/>
          <w:bCs/>
        </w:rPr>
        <w:t xml:space="preserve">Platform Characteristics: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Production RCA Platform:</w:t>
      </w:r>
      <w:r>
        <w:t xml:space="preserve"> </w:t>
      </w:r>
      <w:r>
        <w:t xml:space="preserve">Full-blown root cause analysis system actively used by support operations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ReAct-Based Investigation:</w:t>
      </w:r>
      <w:r>
        <w:t xml:space="preserve"> </w:t>
      </w:r>
      <w:r>
        <w:t xml:space="preserve">Similar to Claude Desktop architecture, uses agent-based reasoning with tool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Multi-Component Architecture:</w:t>
      </w:r>
      <w:r>
        <w:t xml:space="preserve"> </w:t>
      </w:r>
      <w:r>
        <w:t xml:space="preserve">Classification layer, company identification, specialized RCA agents, customer communication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MCP Integration:</w:t>
      </w:r>
      <w:r>
        <w:t xml:space="preserve"> </w:t>
      </w:r>
      <w:r>
        <w:t xml:space="preserve">Leverages Model Context Protocol for enterprise data access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Support Team Adoption:</w:t>
      </w:r>
      <w:r>
        <w:t xml:space="preserve"> </w:t>
      </w:r>
      <w:r>
        <w:t xml:space="preserve">Already deployed and providing value to operations</w:t>
      </w:r>
    </w:p>
    <w:p>
      <w:pPr>
        <w:pStyle w:val="FirstParagraph"/>
      </w:pPr>
      <w:r>
        <w:rPr>
          <w:b/>
          <w:bCs/>
        </w:rPr>
        <w:t xml:space="preserve">Core Strengths:</w:t>
      </w:r>
    </w:p>
    <w:p>
      <w:pPr>
        <w:pStyle w:val="Compact"/>
        <w:numPr>
          <w:ilvl w:val="0"/>
          <w:numId w:val="1002"/>
        </w:numPr>
      </w:pPr>
      <w:r>
        <w:t xml:space="preserve">Sophisticated classification capabilities for case categorization</w:t>
      </w:r>
    </w:p>
    <w:p>
      <w:pPr>
        <w:pStyle w:val="Compact"/>
        <w:numPr>
          <w:ilvl w:val="0"/>
          <w:numId w:val="1002"/>
        </w:numPr>
      </w:pPr>
      <w:r>
        <w:t xml:space="preserve">Specialized agents tailored to different problem domains</w:t>
      </w:r>
    </w:p>
    <w:p>
      <w:pPr>
        <w:pStyle w:val="Compact"/>
        <w:numPr>
          <w:ilvl w:val="0"/>
          <w:numId w:val="1002"/>
        </w:numPr>
      </w:pPr>
      <w:r>
        <w:t xml:space="preserve">Seamless integration with enterprise data sources</w:t>
      </w:r>
    </w:p>
    <w:p>
      <w:pPr>
        <w:pStyle w:val="Compact"/>
        <w:numPr>
          <w:ilvl w:val="0"/>
          <w:numId w:val="1002"/>
        </w:numPr>
      </w:pPr>
      <w:r>
        <w:t xml:space="preserve">Production-proven reliability and support team confidence</w:t>
      </w:r>
    </w:p>
    <w:p>
      <w:pPr>
        <w:pStyle w:val="Compact"/>
        <w:numPr>
          <w:ilvl w:val="0"/>
          <w:numId w:val="1002"/>
        </w:numPr>
      </w:pPr>
      <w:r>
        <w:t xml:space="preserve">Extensible architecture supporting continuous improvement</w:t>
      </w:r>
    </w:p>
    <w:bookmarkEnd w:id="10"/>
    <w:bookmarkStart w:id="11" w:name="mcp-server-infrastructure-analysis"/>
    <w:p>
      <w:pPr>
        <w:pStyle w:val="Heading3"/>
      </w:pPr>
      <w:r>
        <w:t xml:space="preserve">1.2 MCP Server Infrastructure Analysis</w:t>
      </w:r>
    </w:p>
    <w:p>
      <w:pPr>
        <w:pStyle w:val="FirstParagraph"/>
      </w:pPr>
      <w:r>
        <w:rPr>
          <w:b/>
          <w:bCs/>
        </w:rPr>
        <w:t xml:space="preserve">Currently Available MCP Servers: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MCP Server</w:t>
            </w:r>
          </w:p>
        </w:tc>
        <w:tc>
          <w:tcPr/>
          <w:p>
            <w:pPr>
              <w:pStyle w:val="Compact"/>
            </w:pPr>
            <w:r>
              <w:t xml:space="preserve">Data Access</w:t>
            </w:r>
          </w:p>
        </w:tc>
        <w:tc>
          <w:tcPr/>
          <w:p>
            <w:pPr>
              <w:pStyle w:val="Compact"/>
            </w:pPr>
            <w:r>
              <w:t xml:space="preserve">Investigation 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Redshift MCP</w:t>
            </w:r>
          </w:p>
        </w:tc>
        <w:tc>
          <w:tcPr/>
          <w:p>
            <w:pPr>
              <w:pStyle w:val="Compact"/>
            </w:pPr>
            <w:r>
              <w:t xml:space="preserve">Network configurations, load tracking, GPS logs, historical data</w:t>
            </w:r>
          </w:p>
        </w:tc>
        <w:tc>
          <w:tcPr/>
          <w:p>
            <w:pPr>
              <w:pStyle w:val="Compact"/>
            </w:pPr>
            <w:r>
              <w:t xml:space="preserve">HIGH - Core diagnostic data for configuration and tracking issues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Salesforce MCP</w:t>
            </w:r>
          </w:p>
        </w:tc>
        <w:tc>
          <w:tcPr/>
          <w:p>
            <w:pPr>
              <w:pStyle w:val="Compact"/>
            </w:pPr>
            <w:r>
              <w:t xml:space="preserve">Case history, customer context, account relationships</w:t>
            </w:r>
          </w:p>
        </w:tc>
        <w:tc>
          <w:tcPr/>
          <w:p>
            <w:pPr>
              <w:pStyle w:val="Compact"/>
            </w:pPr>
            <w:r>
              <w:t xml:space="preserve">HIGH - Essential for case context and historical pattern analysis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MCP</w:t>
            </w:r>
          </w:p>
        </w:tc>
        <w:tc>
          <w:tcPr/>
          <w:p>
            <w:pPr>
              <w:pStyle w:val="Compact"/>
            </w:pPr>
            <w:r>
              <w:t xml:space="preserve">Internal documentation, troubleshooting guides, best practices</w:t>
            </w:r>
          </w:p>
        </w:tc>
        <w:tc>
          <w:tcPr/>
          <w:p>
            <w:pPr>
              <w:pStyle w:val="Compact"/>
            </w:pPr>
            <w:r>
              <w:t xml:space="preserve">MEDIUM - Useful for resolution guidance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 AI MCP</w:t>
            </w:r>
          </w:p>
        </w:tc>
        <w:tc>
          <w:tcPr/>
          <w:p>
            <w:pPr>
              <w:pStyle w:val="Compact"/>
            </w:pPr>
            <w:r>
              <w:t xml:space="preserve">FourKites APIs, real-time system status, operational metrics</w:t>
            </w:r>
          </w:p>
        </w:tc>
        <w:tc>
          <w:tcPr/>
          <w:p>
            <w:pPr>
              <w:pStyle w:val="Compact"/>
            </w:pPr>
            <w:r>
              <w:t xml:space="preserve">HIGH - Live system health and operational intelligence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Atlassian MCP</w:t>
            </w:r>
          </w:p>
        </w:tc>
        <w:tc>
          <w:tcPr/>
          <w:p>
            <w:pPr>
              <w:pStyle w:val="Compact"/>
            </w:pPr>
            <w:r>
              <w:t xml:space="preserve">JIRA tickets, Confluence documentation, known issues</w:t>
            </w:r>
          </w:p>
        </w:tc>
        <w:tc>
          <w:tcPr/>
          <w:p>
            <w:pPr>
              <w:pStyle w:val="Compact"/>
            </w:pPr>
            <w:r>
              <w:t xml:space="preserve">MEDIUM - Engineering context and known problem awareness</w:t>
            </w:r>
          </w:p>
        </w:tc>
      </w:tr>
    </w:tbl>
    <w:p>
      <w:pPr>
        <w:pStyle w:val="BodyText"/>
      </w:pPr>
      <w:r>
        <w:rPr>
          <w:b/>
          <w:bCs/>
        </w:rPr>
        <w:t xml:space="preserve">MCP Infrastructure Assessment: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Data Coverage:</w:t>
      </w:r>
      <w:r>
        <w:t xml:space="preserve"> </w:t>
      </w:r>
      <w:r>
        <w:t xml:space="preserve">Comprehensive - all critical data sources accessible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Integration Quality:</w:t>
      </w:r>
      <w:r>
        <w:t xml:space="preserve"> </w:t>
      </w:r>
      <w:r>
        <w:t xml:space="preserve">Production-grade connectivity established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Enhancement Opportunity:</w:t>
      </w:r>
      <w:r>
        <w:t xml:space="preserve"> </w:t>
      </w:r>
      <w:r>
        <w:t xml:space="preserve">Systematic query patterns not yet embedded in agent logic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MCP infrastructure is strong; focus should be on</w:t>
      </w:r>
      <w:r>
        <w:t xml:space="preserve"> </w:t>
      </w:r>
      <w:r>
        <w:rPr>
          <w:i/>
          <w:iCs/>
        </w:rPr>
        <w:t xml:space="preserve">how agents utilize</w:t>
      </w:r>
      <w:r>
        <w:t xml:space="preserve"> </w:t>
      </w:r>
      <w:r>
        <w:t xml:space="preserve">MCPs rather than MCP development</w:t>
      </w:r>
    </w:p>
    <w:bookmarkEnd w:id="11"/>
    <w:bookmarkStart w:id="12" w:name="current-investigation-approach"/>
    <w:p>
      <w:pPr>
        <w:pStyle w:val="Heading3"/>
      </w:pPr>
      <w:r>
        <w:t xml:space="preserve">1.3 Current Investigation Approach</w:t>
      </w:r>
    </w:p>
    <w:p>
      <w:pPr>
        <w:pStyle w:val="FirstParagraph"/>
      </w:pPr>
      <w:r>
        <w:rPr>
          <w:b/>
          <w:bCs/>
        </w:rPr>
        <w:t xml:space="preserve">Observed Pattern - Exploratory Investigation:</w:t>
      </w:r>
    </w:p>
    <w:p>
      <w:pPr>
        <w:pStyle w:val="Compact"/>
        <w:numPr>
          <w:ilvl w:val="0"/>
          <w:numId w:val="1004"/>
        </w:numPr>
      </w:pPr>
      <w:r>
        <w:t xml:space="preserve">Agents receive general investigation guidance ("search for relevant data")</w:t>
      </w:r>
    </w:p>
    <w:p>
      <w:pPr>
        <w:pStyle w:val="Compact"/>
        <w:numPr>
          <w:ilvl w:val="0"/>
          <w:numId w:val="1004"/>
        </w:numPr>
      </w:pPr>
      <w:r>
        <w:t xml:space="preserve">ReAct framework enables flexible, autonomous reasoning</w:t>
      </w:r>
    </w:p>
    <w:p>
      <w:pPr>
        <w:pStyle w:val="Compact"/>
        <w:numPr>
          <w:ilvl w:val="0"/>
          <w:numId w:val="1004"/>
        </w:numPr>
      </w:pPr>
      <w:r>
        <w:t xml:space="preserve">Agents have freedom to query available data sources</w:t>
      </w:r>
    </w:p>
    <w:p>
      <w:pPr>
        <w:pStyle w:val="Compact"/>
        <w:numPr>
          <w:ilvl w:val="0"/>
          <w:numId w:val="1004"/>
        </w:numPr>
      </w:pPr>
      <w:r>
        <w:t xml:space="preserve">Investigation paths determined dynamically based on agent reasoning</w:t>
      </w:r>
    </w:p>
    <w:p>
      <w:pPr>
        <w:pStyle w:val="FirstParagraph"/>
      </w:pPr>
      <w:r>
        <w:rPr>
          <w:b/>
          <w:bCs/>
        </w:rPr>
        <w:t xml:space="preserve">Characteristics: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Strength:</w:t>
      </w:r>
      <w:r>
        <w:t xml:space="preserve"> </w:t>
      </w:r>
      <w:r>
        <w:t xml:space="preserve">Flexible - can handle diverse, unexpected scenarios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Strength:</w:t>
      </w:r>
      <w:r>
        <w:t xml:space="preserve"> </w:t>
      </w:r>
      <w:r>
        <w:t xml:space="preserve">Autonomous - agents determine investigation strategy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Enhancement Opportunity:</w:t>
      </w:r>
      <w:r>
        <w:t xml:space="preserve"> </w:t>
      </w:r>
      <w:r>
        <w:t xml:space="preserve">Lacks systematic diagnostic protocols for known patterns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Enhancement Opportunity:</w:t>
      </w:r>
      <w:r>
        <w:t xml:space="preserve"> </w:t>
      </w:r>
      <w:r>
        <w:t xml:space="preserve">Each investigation starts from first principles</w:t>
      </w:r>
    </w:p>
    <w:p>
      <w:pPr>
        <w:pStyle w:val="FirstParagraph"/>
      </w:pPr>
      <w:r>
        <w:rPr>
          <w:b/>
          <w:bCs/>
        </w:rPr>
        <w:t xml:space="preserve">Key Insight:</w:t>
      </w:r>
      <w:r>
        <w:t xml:space="preserve"> </w:t>
      </w:r>
      <w:r>
        <w:t xml:space="preserve">The platform architecture is sound. The enhancement opportunity lies in</w:t>
      </w:r>
      <w:r>
        <w:t xml:space="preserve"> </w:t>
      </w:r>
      <w:r>
        <w:rPr>
          <w:b/>
          <w:bCs/>
        </w:rPr>
        <w:t xml:space="preserve">embedding expert diagnostic intelligence</w:t>
      </w:r>
      <w:r>
        <w:t xml:space="preserve"> </w:t>
      </w:r>
      <w:r>
        <w:t xml:space="preserve">into specialized agents - providing them with proven investigation patterns while maintaining their autonomous reasoning capabilities.</w:t>
      </w:r>
    </w:p>
    <w:bookmarkEnd w:id="12"/>
    <w:bookmarkEnd w:id="13"/>
    <w:bookmarkStart w:id="23" w:name="part-2-enhancement-recommendations"/>
    <w:p>
      <w:pPr>
        <w:pStyle w:val="Heading2"/>
      </w:pPr>
      <w:r>
        <w:t xml:space="preserve">Part 2: Enhancement Recommendations</w:t>
      </w:r>
    </w:p>
    <w:bookmarkStart w:id="14" w:name="X49d41976bc873297ddee663ce3875e284b84c20"/>
    <w:p>
      <w:pPr>
        <w:pStyle w:val="Heading3"/>
      </w:pPr>
      <w:r>
        <w:t xml:space="preserve">2.1 Strategic Enhancement: Pattern-Based Investigation Intelligence</w:t>
      </w:r>
    </w:p>
    <w:p>
      <w:pPr>
        <w:pStyle w:val="FirstParagraph"/>
      </w:pPr>
      <w:r>
        <w:rPr>
          <w:b/>
          <w:bCs/>
        </w:rPr>
        <w:t xml:space="preserve">Core Concept:</w:t>
      </w:r>
      <w:r>
        <w:t xml:space="preserve"> </w:t>
      </w:r>
      <w:r>
        <w:t xml:space="preserve">Augment existing specialized RCA agents with structured diagnostic intelligence derived from historical case analysis and expert knowledge.</w:t>
      </w:r>
    </w:p>
    <w:p>
      <w:pPr>
        <w:pStyle w:val="BodyText"/>
      </w:pPr>
      <w:r>
        <w:rPr>
          <w:b/>
          <w:bCs/>
        </w:rPr>
        <w:t xml:space="preserve">Enhancement Approach:</w:t>
      </w:r>
    </w:p>
    <w:bookmarkEnd w:id="14"/>
    <w:bookmarkStart w:id="15" w:name="Xa729130d5aae3e88a1fed658e20151ccad47d74"/>
    <w:p>
      <w:pPr>
        <w:pStyle w:val="Heading3"/>
      </w:pPr>
      <w:r>
        <w:t xml:space="preserve">Recommendation 1: Diagnostic Pattern Library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Create structured repository of known diagnostic patterns with proven investigation protocols</w:t>
      </w:r>
    </w:p>
    <w:p>
      <w:pPr>
        <w:pStyle w:val="BodyText"/>
      </w:pPr>
      <w:r>
        <w:rPr>
          <w:b/>
          <w:bCs/>
        </w:rPr>
        <w:t xml:space="preserve">Content Examples: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ELD Not Enabled Pattern:</w:t>
      </w:r>
      <w:r>
        <w:t xml:space="preserve"> </w:t>
      </w:r>
      <w:r>
        <w:t xml:space="preserve">Specific query to check network configuration, clear evidence criteria, resolution template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Asset Assignment Pattern:</w:t>
      </w:r>
      <w:r>
        <w:t xml:space="preserve"> </w:t>
      </w:r>
      <w:r>
        <w:t xml:space="preserve">Systematic verification of truck/trailer/device assignment, escalation logic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GPS Provider Error Pattern:</w:t>
      </w:r>
      <w:r>
        <w:t xml:space="preserve"> </w:t>
      </w:r>
      <w:r>
        <w:t xml:space="preserve">Log analysis protocol, common error signatures, provider-specific guidance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Outlier Detection Pattern:</w:t>
      </w:r>
      <w:r>
        <w:t xml:space="preserve"> </w:t>
      </w:r>
      <w:r>
        <w:t xml:space="preserve">Speed-based rejection checks, timestamp validation, data quality assessment</w:t>
      </w:r>
    </w:p>
    <w:p>
      <w:pPr>
        <w:pStyle w:val="FirstParagraph"/>
      </w:pPr>
      <w:r>
        <w:rPr>
          <w:b/>
          <w:bCs/>
        </w:rPr>
        <w:t xml:space="preserve">Implementation Approach:</w:t>
      </w:r>
    </w:p>
    <w:p>
      <w:pPr>
        <w:pStyle w:val="Compact"/>
        <w:numPr>
          <w:ilvl w:val="0"/>
          <w:numId w:val="1007"/>
        </w:numPr>
      </w:pPr>
      <w:r>
        <w:t xml:space="preserve">Extract patterns from Arpit's category sheet (100+ documented patterns)</w:t>
      </w:r>
    </w:p>
    <w:p>
      <w:pPr>
        <w:pStyle w:val="Compact"/>
        <w:numPr>
          <w:ilvl w:val="0"/>
          <w:numId w:val="1007"/>
        </w:numPr>
      </w:pPr>
      <w:r>
        <w:t xml:space="preserve">Enhance each pattern with: specific diagnostic queries, evidence evaluation criteria, confidence scoring logic, resolution templates</w:t>
      </w:r>
    </w:p>
    <w:p>
      <w:pPr>
        <w:pStyle w:val="Compact"/>
        <w:numPr>
          <w:ilvl w:val="0"/>
          <w:numId w:val="1007"/>
        </w:numPr>
      </w:pPr>
      <w:r>
        <w:t xml:space="preserve">Categorize by feasibility: HIGH (auto-resolve candidates), MEDIUM (guidance providers), LOW (engineering escalation)</w:t>
      </w:r>
    </w:p>
    <w:p>
      <w:pPr>
        <w:pStyle w:val="Compact"/>
        <w:numPr>
          <w:ilvl w:val="0"/>
          <w:numId w:val="1007"/>
        </w:numPr>
      </w:pPr>
      <w:r>
        <w:t xml:space="preserve">Embed relevant patterns into specialized agent prompts as investigation protocols</w:t>
      </w:r>
    </w:p>
    <w:p>
      <w:pPr>
        <w:pStyle w:val="FirstParagraph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40-50% of cases match known patterns and can follow systematic investigation protocols</w:t>
      </w:r>
    </w:p>
    <w:bookmarkEnd w:id="15"/>
    <w:bookmarkStart w:id="16" w:name="Xb411a547eb10c50a347d4c9b7c6d9456e5100cc"/>
    <w:p>
      <w:pPr>
        <w:pStyle w:val="Heading3"/>
      </w:pPr>
      <w:r>
        <w:t xml:space="preserve">Recommendation 2: Evidence-Based Confidence Scoring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Implement systematic confidence evaluation for investigation findings</w:t>
      </w:r>
    </w:p>
    <w:p>
      <w:pPr>
        <w:pStyle w:val="BodyText"/>
      </w:pPr>
      <w:r>
        <w:rPr>
          <w:b/>
          <w:bCs/>
        </w:rPr>
        <w:t xml:space="preserve">Confidence Framework: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HIGH Confidence (90-100%):</w:t>
      </w:r>
      <w:r>
        <w:t xml:space="preserve"> </w:t>
      </w:r>
      <w:r>
        <w:t xml:space="preserve">Boolean checks with definitive results (e.g., ELD disabled, asset not assigned)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MEDIUM Confidence (70-89%):</w:t>
      </w:r>
      <w:r>
        <w:t xml:space="preserve"> </w:t>
      </w:r>
      <w:r>
        <w:t xml:space="preserve">Pattern matches with supporting evidence from multiple sources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LOW Confidence (&lt;70%):</w:t>
      </w:r>
      <w:r>
        <w:t xml:space="preserve"> </w:t>
      </w:r>
      <w:r>
        <w:t xml:space="preserve">Ambiguous findings, conflicting evidence, requires human judgment</w:t>
      </w:r>
    </w:p>
    <w:p>
      <w:pPr>
        <w:pStyle w:val="FirstParagraph"/>
      </w:pPr>
      <w:r>
        <w:rPr>
          <w:b/>
          <w:bCs/>
        </w:rPr>
        <w:t xml:space="preserve">Decision Logic:</w:t>
      </w:r>
    </w:p>
    <w:p>
      <w:pPr>
        <w:pStyle w:val="Compact"/>
        <w:numPr>
          <w:ilvl w:val="0"/>
          <w:numId w:val="1009"/>
        </w:numPr>
      </w:pPr>
      <w:r>
        <w:t xml:space="preserve">HIGH confidence → Auto-resolution candidate (draft response for human approval)</w:t>
      </w:r>
    </w:p>
    <w:p>
      <w:pPr>
        <w:pStyle w:val="Compact"/>
        <w:numPr>
          <w:ilvl w:val="0"/>
          <w:numId w:val="1009"/>
        </w:numPr>
      </w:pPr>
      <w:r>
        <w:t xml:space="preserve">MEDIUM confidence → Detailed diagnostic summary with recommended next steps</w:t>
      </w:r>
    </w:p>
    <w:p>
      <w:pPr>
        <w:pStyle w:val="Compact"/>
        <w:numPr>
          <w:ilvl w:val="0"/>
          <w:numId w:val="1009"/>
        </w:numPr>
      </w:pPr>
      <w:r>
        <w:t xml:space="preserve">LOW confidence → Escalation with collected evidence and investigation notes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Enhance agent prompts with confidence evaluation criteria for each diagnostic pattern</w:t>
      </w:r>
    </w:p>
    <w:p>
      <w:pPr>
        <w:pStyle w:val="BodyText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Clear decision boundaries, reduced ambiguous escalations, systematic auto-resolution identification</w:t>
      </w:r>
    </w:p>
    <w:bookmarkEnd w:id="16"/>
    <w:bookmarkStart w:id="20" w:name="X09c5e751d239155a024344b7f577513078fdf7a"/>
    <w:p>
      <w:pPr>
        <w:pStyle w:val="Heading3"/>
      </w:pPr>
      <w:r>
        <w:t xml:space="preserve">Recommendation 3: Systematic MCP Query Protocols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Provide agents with specific query patterns for common diagnostic scenarios</w:t>
      </w:r>
    </w:p>
    <w:p>
      <w:pPr>
        <w:pStyle w:val="BodyText"/>
      </w:pPr>
      <w:r>
        <w:rPr>
          <w:b/>
          <w:bCs/>
        </w:rPr>
        <w:t xml:space="preserve">Query Protocol Examples:</w:t>
      </w:r>
    </w:p>
    <w:bookmarkStart w:id="17" w:name="eld-configuration-check-via-redshift-mcp"/>
    <w:p>
      <w:pPr>
        <w:pStyle w:val="Heading4"/>
      </w:pPr>
      <w:r>
        <w:t xml:space="preserve">ELD Configuration Check (via Redshift MCP):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Query Target:</w:t>
      </w:r>
      <w:r>
        <w:t xml:space="preserve"> </w:t>
      </w:r>
      <w:r>
        <w:t xml:space="preserve">network_configurations table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Key Fields:</w:t>
      </w:r>
      <w:r>
        <w:t xml:space="preserve"> </w:t>
      </w:r>
      <w:r>
        <w:t xml:space="preserve">eld_tracking_enabled, shipper_id, carrier_id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Evidence Evaluation:</w:t>
      </w:r>
      <w:r>
        <w:t xml:space="preserve"> </w:t>
      </w:r>
      <w:r>
        <w:t xml:space="preserve">If eld_tracking_enabled = FALSE → Root cause identified (Confidence: 100%)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Resolution Path:</w:t>
      </w:r>
      <w:r>
        <w:t xml:space="preserve"> </w:t>
      </w:r>
      <w:r>
        <w:t xml:space="preserve">Load ELD enablement template</w:t>
      </w:r>
    </w:p>
    <w:bookmarkEnd w:id="17"/>
    <w:bookmarkStart w:id="18" w:name="X3294da26cbf579506059e7cfd9823ea3802a8e5"/>
    <w:p>
      <w:pPr>
        <w:pStyle w:val="Heading4"/>
      </w:pPr>
      <w:r>
        <w:t xml:space="preserve">Asset Assignment Verification (via Redshift MCP):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Query Target:</w:t>
      </w:r>
      <w:r>
        <w:t xml:space="preserve"> </w:t>
      </w:r>
      <w:r>
        <w:t xml:space="preserve">load_tracking table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Key Fields:</w:t>
      </w:r>
      <w:r>
        <w:t xml:space="preserve"> </w:t>
      </w:r>
      <w:r>
        <w:t xml:space="preserve">truck_number, trailer_number, device_id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Evidence Evaluation:</w:t>
      </w:r>
      <w:r>
        <w:t xml:space="preserve"> </w:t>
      </w:r>
      <w:r>
        <w:t xml:space="preserve">If all NULL → Asset not assigned (Confidence: 100%)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Resolution Path:</w:t>
      </w:r>
      <w:r>
        <w:t xml:space="preserve"> </w:t>
      </w:r>
      <w:r>
        <w:t xml:space="preserve">Load asset assignment template</w:t>
      </w:r>
    </w:p>
    <w:bookmarkEnd w:id="18"/>
    <w:bookmarkStart w:id="19" w:name="X528399927333c47116670860f7a610f0538cd3f"/>
    <w:p>
      <w:pPr>
        <w:pStyle w:val="Heading4"/>
      </w:pPr>
      <w:r>
        <w:t xml:space="preserve">GPS Provider Log Analysis (via Redshift MCP):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Query Target:</w:t>
      </w:r>
      <w:r>
        <w:t xml:space="preserve"> </w:t>
      </w:r>
      <w:r>
        <w:t xml:space="preserve">gps_provider_api_logs table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Key Fields:</w:t>
      </w:r>
      <w:r>
        <w:t xml:space="preserve"> </w:t>
      </w:r>
      <w:r>
        <w:t xml:space="preserve">error_message, timestamp, provider_name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Evidence Evaluation:</w:t>
      </w:r>
      <w:r>
        <w:t xml:space="preserve"> </w:t>
      </w:r>
      <w:r>
        <w:t xml:space="preserve">Error signature matching against known patterns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Resolution Path:</w:t>
      </w:r>
      <w:r>
        <w:t xml:space="preserve"> </w:t>
      </w:r>
      <w:r>
        <w:t xml:space="preserve">Provider-specific guidance templates</w:t>
      </w:r>
    </w:p>
    <w:p>
      <w:pPr>
        <w:pStyle w:val="FirstParagraph"/>
      </w:pPr>
      <w:r>
        <w:rPr>
          <w:b/>
          <w:bCs/>
        </w:rPr>
        <w:t xml:space="preserve">Implementation:</w:t>
      </w:r>
      <w:r>
        <w:t xml:space="preserve"> </w:t>
      </w:r>
      <w:r>
        <w:t xml:space="preserve">Embed query protocols in specialized agent prompts, organized by investigation domain</w:t>
      </w:r>
    </w:p>
    <w:p>
      <w:pPr>
        <w:pStyle w:val="BodyText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Systematic data collection, consistent evidence quality, reduced investigation time</w:t>
      </w:r>
    </w:p>
    <w:bookmarkEnd w:id="19"/>
    <w:bookmarkEnd w:id="20"/>
    <w:bookmarkStart w:id="21" w:name="X1ea71fc1c4efb6b334245c8ab82c6bff3b7ea8a"/>
    <w:p>
      <w:pPr>
        <w:pStyle w:val="Heading3"/>
      </w:pPr>
      <w:r>
        <w:t xml:space="preserve">Recommendation 4: Response Template Library</w:t>
      </w:r>
    </w:p>
    <w:p>
      <w:pPr>
        <w:pStyle w:val="FirstParagraph"/>
      </w:pPr>
      <w:r>
        <w:rPr>
          <w:b/>
          <w:bCs/>
        </w:rPr>
        <w:t xml:space="preserve">What:</w:t>
      </w:r>
      <w:r>
        <w:t xml:space="preserve"> </w:t>
      </w:r>
      <w:r>
        <w:t xml:space="preserve">Pre-validated response templates for high-confidence pattern matches</w:t>
      </w:r>
    </w:p>
    <w:p>
      <w:pPr>
        <w:pStyle w:val="BodyText"/>
      </w:pPr>
      <w:r>
        <w:rPr>
          <w:b/>
          <w:bCs/>
        </w:rPr>
        <w:t xml:space="preserve">Template Categories: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Configuration Issues:</w:t>
      </w:r>
      <w:r>
        <w:t xml:space="preserve"> </w:t>
      </w:r>
      <w:r>
        <w:t xml:space="preserve">ELD enablement, network settings, feature flags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Assignment Issues:</w:t>
      </w:r>
      <w:r>
        <w:t xml:space="preserve"> </w:t>
      </w:r>
      <w:r>
        <w:t xml:space="preserve">Asset assignment, carrier capability verification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Data Quality Issues:</w:t>
      </w:r>
      <w:r>
        <w:t xml:space="preserve"> </w:t>
      </w:r>
      <w:r>
        <w:t xml:space="preserve">GPS provider guidance, log analysis summaries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Integration Issues:</w:t>
      </w:r>
      <w:r>
        <w:t xml:space="preserve"> </w:t>
      </w:r>
      <w:r>
        <w:t xml:space="preserve">API connectivity, authentication validation</w:t>
      </w:r>
    </w:p>
    <w:p>
      <w:pPr>
        <w:pStyle w:val="FirstParagraph"/>
      </w:pPr>
      <w:r>
        <w:rPr>
          <w:b/>
          <w:bCs/>
        </w:rPr>
        <w:t xml:space="preserve">Template Structure:</w:t>
      </w:r>
    </w:p>
    <w:p>
      <w:pPr>
        <w:pStyle w:val="Compact"/>
        <w:numPr>
          <w:ilvl w:val="0"/>
          <w:numId w:val="1014"/>
        </w:numPr>
      </w:pPr>
      <w:r>
        <w:t xml:space="preserve">Clear problem description in customer-friendly language</w:t>
      </w:r>
    </w:p>
    <w:p>
      <w:pPr>
        <w:pStyle w:val="Compact"/>
        <w:numPr>
          <w:ilvl w:val="0"/>
          <w:numId w:val="1014"/>
        </w:numPr>
      </w:pPr>
      <w:r>
        <w:t xml:space="preserve">Root cause explanation with supporting evidence</w:t>
      </w:r>
    </w:p>
    <w:p>
      <w:pPr>
        <w:pStyle w:val="Compact"/>
        <w:numPr>
          <w:ilvl w:val="0"/>
          <w:numId w:val="1014"/>
        </w:numPr>
      </w:pPr>
      <w:r>
        <w:t xml:space="preserve">Step-by-step resolution instructions</w:t>
      </w:r>
    </w:p>
    <w:p>
      <w:pPr>
        <w:pStyle w:val="Compact"/>
        <w:numPr>
          <w:ilvl w:val="0"/>
          <w:numId w:val="1014"/>
        </w:numPr>
      </w:pPr>
      <w:r>
        <w:t xml:space="preserve">Expected timeline and verification steps</w:t>
      </w:r>
    </w:p>
    <w:p>
      <w:pPr>
        <w:pStyle w:val="Compact"/>
        <w:numPr>
          <w:ilvl w:val="0"/>
          <w:numId w:val="1014"/>
        </w:numPr>
      </w:pPr>
      <w:r>
        <w:t xml:space="preserve">Escalation path if resolution doesn't work</w:t>
      </w:r>
    </w:p>
    <w:p>
      <w:pPr>
        <w:pStyle w:val="FirstParagraph"/>
      </w:pPr>
      <w:r>
        <w:rPr>
          <w:b/>
          <w:bCs/>
        </w:rPr>
        <w:t xml:space="preserve">Usage Model:</w:t>
      </w:r>
      <w:r>
        <w:t xml:space="preserve"> </w:t>
      </w:r>
      <w:r>
        <w:t xml:space="preserve">When confidence ≥90%, agent drafts response using appropriate template with case-specific details populated</w:t>
      </w:r>
    </w:p>
    <w:p>
      <w:pPr>
        <w:pStyle w:val="BodyText"/>
      </w:pPr>
      <w:r>
        <w:rPr>
          <w:b/>
          <w:bCs/>
        </w:rPr>
        <w:t xml:space="preserve">Expected Impact:</w:t>
      </w:r>
      <w:r>
        <w:t xml:space="preserve"> </w:t>
      </w:r>
      <w:r>
        <w:t xml:space="preserve">Consistent response quality, reduced drafting time, improved customer communication</w:t>
      </w:r>
    </w:p>
    <w:bookmarkEnd w:id="21"/>
    <w:bookmarkStart w:id="22" w:name="implementation-phasing"/>
    <w:p>
      <w:pPr>
        <w:pStyle w:val="Heading3"/>
      </w:pPr>
      <w:r>
        <w:t xml:space="preserve">2.2 Implementation Phasing</w:t>
      </w:r>
    </w:p>
    <w:p>
      <w:pPr>
        <w:pStyle w:val="FirstParagraph"/>
      </w:pPr>
      <w:r>
        <w:rPr>
          <w:b/>
          <w:bCs/>
        </w:rPr>
        <w:t xml:space="preserve">Phase 1: Foundation (Weeks 1-3)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Week 1:</w:t>
      </w:r>
      <w:r>
        <w:t xml:space="preserve"> </w:t>
      </w:r>
      <w:r>
        <w:t xml:space="preserve">Analyze current specialized agent prompts and investigation patterns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Week 2:</w:t>
      </w:r>
      <w:r>
        <w:t xml:space="preserve"> </w:t>
      </w:r>
      <w:r>
        <w:t xml:space="preserve">Convert top 10 HIGH-feasibility patterns from category sheet to structured format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Week 3:</w:t>
      </w:r>
      <w:r>
        <w:t xml:space="preserve"> </w:t>
      </w:r>
      <w:r>
        <w:t xml:space="preserve">Enhance 2-3 specialized agents with pattern protocols (starting with OTR Tracking, Network Configuration)</w:t>
      </w:r>
    </w:p>
    <w:p>
      <w:pPr>
        <w:pStyle w:val="FirstParagraph"/>
      </w:pPr>
      <w:r>
        <w:rPr>
          <w:b/>
          <w:bCs/>
        </w:rPr>
        <w:t xml:space="preserve">Phase 2: Expansion (Weeks 4-6)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Week 4:</w:t>
      </w:r>
      <w:r>
        <w:t xml:space="preserve"> </w:t>
      </w:r>
      <w:r>
        <w:t xml:space="preserve">Add systematic MCP query protocols for top patterns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Week 5:</w:t>
      </w:r>
      <w:r>
        <w:t xml:space="preserve"> </w:t>
      </w:r>
      <w:r>
        <w:t xml:space="preserve">Implement confidence scoring logic in agent prompts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Week 6:</w:t>
      </w:r>
      <w:r>
        <w:t xml:space="preserve"> </w:t>
      </w:r>
      <w:r>
        <w:t xml:space="preserve">Create response template library for HIGH-feasibility patterns</w:t>
      </w:r>
    </w:p>
    <w:p>
      <w:pPr>
        <w:pStyle w:val="FirstParagraph"/>
      </w:pPr>
      <w:r>
        <w:rPr>
          <w:b/>
          <w:bCs/>
        </w:rPr>
        <w:t xml:space="preserve">Phase 3: Scale (Weeks 7-9)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Week 7:</w:t>
      </w:r>
      <w:r>
        <w:t xml:space="preserve"> </w:t>
      </w:r>
      <w:r>
        <w:t xml:space="preserve">Expand to 30+ patterns across all specialized agents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Week 8:</w:t>
      </w:r>
      <w:r>
        <w:t xml:space="preserve"> </w:t>
      </w:r>
      <w:r>
        <w:t xml:space="preserve">Add MEDIUM-feasibility patterns with diagnostic guidance focus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Week 9:</w:t>
      </w:r>
      <w:r>
        <w:t xml:space="preserve"> </w:t>
      </w:r>
      <w:r>
        <w:t xml:space="preserve">Integration testing and accuracy validation</w:t>
      </w:r>
    </w:p>
    <w:p>
      <w:pPr>
        <w:pStyle w:val="FirstParagraph"/>
      </w:pPr>
      <w:r>
        <w:rPr>
          <w:b/>
          <w:bCs/>
        </w:rPr>
        <w:t xml:space="preserve">Phase 4: Validation &amp; Rollout (Weeks 10-12)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Week 10:</w:t>
      </w:r>
      <w:r>
        <w:t xml:space="preserve"> </w:t>
      </w:r>
      <w:r>
        <w:t xml:space="preserve">Shadow mode - enhanced agents provide recommendations, humans make final decisions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Week 11:</w:t>
      </w:r>
      <w:r>
        <w:t xml:space="preserve"> </w:t>
      </w:r>
      <w:r>
        <w:t xml:space="preserve">Phased rollout with monitoring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Week 12:</w:t>
      </w:r>
      <w:r>
        <w:t xml:space="preserve"> </w:t>
      </w:r>
      <w:r>
        <w:t xml:space="preserve">Feedback collection and pattern refinement</w:t>
      </w:r>
    </w:p>
    <w:bookmarkEnd w:id="22"/>
    <w:bookmarkEnd w:id="23"/>
    <w:bookmarkStart w:id="26" w:name="part-3-expected-outcomes-success-metrics"/>
    <w:p>
      <w:pPr>
        <w:pStyle w:val="Heading2"/>
      </w:pPr>
      <w:r>
        <w:t xml:space="preserve">Part 3: Expected Outcomes &amp; Success Metrics</w:t>
      </w:r>
    </w:p>
    <w:bookmarkStart w:id="24" w:name="quantitative-targets"/>
    <w:p>
      <w:pPr>
        <w:pStyle w:val="Heading3"/>
      </w:pPr>
      <w:r>
        <w:t xml:space="preserve">3.1 Quantitative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Current Baseline</w:t>
            </w:r>
          </w:p>
        </w:tc>
        <w:tc>
          <w:tcPr/>
          <w:p>
            <w:pPr>
              <w:pStyle w:val="Compact"/>
            </w:pPr>
            <w:r>
              <w:t xml:space="preserve">Phase 2 Target</w:t>
            </w:r>
          </w:p>
        </w:tc>
        <w:tc>
          <w:tcPr/>
          <w:p>
            <w:pPr>
              <w:pStyle w:val="Compact"/>
            </w:pPr>
            <w:r>
              <w:t xml:space="preserve">Phase 4 Target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Auto-Resolution Rate</w:t>
            </w:r>
          </w:p>
        </w:tc>
        <w:tc>
          <w:tcPr/>
          <w:p>
            <w:pPr>
              <w:pStyle w:val="Compact"/>
            </w:pPr>
            <w:r>
              <w:t xml:space="preserve">Baseline established</w:t>
            </w:r>
          </w:p>
        </w:tc>
        <w:tc>
          <w:tcPr/>
          <w:p>
            <w:pPr>
              <w:pStyle w:val="Compact"/>
            </w:pPr>
            <w:r>
              <w:t xml:space="preserve">40-50%</w:t>
            </w:r>
          </w:p>
        </w:tc>
        <w:tc>
          <w:tcPr/>
          <w:p>
            <w:pPr>
              <w:pStyle w:val="Compact"/>
            </w:pPr>
            <w:r>
              <w:t xml:space="preserve">60-70%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Diagnostic Accuracy</w:t>
            </w:r>
          </w:p>
        </w:tc>
        <w:tc>
          <w:tcPr/>
          <w:p>
            <w:pPr>
              <w:pStyle w:val="Compact"/>
            </w:pPr>
            <w:r>
              <w:t xml:space="preserve">Current level</w:t>
            </w:r>
          </w:p>
        </w:tc>
        <w:tc>
          <w:tcPr/>
          <w:p>
            <w:pPr>
              <w:pStyle w:val="Compact"/>
            </w:pPr>
            <w:r>
              <w:t xml:space="preserve">85%+</w:t>
            </w:r>
          </w:p>
        </w:tc>
        <w:tc>
          <w:tcPr/>
          <w:p>
            <w:pPr>
              <w:pStyle w:val="Compact"/>
            </w:pPr>
            <w:r>
              <w:t xml:space="preserve">90%+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Investigation Time</w:t>
            </w:r>
          </w:p>
        </w:tc>
        <w:tc>
          <w:tcPr/>
          <w:p>
            <w:pPr>
              <w:pStyle w:val="Compact"/>
            </w:pPr>
            <w:r>
              <w:t xml:space="preserve">Current average</w:t>
            </w:r>
          </w:p>
        </w:tc>
        <w:tc>
          <w:tcPr/>
          <w:p>
            <w:pPr>
              <w:pStyle w:val="Compact"/>
            </w:pPr>
            <w:r>
              <w:t xml:space="preserve">40% reduction</w:t>
            </w:r>
          </w:p>
        </w:tc>
        <w:tc>
          <w:tcPr/>
          <w:p>
            <w:pPr>
              <w:pStyle w:val="Compact"/>
            </w:pPr>
            <w:r>
              <w:t xml:space="preserve">60% reduction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Coverage</w:t>
            </w:r>
          </w:p>
        </w:tc>
        <w:tc>
          <w:tcPr/>
          <w:p>
            <w:pPr>
              <w:pStyle w:val="Compact"/>
            </w:pPr>
            <w:r>
              <w:t xml:space="preserve">Ad-hoc</w:t>
            </w:r>
          </w:p>
        </w:tc>
        <w:tc>
          <w:tcPr/>
          <w:p>
            <w:pPr>
              <w:pStyle w:val="Compact"/>
            </w:pPr>
            <w:r>
              <w:t xml:space="preserve">30+ patterns</w:t>
            </w:r>
          </w:p>
        </w:tc>
        <w:tc>
          <w:tcPr/>
          <w:p>
            <w:pPr>
              <w:pStyle w:val="Compact"/>
            </w:pPr>
            <w:r>
              <w:t xml:space="preserve">60+ patterns</w:t>
            </w:r>
          </w:p>
        </w:tc>
      </w:tr>
    </w:tbl>
    <w:bookmarkEnd w:id="24"/>
    <w:bookmarkStart w:id="25" w:name="qualitative-benefits"/>
    <w:p>
      <w:pPr>
        <w:pStyle w:val="Heading3"/>
      </w:pPr>
      <w:r>
        <w:t xml:space="preserve">3.2 Qualitative Benefits</w:t>
      </w:r>
    </w:p>
    <w:p>
      <w:pPr>
        <w:pStyle w:val="FirstParagraph"/>
      </w:pPr>
      <w:r>
        <w:rPr>
          <w:b/>
          <w:bCs/>
        </w:rPr>
        <w:t xml:space="preserve">Operational Benefits:</w:t>
      </w:r>
    </w:p>
    <w:p>
      <w:pPr>
        <w:pStyle w:val="Compact"/>
        <w:numPr>
          <w:ilvl w:val="0"/>
          <w:numId w:val="1019"/>
        </w:numPr>
      </w:pPr>
      <w:r>
        <w:t xml:space="preserve">Consistent investigation approach across all specialized agents</w:t>
      </w:r>
    </w:p>
    <w:p>
      <w:pPr>
        <w:pStyle w:val="Compact"/>
        <w:numPr>
          <w:ilvl w:val="0"/>
          <w:numId w:val="1019"/>
        </w:numPr>
      </w:pPr>
      <w:r>
        <w:t xml:space="preserve">Systematic capture and reuse of expert diagnostic knowledge</w:t>
      </w:r>
    </w:p>
    <w:p>
      <w:pPr>
        <w:pStyle w:val="Compact"/>
        <w:numPr>
          <w:ilvl w:val="0"/>
          <w:numId w:val="1019"/>
        </w:numPr>
      </w:pPr>
      <w:r>
        <w:t xml:space="preserve">Reduced dependency on individual engineer expertise</w:t>
      </w:r>
    </w:p>
    <w:p>
      <w:pPr>
        <w:pStyle w:val="Compact"/>
        <w:numPr>
          <w:ilvl w:val="0"/>
          <w:numId w:val="1019"/>
        </w:numPr>
      </w:pPr>
      <w:r>
        <w:t xml:space="preserve">Faster onboarding for new support team members</w:t>
      </w:r>
    </w:p>
    <w:p>
      <w:pPr>
        <w:pStyle w:val="Compact"/>
        <w:numPr>
          <w:ilvl w:val="0"/>
          <w:numId w:val="1019"/>
        </w:numPr>
      </w:pPr>
      <w:r>
        <w:t xml:space="preserve">Clear audit trail of investigation logic and evidence</w:t>
      </w:r>
    </w:p>
    <w:p>
      <w:pPr>
        <w:pStyle w:val="FirstParagraph"/>
      </w:pPr>
      <w:r>
        <w:rPr>
          <w:b/>
          <w:bCs/>
        </w:rPr>
        <w:t xml:space="preserve">Technical Benefits:</w:t>
      </w:r>
    </w:p>
    <w:p>
      <w:pPr>
        <w:pStyle w:val="Compact"/>
        <w:numPr>
          <w:ilvl w:val="0"/>
          <w:numId w:val="1020"/>
        </w:numPr>
      </w:pPr>
      <w:r>
        <w:t xml:space="preserve">Modular enhancement approach - patterns added incrementally</w:t>
      </w:r>
    </w:p>
    <w:p>
      <w:pPr>
        <w:pStyle w:val="Compact"/>
        <w:numPr>
          <w:ilvl w:val="0"/>
          <w:numId w:val="1020"/>
        </w:numPr>
      </w:pPr>
      <w:r>
        <w:t xml:space="preserve">No architectural changes required - works within existing ReAct framework</w:t>
      </w:r>
    </w:p>
    <w:p>
      <w:pPr>
        <w:pStyle w:val="Compact"/>
        <w:numPr>
          <w:ilvl w:val="0"/>
          <w:numId w:val="1020"/>
        </w:numPr>
      </w:pPr>
      <w:r>
        <w:t xml:space="preserve">Continuous improvement model - patterns refined based on outcomes</w:t>
      </w:r>
    </w:p>
    <w:p>
      <w:pPr>
        <w:pStyle w:val="Compact"/>
        <w:numPr>
          <w:ilvl w:val="0"/>
          <w:numId w:val="1020"/>
        </w:numPr>
      </w:pPr>
      <w:r>
        <w:t xml:space="preserve">Reusable across multiple specialized agents</w:t>
      </w:r>
    </w:p>
    <w:p>
      <w:pPr>
        <w:pStyle w:val="Compact"/>
        <w:numPr>
          <w:ilvl w:val="0"/>
          <w:numId w:val="1020"/>
        </w:numPr>
      </w:pPr>
      <w:r>
        <w:t xml:space="preserve">Maintains agent flexibility for novel scenarios</w:t>
      </w:r>
    </w:p>
    <w:p>
      <w:pPr>
        <w:pStyle w:val="FirstParagraph"/>
      </w:pPr>
      <w:r>
        <w:rPr>
          <w:b/>
          <w:bCs/>
        </w:rPr>
        <w:t xml:space="preserve">Strategic Benefits:</w:t>
      </w:r>
    </w:p>
    <w:p>
      <w:pPr>
        <w:pStyle w:val="Compact"/>
        <w:numPr>
          <w:ilvl w:val="0"/>
          <w:numId w:val="1021"/>
        </w:numPr>
      </w:pPr>
      <w:r>
        <w:t xml:space="preserve">Positions Cassie as industry-leading RCA platform</w:t>
      </w:r>
    </w:p>
    <w:p>
      <w:pPr>
        <w:pStyle w:val="Compact"/>
        <w:numPr>
          <w:ilvl w:val="0"/>
          <w:numId w:val="1021"/>
        </w:numPr>
      </w:pPr>
      <w:r>
        <w:t xml:space="preserve">Demonstrates systematic approach to AI agent enhancement</w:t>
      </w:r>
    </w:p>
    <w:p>
      <w:pPr>
        <w:pStyle w:val="Compact"/>
        <w:numPr>
          <w:ilvl w:val="0"/>
          <w:numId w:val="1021"/>
        </w:numPr>
      </w:pPr>
      <w:r>
        <w:t xml:space="preserve">Creates framework applicable to other AI agent initiatives</w:t>
      </w:r>
    </w:p>
    <w:p>
      <w:pPr>
        <w:pStyle w:val="Compact"/>
        <w:numPr>
          <w:ilvl w:val="0"/>
          <w:numId w:val="1021"/>
        </w:numPr>
      </w:pPr>
      <w:r>
        <w:t xml:space="preserve">Builds institutional diagnostic knowledge repository</w:t>
      </w:r>
    </w:p>
    <w:p>
      <w:pPr>
        <w:pStyle w:val="Compact"/>
        <w:numPr>
          <w:ilvl w:val="0"/>
          <w:numId w:val="1021"/>
        </w:numPr>
      </w:pPr>
      <w:r>
        <w:t xml:space="preserve">Enables data-driven continuous improvement</w:t>
      </w:r>
    </w:p>
    <w:bookmarkEnd w:id="25"/>
    <w:bookmarkEnd w:id="26"/>
    <w:bookmarkStart w:id="32" w:name="part-4-recommendations-for-collaboration"/>
    <w:p>
      <w:pPr>
        <w:pStyle w:val="Heading2"/>
      </w:pPr>
      <w:r>
        <w:t xml:space="preserve">Part 4: Recommendations for Collaboration</w:t>
      </w:r>
    </w:p>
    <w:bookmarkStart w:id="27" w:name="mcp-server-recommendations"/>
    <w:p>
      <w:pPr>
        <w:pStyle w:val="Heading3"/>
      </w:pPr>
      <w:r>
        <w:t xml:space="preserve">4.1 MCP Server Recommendations</w:t>
      </w:r>
    </w:p>
    <w:bookmarkEnd w:id="27"/>
    <w:bookmarkStart w:id="28" w:name="mcp-enhancement-priorities"/>
    <w:p>
      <w:pPr>
        <w:pStyle w:val="Heading3"/>
      </w:pPr>
      <w:r>
        <w:t xml:space="preserve">MCP Enhancement Priorities</w:t>
      </w:r>
    </w:p>
    <w:p>
      <w:pPr>
        <w:pStyle w:val="FirstParagraph"/>
      </w:pPr>
      <w:r>
        <w:rPr>
          <w:b/>
          <w:bCs/>
        </w:rPr>
        <w:t xml:space="preserve">Priority 1: Query Optimization</w:t>
      </w:r>
    </w:p>
    <w:p>
      <w:pPr>
        <w:pStyle w:val="Compact"/>
        <w:numPr>
          <w:ilvl w:val="0"/>
          <w:numId w:val="1022"/>
        </w:numPr>
      </w:pPr>
      <w:r>
        <w:t xml:space="preserve">No new MCPs needed - current infrastructure is comprehensive</w:t>
      </w:r>
    </w:p>
    <w:p>
      <w:pPr>
        <w:pStyle w:val="Compact"/>
        <w:numPr>
          <w:ilvl w:val="0"/>
          <w:numId w:val="1022"/>
        </w:numPr>
      </w:pPr>
      <w:r>
        <w:t xml:space="preserve">Focus on systematic query patterns rather than new data sources</w:t>
      </w:r>
    </w:p>
    <w:p>
      <w:pPr>
        <w:pStyle w:val="Compact"/>
        <w:numPr>
          <w:ilvl w:val="0"/>
          <w:numId w:val="1022"/>
        </w:numPr>
      </w:pPr>
      <w:r>
        <w:t xml:space="preserve">Document optimal query structures for common diagnostic scenarios</w:t>
      </w:r>
    </w:p>
    <w:p>
      <w:pPr>
        <w:pStyle w:val="Compact"/>
        <w:numPr>
          <w:ilvl w:val="0"/>
          <w:numId w:val="1022"/>
        </w:numPr>
      </w:pPr>
      <w:r>
        <w:t xml:space="preserve">Share query patterns across specialized agents</w:t>
      </w:r>
    </w:p>
    <w:p>
      <w:pPr>
        <w:pStyle w:val="FirstParagraph"/>
      </w:pPr>
      <w:r>
        <w:rPr>
          <w:b/>
          <w:bCs/>
        </w:rPr>
        <w:t xml:space="preserve">Priority 2: Response Consistency</w:t>
      </w:r>
    </w:p>
    <w:p>
      <w:pPr>
        <w:pStyle w:val="Compact"/>
        <w:numPr>
          <w:ilvl w:val="0"/>
          <w:numId w:val="1023"/>
        </w:numPr>
      </w:pPr>
      <w:r>
        <w:t xml:space="preserve">Standardize MCP response formats for easier agent consumption</w:t>
      </w:r>
    </w:p>
    <w:p>
      <w:pPr>
        <w:pStyle w:val="Compact"/>
        <w:numPr>
          <w:ilvl w:val="0"/>
          <w:numId w:val="1023"/>
        </w:numPr>
      </w:pPr>
      <w:r>
        <w:t xml:space="preserve">Add metadata to responses (confidence indicators, data freshness)</w:t>
      </w:r>
    </w:p>
    <w:p>
      <w:pPr>
        <w:pStyle w:val="Compact"/>
        <w:numPr>
          <w:ilvl w:val="0"/>
          <w:numId w:val="1023"/>
        </w:numPr>
      </w:pPr>
      <w:r>
        <w:t xml:space="preserve">Include null-handling guidance in MCP documentation</w:t>
      </w:r>
    </w:p>
    <w:p>
      <w:pPr>
        <w:pStyle w:val="FirstParagraph"/>
      </w:pPr>
      <w:r>
        <w:rPr>
          <w:b/>
          <w:bCs/>
        </w:rPr>
        <w:t xml:space="preserve">Priority 3: Performance Monitoring</w:t>
      </w:r>
    </w:p>
    <w:p>
      <w:pPr>
        <w:pStyle w:val="Compact"/>
        <w:numPr>
          <w:ilvl w:val="0"/>
          <w:numId w:val="1024"/>
        </w:numPr>
      </w:pPr>
      <w:r>
        <w:t xml:space="preserve">Track which MCP queries are most valuable for investigations</w:t>
      </w:r>
    </w:p>
    <w:p>
      <w:pPr>
        <w:pStyle w:val="Compact"/>
        <w:numPr>
          <w:ilvl w:val="0"/>
          <w:numId w:val="1024"/>
        </w:numPr>
      </w:pPr>
      <w:r>
        <w:t xml:space="preserve">Identify query patterns that consistently lead to accurate diagnoses</w:t>
      </w:r>
    </w:p>
    <w:p>
      <w:pPr>
        <w:pStyle w:val="Compact"/>
        <w:numPr>
          <w:ilvl w:val="0"/>
          <w:numId w:val="1024"/>
        </w:numPr>
      </w:pPr>
      <w:r>
        <w:t xml:space="preserve">Optimize frequently-used queries for faster response times</w:t>
      </w:r>
    </w:p>
    <w:bookmarkEnd w:id="28"/>
    <w:bookmarkStart w:id="29" w:name="specialized-agent-enhancement-priorities"/>
    <w:p>
      <w:pPr>
        <w:pStyle w:val="Heading3"/>
      </w:pPr>
      <w:r>
        <w:t xml:space="preserve">4.2 Specialized Agent Enhancement Priorities</w:t>
      </w:r>
    </w:p>
    <w:bookmarkEnd w:id="29"/>
    <w:bookmarkStart w:id="30" w:name="agent-by-agent-enhancement-strategy"/>
    <w:p>
      <w:pPr>
        <w:pStyle w:val="Heading3"/>
      </w:pPr>
      <w:r>
        <w:t xml:space="preserve">Agent-by-Agent Enhancement Strategy</w:t>
      </w:r>
    </w:p>
    <w:p>
      <w:pPr>
        <w:pStyle w:val="FirstParagraph"/>
      </w:pPr>
      <w:r>
        <w:rPr>
          <w:b/>
          <w:bCs/>
        </w:rPr>
        <w:t xml:space="preserve">Start with High-Impact Agents: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OTR Tracking Issues Agent:</w:t>
      </w:r>
      <w:r>
        <w:t xml:space="preserve"> </w:t>
      </w:r>
      <w:r>
        <w:t xml:space="preserve">Highest volume, clearest patterns, best auto-resolution potential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Network Configuration Agent:</w:t>
      </w:r>
      <w:r>
        <w:t xml:space="preserve"> </w:t>
      </w:r>
      <w:r>
        <w:t xml:space="preserve">Boolean checks, high confidence diagnostics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GPS Provider Agent:</w:t>
      </w:r>
      <w:r>
        <w:t xml:space="preserve"> </w:t>
      </w:r>
      <w:r>
        <w:t xml:space="preserve">Common error patterns, systematic log analysis</w:t>
      </w:r>
    </w:p>
    <w:p>
      <w:pPr>
        <w:pStyle w:val="FirstParagraph"/>
      </w:pPr>
      <w:r>
        <w:rPr>
          <w:b/>
          <w:bCs/>
        </w:rPr>
        <w:t xml:space="preserve">Enhancement Approach per Agent:</w:t>
      </w:r>
    </w:p>
    <w:p>
      <w:pPr>
        <w:pStyle w:val="Compact"/>
        <w:numPr>
          <w:ilvl w:val="0"/>
          <w:numId w:val="1026"/>
        </w:numPr>
      </w:pPr>
      <w:r>
        <w:t xml:space="preserve">Identify top 5-10 patterns handled by that agent</w:t>
      </w:r>
    </w:p>
    <w:p>
      <w:pPr>
        <w:pStyle w:val="Compact"/>
        <w:numPr>
          <w:ilvl w:val="0"/>
          <w:numId w:val="1026"/>
        </w:numPr>
      </w:pPr>
      <w:r>
        <w:t xml:space="preserve">Create diagnostic protocol for each pattern</w:t>
      </w:r>
    </w:p>
    <w:p>
      <w:pPr>
        <w:pStyle w:val="Compact"/>
        <w:numPr>
          <w:ilvl w:val="0"/>
          <w:numId w:val="1026"/>
        </w:numPr>
      </w:pPr>
      <w:r>
        <w:t xml:space="preserve">Add confidence evaluation logic</w:t>
      </w:r>
    </w:p>
    <w:p>
      <w:pPr>
        <w:pStyle w:val="Compact"/>
        <w:numPr>
          <w:ilvl w:val="0"/>
          <w:numId w:val="1026"/>
        </w:numPr>
      </w:pPr>
      <w:r>
        <w:t xml:space="preserve">Embed response templates</w:t>
      </w:r>
    </w:p>
    <w:p>
      <w:pPr>
        <w:pStyle w:val="Compact"/>
        <w:numPr>
          <w:ilvl w:val="0"/>
          <w:numId w:val="1026"/>
        </w:numPr>
      </w:pPr>
      <w:r>
        <w:t xml:space="preserve">Test against historical cases</w:t>
      </w:r>
    </w:p>
    <w:p>
      <w:pPr>
        <w:pStyle w:val="Compact"/>
        <w:numPr>
          <w:ilvl w:val="0"/>
          <w:numId w:val="1026"/>
        </w:numPr>
      </w:pPr>
      <w:r>
        <w:t xml:space="preserve">Refine based on accuracy results</w:t>
      </w:r>
    </w:p>
    <w:bookmarkEnd w:id="30"/>
    <w:bookmarkStart w:id="31" w:name="knowledge-capture-process"/>
    <w:p>
      <w:pPr>
        <w:pStyle w:val="Heading3"/>
      </w:pPr>
      <w:r>
        <w:t xml:space="preserve">4.3 Knowledge Capture Process</w:t>
      </w:r>
    </w:p>
    <w:p>
      <w:pPr>
        <w:pStyle w:val="FirstParagraph"/>
      </w:pPr>
      <w:r>
        <w:rPr>
          <w:b/>
          <w:bCs/>
        </w:rPr>
        <w:t xml:space="preserve">Systematic Pattern Documentation:</w:t>
      </w:r>
    </w:p>
    <w:p>
      <w:pPr>
        <w:pStyle w:val="Compact"/>
        <w:numPr>
          <w:ilvl w:val="0"/>
          <w:numId w:val="1027"/>
        </w:numPr>
      </w:pPr>
      <w:r>
        <w:t xml:space="preserve">Work with support operations to validate patterns from category sheet</w:t>
      </w:r>
    </w:p>
    <w:p>
      <w:pPr>
        <w:pStyle w:val="Compact"/>
        <w:numPr>
          <w:ilvl w:val="0"/>
          <w:numId w:val="1027"/>
        </w:numPr>
      </w:pPr>
      <w:r>
        <w:t xml:space="preserve">Document evidence requirements for each pattern</w:t>
      </w:r>
    </w:p>
    <w:p>
      <w:pPr>
        <w:pStyle w:val="Compact"/>
        <w:numPr>
          <w:ilvl w:val="0"/>
          <w:numId w:val="1027"/>
        </w:numPr>
      </w:pPr>
      <w:r>
        <w:t xml:space="preserve">Capture resolution steps that have proven effective</w:t>
      </w:r>
    </w:p>
    <w:p>
      <w:pPr>
        <w:pStyle w:val="Compact"/>
        <w:numPr>
          <w:ilvl w:val="0"/>
          <w:numId w:val="1027"/>
        </w:numPr>
      </w:pPr>
      <w:r>
        <w:t xml:space="preserve">Identify edge cases and handling approaches</w:t>
      </w:r>
    </w:p>
    <w:p>
      <w:pPr>
        <w:pStyle w:val="Compact"/>
        <w:numPr>
          <w:ilvl w:val="0"/>
          <w:numId w:val="1027"/>
        </w:numPr>
      </w:pPr>
      <w:r>
        <w:t xml:space="preserve">Establish feedback loop for pattern refinement</w:t>
      </w:r>
    </w:p>
    <w:p>
      <w:pPr>
        <w:pStyle w:val="FirstParagraph"/>
      </w:pPr>
      <w:r>
        <w:rPr>
          <w:b/>
          <w:bCs/>
        </w:rPr>
        <w:t xml:space="preserve">Continuous Improvement Framework:</w:t>
      </w:r>
    </w:p>
    <w:p>
      <w:pPr>
        <w:pStyle w:val="Compact"/>
        <w:numPr>
          <w:ilvl w:val="0"/>
          <w:numId w:val="1028"/>
        </w:numPr>
      </w:pPr>
      <w:r>
        <w:t xml:space="preserve">Track cases where enhanced agents succeed vs. require human intervention</w:t>
      </w:r>
    </w:p>
    <w:p>
      <w:pPr>
        <w:pStyle w:val="Compact"/>
        <w:numPr>
          <w:ilvl w:val="0"/>
          <w:numId w:val="1028"/>
        </w:numPr>
      </w:pPr>
      <w:r>
        <w:t xml:space="preserve">Analyze false positives and false negatives</w:t>
      </w:r>
    </w:p>
    <w:p>
      <w:pPr>
        <w:pStyle w:val="Compact"/>
        <w:numPr>
          <w:ilvl w:val="0"/>
          <w:numId w:val="1028"/>
        </w:numPr>
      </w:pPr>
      <w:r>
        <w:t xml:space="preserve">Refine confidence thresholds based on outcomes</w:t>
      </w:r>
    </w:p>
    <w:p>
      <w:pPr>
        <w:pStyle w:val="Compact"/>
        <w:numPr>
          <w:ilvl w:val="0"/>
          <w:numId w:val="1028"/>
        </w:numPr>
      </w:pPr>
      <w:r>
        <w:t xml:space="preserve">Add new patterns as they emerge from case data</w:t>
      </w:r>
    </w:p>
    <w:p>
      <w:pPr>
        <w:pStyle w:val="Compact"/>
        <w:numPr>
          <w:ilvl w:val="0"/>
          <w:numId w:val="1028"/>
        </w:numPr>
      </w:pPr>
      <w:r>
        <w:t xml:space="preserve">Share learnings across all specialized agents</w:t>
      </w:r>
    </w:p>
    <w:bookmarkEnd w:id="31"/>
    <w:bookmarkEnd w:id="32"/>
    <w:bookmarkStart w:id="35" w:name="part-5-risk-mitigation-quality-assurance"/>
    <w:p>
      <w:pPr>
        <w:pStyle w:val="Heading2"/>
      </w:pPr>
      <w:r>
        <w:t xml:space="preserve">Part 5: Risk Mitigation &amp; Quality Assurance</w:t>
      </w:r>
    </w:p>
    <w:bookmarkStart w:id="33" w:name="implementation-risks"/>
    <w:p>
      <w:pPr>
        <w:pStyle w:val="Heading3"/>
      </w:pPr>
      <w:r>
        <w:t xml:space="preserve">5.1 Implementation Risks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Mitigation Strategy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Pattern Overfitting</w:t>
            </w:r>
          </w:p>
        </w:tc>
        <w:tc>
          <w:tcPr/>
          <w:p>
            <w:pPr>
              <w:pStyle w:val="Compact"/>
            </w:pPr>
            <w:r>
              <w:t xml:space="preserve">Test patterns against diverse historical cases; maintain agent flexibility for novel scenarios; regular pattern validation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False Confidence</w:t>
            </w:r>
          </w:p>
        </w:tc>
        <w:tc>
          <w:tcPr/>
          <w:p>
            <w:pPr>
              <w:pStyle w:val="Compact"/>
            </w:pPr>
            <w:r>
              <w:t xml:space="preserve">Conservative confidence thresholds initially; human-in-loop for auto-resolution; systematic false positive tracking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Staleness</w:t>
            </w:r>
          </w:p>
        </w:tc>
        <w:tc>
          <w:tcPr/>
          <w:p>
            <w:pPr>
              <w:pStyle w:val="Compact"/>
            </w:pPr>
            <w:r>
              <w:t xml:space="preserve">Quarterly pattern reviews; feedback loop from support operations; version control for patterns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Integration Complexity</w:t>
            </w:r>
          </w:p>
        </w:tc>
        <w:tc>
          <w:tcPr/>
          <w:p>
            <w:pPr>
              <w:pStyle w:val="Compact"/>
            </w:pPr>
            <w:r>
              <w:t xml:space="preserve">Incremental rollout; start with 2-3 agents; validate before expanding; maintain rollback capability</w:t>
            </w:r>
          </w:p>
        </w:tc>
      </w:tr>
    </w:tbl>
    <w:bookmarkEnd w:id="33"/>
    <w:bookmarkStart w:id="34" w:name="quality-gates"/>
    <w:p>
      <w:pPr>
        <w:pStyle w:val="Heading3"/>
      </w:pPr>
      <w:r>
        <w:t xml:space="preserve">5.2 Quality Gates</w:t>
      </w:r>
    </w:p>
    <w:p>
      <w:pPr>
        <w:pStyle w:val="FirstParagraph"/>
      </w:pPr>
      <w:r>
        <w:rPr>
          <w:b/>
          <w:bCs/>
        </w:rPr>
        <w:t xml:space="preserve">Before Phase Completion: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Phase 1:</w:t>
      </w:r>
      <w:r>
        <w:t xml:space="preserve"> </w:t>
      </w:r>
      <w:r>
        <w:t xml:space="preserve">Validate pattern structure with support operations; confirm MCP query accuracy; test on 20+ historical cases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Phase 2:</w:t>
      </w:r>
      <w:r>
        <w:t xml:space="preserve"> </w:t>
      </w:r>
      <w:r>
        <w:t xml:space="preserve">Achieve 85%+ accuracy on test set; verify confidence scoring logic; validate response template quality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Phase 3:</w:t>
      </w:r>
      <w:r>
        <w:t xml:space="preserve"> </w:t>
      </w:r>
      <w:r>
        <w:t xml:space="preserve">Demonstrate consistent performance across agent types; measure impact on investigation time; validate scalability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Phase 4:</w:t>
      </w:r>
      <w:r>
        <w:t xml:space="preserve"> </w:t>
      </w:r>
      <w:r>
        <w:t xml:space="preserve">Achieve target auto-resolution rates; confirm customer satisfaction levels; establish continuous improvement metrics</w:t>
      </w:r>
    </w:p>
    <w:bookmarkEnd w:id="34"/>
    <w:bookmarkEnd w:id="35"/>
    <w:bookmarkStart w:id="39" w:name="X00ab80949e304f8724103413874ebd4152f8106"/>
    <w:p>
      <w:pPr>
        <w:pStyle w:val="Heading2"/>
      </w:pPr>
      <w:r>
        <w:t xml:space="preserve">Part 6: Next Steps &amp; Collaboration Framework</w:t>
      </w:r>
    </w:p>
    <w:bookmarkStart w:id="36" w:name="immediate-actions-this-week"/>
    <w:p>
      <w:pPr>
        <w:pStyle w:val="Heading3"/>
      </w:pPr>
      <w:r>
        <w:t xml:space="preserve">6.1 Immediate Actions (This Week)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Alignment Discussion:</w:t>
      </w:r>
      <w:r>
        <w:t xml:space="preserve"> </w:t>
      </w:r>
      <w:r>
        <w:t xml:space="preserve">Schedule meeting with Goutham, Ashish, Sudhanshu to validate recommendations and approach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Current State Assessment:</w:t>
      </w:r>
      <w:r>
        <w:t xml:space="preserve"> </w:t>
      </w:r>
      <w:r>
        <w:t xml:space="preserve">Review existing specialized agent prompts and investigation patterns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Pattern Prioritization:</w:t>
      </w:r>
      <w:r>
        <w:t xml:space="preserve"> </w:t>
      </w:r>
      <w:r>
        <w:t xml:space="preserve">Identify top 10 patterns for Phase 1 implementation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MCP Query Analysis:</w:t>
      </w:r>
      <w:r>
        <w:t xml:space="preserve"> </w:t>
      </w:r>
      <w:r>
        <w:t xml:space="preserve">Document current query patterns and optimization opportunities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Success Metrics Definition:</w:t>
      </w:r>
      <w:r>
        <w:t xml:space="preserve"> </w:t>
      </w:r>
      <w:r>
        <w:t xml:space="preserve">Establish baseline measurements for comparison</w:t>
      </w:r>
    </w:p>
    <w:bookmarkEnd w:id="36"/>
    <w:bookmarkStart w:id="37" w:name="collaboration-model"/>
    <w:p>
      <w:pPr>
        <w:pStyle w:val="Heading3"/>
      </w:pPr>
      <w:r>
        <w:t xml:space="preserve">6.2 Collaboration Model</w:t>
      </w:r>
    </w:p>
    <w:p>
      <w:pPr>
        <w:pStyle w:val="FirstParagraph"/>
      </w:pPr>
      <w:r>
        <w:rPr>
          <w:b/>
          <w:bCs/>
        </w:rPr>
        <w:t xml:space="preserve">Stakeholder Roles: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Cassie Engineering Team:</w:t>
      </w:r>
      <w:r>
        <w:t xml:space="preserve"> </w:t>
      </w:r>
      <w:r>
        <w:t xml:space="preserve">Architecture decisions, agent implementation, MCP optimization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Support Operations:</w:t>
      </w:r>
      <w:r>
        <w:t xml:space="preserve"> </w:t>
      </w:r>
      <w:r>
        <w:t xml:space="preserve">Pattern validation, use case prioritization, quality feedback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AI R&amp;D:</w:t>
      </w:r>
      <w:r>
        <w:t xml:space="preserve"> </w:t>
      </w:r>
      <w:r>
        <w:t xml:space="preserve">Pattern structure design, confidence framework, continuous improvement methodology</w:t>
      </w:r>
    </w:p>
    <w:p>
      <w:pPr>
        <w:pStyle w:val="FirstParagraph"/>
      </w:pPr>
      <w:r>
        <w:rPr>
          <w:b/>
          <w:bCs/>
        </w:rPr>
        <w:t xml:space="preserve">Communication Cadence: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Weekly Sync:</w:t>
      </w:r>
      <w:r>
        <w:t xml:space="preserve"> </w:t>
      </w:r>
      <w:r>
        <w:t xml:space="preserve">Implementation progress, technical blockers, pattern validation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Bi-weekly Review:</w:t>
      </w:r>
      <w:r>
        <w:t xml:space="preserve"> </w:t>
      </w:r>
      <w:r>
        <w:t xml:space="preserve">Accuracy metrics, adjustment needs, next phase planning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Monthly Executive Update:</w:t>
      </w:r>
      <w:r>
        <w:t xml:space="preserve"> </w:t>
      </w:r>
      <w:r>
        <w:t xml:space="preserve">Business impact, strategic alignment, resource needs</w:t>
      </w:r>
    </w:p>
    <w:bookmarkEnd w:id="37"/>
    <w:bookmarkStart w:id="38" w:name="decision-points"/>
    <w:p>
      <w:pPr>
        <w:pStyle w:val="Heading3"/>
      </w:pPr>
      <w:r>
        <w:t xml:space="preserve">6.3 Decision Points</w:t>
      </w:r>
    </w:p>
    <w:p>
      <w:pPr>
        <w:pStyle w:val="FirstParagraph"/>
      </w:pPr>
      <w:r>
        <w:rPr>
          <w:b/>
          <w:bCs/>
        </w:rPr>
        <w:t xml:space="preserve">Key Decisions Required:</w:t>
      </w:r>
    </w:p>
    <w:p>
      <w:pPr>
        <w:pStyle w:val="Compact"/>
        <w:numPr>
          <w:ilvl w:val="0"/>
          <w:numId w:val="1033"/>
        </w:numPr>
      </w:pPr>
      <w:r>
        <w:t xml:space="preserve">Approval of phased enhancement approach vs. alternative strategies</w:t>
      </w:r>
    </w:p>
    <w:p>
      <w:pPr>
        <w:pStyle w:val="Compact"/>
        <w:numPr>
          <w:ilvl w:val="0"/>
          <w:numId w:val="1033"/>
        </w:numPr>
      </w:pPr>
      <w:r>
        <w:t xml:space="preserve">Selection of initial specialized agents for Phase 1</w:t>
      </w:r>
    </w:p>
    <w:p>
      <w:pPr>
        <w:pStyle w:val="Compact"/>
        <w:numPr>
          <w:ilvl w:val="0"/>
          <w:numId w:val="1033"/>
        </w:numPr>
      </w:pPr>
      <w:r>
        <w:t xml:space="preserve">Definition of confidence thresholds for auto-resolution</w:t>
      </w:r>
    </w:p>
    <w:p>
      <w:pPr>
        <w:pStyle w:val="Compact"/>
        <w:numPr>
          <w:ilvl w:val="0"/>
          <w:numId w:val="1033"/>
        </w:numPr>
      </w:pPr>
      <w:r>
        <w:t xml:space="preserve">Resource allocation and timeline commitment</w:t>
      </w:r>
    </w:p>
    <w:p>
      <w:pPr>
        <w:pStyle w:val="Compact"/>
        <w:numPr>
          <w:ilvl w:val="0"/>
          <w:numId w:val="1033"/>
        </w:numPr>
      </w:pPr>
      <w:r>
        <w:t xml:space="preserve">Quality gates and success criteria validation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rPr>
          <w:b/>
          <w:bCs/>
        </w:rPr>
        <w:t xml:space="preserve">Cassie's Foundation is Strong:</w:t>
      </w:r>
      <w:r>
        <w:t xml:space="preserve"> </w:t>
      </w:r>
      <w:r>
        <w:t xml:space="preserve">The platform architecture, MCP infrastructure, and specialized agent framework provide an excellent foundation for enhancement.</w:t>
      </w:r>
    </w:p>
    <w:p>
      <w:pPr>
        <w:pStyle w:val="BodyText"/>
      </w:pPr>
      <w:r>
        <w:rPr>
          <w:b/>
          <w:bCs/>
        </w:rPr>
        <w:t xml:space="preserve">Enhancement Opportunity:</w:t>
      </w:r>
      <w:r>
        <w:t xml:space="preserve"> </w:t>
      </w:r>
      <w:r>
        <w:t xml:space="preserve">By systematically embedding diagnostic intelligence into existing agents, we can significantly improve accuracy and auto-resolution rates without architectural changes.</w:t>
      </w:r>
    </w:p>
    <w:p>
      <w:pPr>
        <w:pStyle w:val="BodyText"/>
      </w:pPr>
      <w:r>
        <w:rPr>
          <w:b/>
          <w:bCs/>
        </w:rPr>
        <w:t xml:space="preserve">Collaborative Approach:</w:t>
      </w:r>
      <w:r>
        <w:t xml:space="preserve"> </w:t>
      </w:r>
      <w:r>
        <w:t xml:space="preserve">Success depends on partnership between Cassie engineering, support operations, and AI R&amp;D to capture, validate, and refine diagnostic patterns.</w:t>
      </w:r>
    </w:p>
    <w:p>
      <w:pPr>
        <w:pStyle w:val="BodyText"/>
      </w:pPr>
      <w:r>
        <w:rPr>
          <w:b/>
          <w:bCs/>
        </w:rPr>
        <w:t xml:space="preserve">Strategic Value:</w:t>
      </w:r>
      <w:r>
        <w:t xml:space="preserve"> </w:t>
      </w:r>
      <w:r>
        <w:t xml:space="preserve">This enhancement positions Cassie as a best-in-class RCA platform while establishing a reusable framework for AI agent improvement across the organization.</w:t>
      </w:r>
    </w:p>
    <w:p>
      <w:pPr>
        <w:pStyle w:val="BodyText"/>
      </w:pPr>
      <w:r>
        <w:rPr>
          <w:b/>
          <w:bCs/>
        </w:rPr>
        <w:t xml:space="preserve">Next Step:</w:t>
      </w:r>
      <w:r>
        <w:t xml:space="preserve"> </w:t>
      </w:r>
      <w:r>
        <w:t xml:space="preserve">Schedule alignment discussion to validate approach and begin Phase 1 planning.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Version:</w:t>
      </w:r>
      <w:r>
        <w:t xml:space="preserve"> </w:t>
      </w:r>
      <w:r>
        <w:t xml:space="preserve">1.0 - Initial Recommendations</w:t>
      </w:r>
    </w:p>
    <w:p>
      <w:pPr>
        <w:pStyle w:val="BodyText"/>
      </w:pPr>
      <w:r>
        <w:rPr>
          <w:b/>
          <w:bCs/>
        </w:rPr>
        <w:t xml:space="preserve">Distribution:</w:t>
      </w:r>
      <w:r>
        <w:t xml:space="preserve"> </w:t>
      </w:r>
      <w:r>
        <w:t xml:space="preserve">Cassie Engineering Team, Support Operations Leadership</w:t>
      </w:r>
    </w:p>
    <w:p>
      <w:pPr>
        <w:pStyle w:val="BodyText"/>
      </w:pPr>
      <w:r>
        <w:rPr>
          <w:b/>
          <w:bCs/>
        </w:rPr>
        <w:t xml:space="preserve">Next Review:</w:t>
      </w:r>
      <w:r>
        <w:t xml:space="preserve"> </w:t>
      </w:r>
      <w:r>
        <w:t xml:space="preserve">Post-alignment discussion (target: within 1 week)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1"/>
  </w:num>
  <w:num w:numId="103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Cassie RCA Platform - Enhancement Roadmap</dc:title>
  <dc:creator/>
  <dc:language>en</dc:language>
  <cp:keywords/>
  <dcterms:created xsi:type="dcterms:W3CDTF">2026-01-28T07:43:05Z</dcterms:created>
  <dcterms:modified xsi:type="dcterms:W3CDTF">2026-01-28T07:43:05Z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