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120" w:before="360" w:line="276" w:lineRule="auto"/>
        <w:rPr/>
      </w:pPr>
      <w:bookmarkStart w:colFirst="0" w:colLast="0" w:name="_luv7m6zhsal7" w:id="0"/>
      <w:bookmarkEnd w:id="0"/>
      <w:r w:rsidDel="00000000" w:rsidR="00000000" w:rsidRPr="00000000">
        <w:rPr>
          <w:rtl w:val="0"/>
        </w:rPr>
        <w:t xml:space="preserve">Keynote</w:t>
      </w:r>
    </w:p>
    <w:p w:rsidR="00000000" w:rsidDel="00000000" w:rsidP="00000000" w:rsidRDefault="00000000" w:rsidRPr="00000000" w14:paraId="00000002">
      <w:pPr>
        <w:pStyle w:val="Heading4"/>
        <w:spacing w:after="0" w:before="0" w:line="276" w:lineRule="auto"/>
        <w:rPr>
          <w:rFonts w:ascii="Arial" w:cs="Arial" w:eastAsia="Arial" w:hAnsi="Arial"/>
          <w:b w:val="0"/>
          <w:bCs w:val="0"/>
          <w:color w:val="666666"/>
        </w:rPr>
      </w:pPr>
      <w:bookmarkStart w:colFirst="0" w:colLast="0" w:name="_8njyesnwcq65" w:id="1"/>
      <w:bookmarkEnd w:id="1"/>
      <w:r w:rsidDel="00000000" w:rsidR="00000000" w:rsidRPr="00000000">
        <w:rPr>
          <w:rFonts w:ascii="Arial" w:cs="Arial" w:eastAsia="Arial" w:hAnsi="Arial"/>
          <w:b w:val="0"/>
          <w:bCs w:val="0"/>
          <w:color w:val="666666"/>
          <w:rtl w:val="0"/>
        </w:rPr>
        <w:t xml:space="preserve">Time: September 17, 2026 - 9:00 to 10:00</w:t>
      </w:r>
    </w:p>
    <w:p w:rsidR="00000000" w:rsidDel="00000000" w:rsidP="00000000" w:rsidRDefault="00000000" w:rsidRPr="00000000" w14:paraId="00000003">
      <w:pPr>
        <w:pStyle w:val="Heading4"/>
        <w:spacing w:after="0" w:before="0" w:line="276" w:lineRule="auto"/>
        <w:rPr>
          <w:rFonts w:ascii="Arial" w:cs="Arial" w:eastAsia="Arial" w:hAnsi="Arial"/>
          <w:b w:val="0"/>
          <w:bCs w:val="0"/>
          <w:color w:val="666666"/>
        </w:rPr>
      </w:pPr>
      <w:bookmarkStart w:colFirst="0" w:colLast="0" w:name="_i5sg0dacgdt5" w:id="2"/>
      <w:bookmarkEnd w:id="2"/>
      <w:r w:rsidDel="00000000" w:rsidR="00000000" w:rsidRPr="00000000">
        <w:rPr>
          <w:rFonts w:ascii="Arial" w:cs="Arial" w:eastAsia="Arial" w:hAnsi="Arial"/>
          <w:b w:val="0"/>
          <w:bCs w:val="0"/>
          <w:color w:val="666666"/>
          <w:rtl w:val="0"/>
        </w:rPr>
        <w:t xml:space="preserve">Chair: Angelo Salatino</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spacing w:line="276" w:lineRule="auto"/>
        <w:rPr>
          <w:rFonts w:ascii="Arial" w:cs="Arial" w:eastAsia="Arial" w:hAnsi="Arial"/>
          <w:sz w:val="22"/>
          <w:szCs w:val="22"/>
        </w:rPr>
      </w:pPr>
      <w:r w:rsidDel="00000000" w:rsidR="00000000" w:rsidRPr="00000000">
        <w:rPr>
          <w:rtl w:val="0"/>
        </w:rPr>
      </w:r>
    </w:p>
    <w:tbl>
      <w:tblPr>
        <w:tblStyle w:val="Table1"/>
        <w:tblW w:w="90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1"/>
        <w:gridCol w:w="5745"/>
        <w:tblGridChange w:id="0">
          <w:tblGrid>
            <w:gridCol w:w="3311"/>
            <w:gridCol w:w="5745"/>
          </w:tblGrid>
        </w:tblGridChange>
      </w:tblGrid>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shd w:fill="ffffff" w:val="clear"/>
              <w:spacing w:line="276" w:lineRule="auto"/>
              <w:rPr>
                <w:rFonts w:ascii="Lato" w:cs="Lato" w:eastAsia="Lato" w:hAnsi="Lato"/>
                <w:b w:val="1"/>
                <w:bCs w:val="1"/>
                <w:color w:val="212529"/>
                <w:sz w:val="36"/>
                <w:szCs w:val="36"/>
              </w:rPr>
            </w:pPr>
            <w:r w:rsidDel="00000000" w:rsidR="00000000" w:rsidRPr="00000000">
              <w:rPr>
                <w:rFonts w:ascii="Lato" w:cs="Lato" w:eastAsia="Lato" w:hAnsi="Lato"/>
                <w:b w:val="1"/>
                <w:bCs w:val="1"/>
                <w:color w:val="212529"/>
                <w:sz w:val="36"/>
                <w:szCs w:val="36"/>
              </w:rPr>
              <w:drawing>
                <wp:inline distB="114300" distT="114300" distL="114300" distR="114300">
                  <wp:extent cx="1585913" cy="15859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85913" cy="158591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3"/>
              <w:keepNext w:val="0"/>
              <w:keepLines w:val="0"/>
              <w:shd w:fill="ffffff" w:val="clear"/>
              <w:spacing w:after="0" w:before="0" w:line="276" w:lineRule="auto"/>
              <w:rPr>
                <w:rFonts w:ascii="Lato" w:cs="Lato" w:eastAsia="Lato" w:hAnsi="Lato"/>
                <w:b w:val="0"/>
                <w:bCs w:val="0"/>
                <w:color w:val="212529"/>
              </w:rPr>
            </w:pPr>
            <w:bookmarkStart w:colFirst="0" w:colLast="0" w:name="_j9jaudvs2a2m" w:id="3"/>
            <w:bookmarkEnd w:id="3"/>
            <w:r w:rsidDel="00000000" w:rsidR="00000000" w:rsidRPr="00000000">
              <w:rPr>
                <w:rFonts w:ascii="Arial" w:cs="Arial" w:eastAsia="Arial" w:hAnsi="Arial"/>
                <w:b w:val="0"/>
                <w:bCs w:val="0"/>
                <w:sz w:val="18"/>
                <w:szCs w:val="18"/>
                <w:rtl w:val="0"/>
              </w:rPr>
              <w:t xml:space="preserve">Prof. Deborah McGuinness</w:t>
            </w: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p w:rsidR="00000000" w:rsidDel="00000000" w:rsidP="00000000" w:rsidRDefault="00000000" w:rsidRPr="00000000" w14:paraId="00000008">
            <w:pPr>
              <w:pStyle w:val="Heading5"/>
              <w:spacing w:after="80" w:before="240" w:lineRule="auto"/>
              <w:rPr>
                <w:rFonts w:ascii="Arial" w:cs="Arial" w:eastAsia="Arial" w:hAnsi="Arial"/>
                <w:b w:val="0"/>
                <w:bCs w:val="0"/>
                <w:color w:val="666666"/>
              </w:rPr>
            </w:pPr>
            <w:r w:rsidDel="00000000" w:rsidR="00000000" w:rsidRPr="00000000">
              <w:rPr>
                <w:rFonts w:ascii="Arial" w:cs="Arial" w:eastAsia="Arial" w:hAnsi="Arial"/>
                <w:b w:val="0"/>
                <w:bCs w:val="0"/>
                <w:color w:val="666666"/>
                <w:rtl w:val="0"/>
              </w:rPr>
              <w:t xml:space="preserve">Tetherless World Senior Constellation Chair and Professor at Rensselaer Polytechnic Institute</w:t>
            </w:r>
          </w:p>
          <w:p w:rsidR="00000000" w:rsidDel="00000000" w:rsidP="00000000" w:rsidRDefault="00000000" w:rsidRPr="00000000" w14:paraId="00000009">
            <w:pPr>
              <w:pStyle w:val="Heading5"/>
              <w:spacing w:after="80" w:before="240" w:line="276" w:lineRule="auto"/>
              <w:rPr>
                <w:rFonts w:ascii="Arial" w:cs="Arial" w:eastAsia="Arial" w:hAnsi="Arial"/>
                <w:b w:val="0"/>
                <w:bCs w:val="0"/>
                <w:color w:val="666666"/>
              </w:rPr>
            </w:pPr>
            <w:r w:rsidDel="00000000" w:rsidR="00000000" w:rsidRPr="00000000">
              <w:rPr>
                <w:rFonts w:ascii="Arial" w:cs="Arial" w:eastAsia="Arial" w:hAnsi="Arial"/>
                <w:b w:val="0"/>
                <w:bCs w:val="0"/>
                <w:color w:val="666666"/>
                <w:rtl w:val="0"/>
              </w:rPr>
              <w:t xml:space="preserve">(Keynote Speaker)</w:t>
            </w:r>
          </w:p>
        </w:tc>
        <w:tc>
          <w:tcPr>
            <w:shd w:fill="auto" w:val="clear"/>
            <w:tcMar>
              <w:top w:w="100.0" w:type="dxa"/>
              <w:left w:w="100.0" w:type="dxa"/>
              <w:bottom w:w="100.0" w:type="dxa"/>
              <w:right w:w="100.0" w:type="dxa"/>
            </w:tcMar>
          </w:tcPr>
          <w:p w:rsidR="00000000" w:rsidDel="00000000" w:rsidP="00000000" w:rsidRDefault="00000000" w:rsidRPr="00000000" w14:paraId="0000000A">
            <w:pPr>
              <w:spacing w:after="60" w:line="276" w:lineRule="auto"/>
              <w:rPr>
                <w:b w:val="1"/>
                <w:bCs w:val="1"/>
              </w:rPr>
            </w:pPr>
            <w:r w:rsidDel="00000000" w:rsidR="00000000" w:rsidRPr="00000000">
              <w:rPr>
                <w:b w:val="1"/>
                <w:bCs w:val="1"/>
                <w:rtl w:val="0"/>
              </w:rPr>
              <w:t xml:space="preserve">Prof. Deborah McGuinness</w:t>
            </w:r>
            <w:r w:rsidDel="00000000" w:rsidR="00000000" w:rsidRPr="00000000">
              <w:rPr>
                <w:rtl w:val="0"/>
              </w:rPr>
            </w:r>
          </w:p>
          <w:p w:rsidR="00000000" w:rsidDel="00000000" w:rsidP="00000000" w:rsidRDefault="00000000" w:rsidRPr="00000000" w14:paraId="0000000B">
            <w:pPr>
              <w:shd w:fill="ffffff" w:val="clear"/>
              <w:spacing w:after="240" w:lineRule="auto"/>
              <w:jc w:val="both"/>
              <w:rPr>
                <w:sz w:val="18"/>
                <w:szCs w:val="18"/>
              </w:rPr>
            </w:pPr>
            <w:r w:rsidDel="00000000" w:rsidR="00000000" w:rsidRPr="00000000">
              <w:rPr>
                <w:sz w:val="18"/>
                <w:szCs w:val="18"/>
                <w:rtl w:val="0"/>
              </w:rPr>
              <w:t xml:space="preserve">is the Tetherless World Senior Constellation Chair and Professor of Computer, Cognitive, and Web Sciences, Industrial and Systems Engineering,  and the founding director of the RPI Web Science Research Center.  Deborah has been recognized as a fellow of the Association for Computing Machinery(ACM), Association for the Advancement of Artificial Intelligence(AAAI), and the American Association for Advancement of Science (AAAS) for contributions to knowledge technologies, ontologies, knowledge graphs and significant contributions of deployed AI applications.  She has also received a lifetime achievement award from the Knowledge Graph Conference for contributions to knowledge engineering.  Deborah currently leads a number of large diverse data intensive resource efforts and her team is creating next generation knowledge graph-enabled hybrid AI research infrastructure for work in large interdisciplinary settings. Deborah has led or co-led over 75 million dollars of sponsored research projects.   She has delivered hybrid reasoning and explanation infrastructures and implementations for multiple, complex programs, such as the DARPA PAL program’s Cognitive Assistant that learns and Observes, which required interacting with 22 organization’s components.</w:t>
            </w:r>
          </w:p>
          <w:p w:rsidR="00000000" w:rsidDel="00000000" w:rsidP="00000000" w:rsidRDefault="00000000" w:rsidRPr="00000000" w14:paraId="0000000C">
            <w:pPr>
              <w:shd w:fill="ffffff" w:val="clear"/>
              <w:spacing w:after="240" w:lineRule="auto"/>
              <w:jc w:val="both"/>
              <w:rPr>
                <w:sz w:val="18"/>
                <w:szCs w:val="18"/>
              </w:rPr>
            </w:pPr>
            <w:r w:rsidDel="00000000" w:rsidR="00000000" w:rsidRPr="00000000">
              <w:rPr>
                <w:sz w:val="18"/>
                <w:szCs w:val="18"/>
                <w:rtl w:val="0"/>
              </w:rPr>
              <w:t xml:space="preserve">Prior to joining RPI, Deborah was the acting director of the Knowledge Systems, Stanford Artificial Intelligence Laboratory and Senior Research Scientist in the Computer Science Department of Stanford University, and previous to that she was in AI Research at AT&amp;T Bell Laboratories.  Deborah also has consulted with numerous large corporations as well as emerging startup companies wishing to plan, develop, deploy, and maintain semantic web and/or AI applications. Some areas of recent work include: hybrid AI systems, data science, next generation health advisors, ontology design and evolution environments, semantically-enabled virtual observatories, semantic integration of scientific data, context-aware mobile applications, search, eCommerce, configuration, and supply chain management. Deborah holds a Bachelor of Math and Computer Science from Duke University, her Master of Computer Science from University of California at Berkeley, and her Ph.D. in Computer Science from Rutgers University.</w:t>
            </w:r>
          </w:p>
          <w:p w:rsidR="00000000" w:rsidDel="00000000" w:rsidP="00000000" w:rsidRDefault="00000000" w:rsidRPr="00000000" w14:paraId="0000000D">
            <w:pPr>
              <w:shd w:fill="ffffff" w:val="clear"/>
              <w:spacing w:after="240" w:lineRule="auto"/>
              <w:jc w:val="both"/>
              <w:rPr>
                <w:sz w:val="18"/>
                <w:szCs w:val="18"/>
              </w:rPr>
            </w:pPr>
            <w:r w:rsidDel="00000000" w:rsidR="00000000" w:rsidRPr="00000000">
              <w:rPr>
                <w:rtl w:val="0"/>
              </w:rPr>
            </w:r>
          </w:p>
          <w:p w:rsidR="00000000" w:rsidDel="00000000" w:rsidP="00000000" w:rsidRDefault="00000000" w:rsidRPr="00000000" w14:paraId="0000000E">
            <w:pPr>
              <w:shd w:fill="ffffff" w:val="clear"/>
              <w:rPr>
                <w:color w:val="212529"/>
                <w:sz w:val="16"/>
                <w:szCs w:val="16"/>
              </w:rPr>
            </w:pPr>
            <w:r w:rsidDel="00000000" w:rsidR="00000000" w:rsidRPr="00000000">
              <w:rPr>
                <w:rtl w:val="0"/>
              </w:rPr>
            </w:r>
          </w:p>
          <w:p w:rsidR="00000000" w:rsidDel="00000000" w:rsidP="00000000" w:rsidRDefault="00000000" w:rsidRPr="00000000" w14:paraId="0000000F">
            <w:pPr>
              <w:numPr>
                <w:ilvl w:val="0"/>
                <w:numId w:val="1"/>
              </w:numPr>
              <w:shd w:fill="ffffff" w:val="clear"/>
              <w:ind w:left="720" w:hanging="360"/>
              <w:rPr>
                <w:color w:val="212529"/>
                <w:sz w:val="16"/>
                <w:szCs w:val="16"/>
              </w:rPr>
            </w:pPr>
            <w:hyperlink r:id="rId7">
              <w:r w:rsidDel="00000000" w:rsidR="00000000" w:rsidRPr="00000000">
                <w:rPr>
                  <w:color w:val="0000ff"/>
                  <w:sz w:val="16"/>
                  <w:szCs w:val="16"/>
                  <w:u w:val="single"/>
                  <w:rtl w:val="0"/>
                </w:rPr>
                <w:t xml:space="preserve">google scholar</w:t>
              </w:r>
            </w:hyperlink>
            <w:r w:rsidDel="00000000" w:rsidR="00000000" w:rsidRPr="00000000">
              <w:rPr>
                <w:rtl w:val="0"/>
              </w:rPr>
            </w:r>
          </w:p>
          <w:p w:rsidR="00000000" w:rsidDel="00000000" w:rsidP="00000000" w:rsidRDefault="00000000" w:rsidRPr="00000000" w14:paraId="00000010">
            <w:pPr>
              <w:shd w:fill="ffffff" w:val="clear"/>
              <w:spacing w:after="240" w:lineRule="auto"/>
              <w:jc w:val="both"/>
              <w:rPr/>
            </w:pPr>
            <w:r w:rsidDel="00000000" w:rsidR="00000000" w:rsidRPr="00000000">
              <w:rPr>
                <w:rtl w:val="0"/>
              </w:rPr>
            </w:r>
          </w:p>
          <w:p w:rsidR="00000000" w:rsidDel="00000000" w:rsidP="00000000" w:rsidRDefault="00000000" w:rsidRPr="00000000" w14:paraId="00000011">
            <w:pPr>
              <w:widowControl w:val="0"/>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pStyle w:val="Heading2"/>
        <w:spacing w:after="120" w:before="360" w:line="276" w:lineRule="auto"/>
        <w:rPr>
          <w:rFonts w:ascii="Arial" w:cs="Arial" w:eastAsia="Arial" w:hAnsi="Arial"/>
          <w:color w:val="000000"/>
          <w:sz w:val="32"/>
          <w:szCs w:val="32"/>
        </w:rPr>
      </w:pPr>
      <w:bookmarkStart w:colFirst="0" w:colLast="0" w:name="_4685btcobchb" w:id="4"/>
      <w:bookmarkEnd w:id="4"/>
      <w:r w:rsidDel="00000000" w:rsidR="00000000" w:rsidRPr="00000000">
        <w:rPr>
          <w:rFonts w:ascii="Arial" w:cs="Arial" w:eastAsia="Arial" w:hAnsi="Arial"/>
          <w:color w:val="000000"/>
          <w:sz w:val="32"/>
          <w:szCs w:val="32"/>
          <w:rtl w:val="0"/>
        </w:rPr>
        <w:t xml:space="preserve">Title: From GOFAI to NewFAI - From Good Old Fashioned AI to New Fashioned AI</w:t>
      </w:r>
    </w:p>
    <w:p w:rsidR="00000000" w:rsidDel="00000000" w:rsidP="00000000" w:rsidRDefault="00000000" w:rsidRPr="00000000" w14:paraId="00000014">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Abstract:</w:t>
      </w:r>
      <w:r w:rsidDel="00000000" w:rsidR="00000000" w:rsidRPr="00000000">
        <w:rPr>
          <w:rFonts w:ascii="Arial" w:cs="Arial" w:eastAsia="Arial" w:hAnsi="Arial"/>
          <w:sz w:val="22"/>
          <w:szCs w:val="22"/>
          <w:rtl w:val="0"/>
        </w:rPr>
        <w:t xml:space="preserve"> Artificial intelligence has evolved from foundations grounded in explicit knowledge representation, formal semantics, and symbolic reasoning to a new AI landscape increasingly influenced—and sometimes dominated—by large language models, agents, and rapidly evolving generative technologies. Drawing on my perspective as a longtime ontology and semantics researcher and professor, I will discuss approaches that aim to leverage the strengths of both worlds. I will present emerging hybrid architectures that integrate ontologies and semantic technologies with LLM-based pipelines, illustrating how these approaches are reshaping several of my current research projects. I will also explore how this transition is transforming AI education. In particular, I will describe a new model for readings courses in fast-moving fields that I developed and used in my course on knowledge-graph-powered hybrid AI. I will then discuss exploratory approaches to incorporating generative and agentic AI into my ontology engineering course, including the design and classroom integration of an agentic teaching assistant. This assistant is intended to support students while reinforcing—not replacing—the critical thinking, conceptual modeling, and semantic discipline required for effective ontology engineering. Together, these experiences offer a practical view of how researchers and educators can connect AI’s foundations to its rapidly unfolding future.</w:t>
      </w:r>
      <w:r w:rsidDel="00000000" w:rsidR="00000000" w:rsidRPr="00000000">
        <w:rPr>
          <w:rtl w:val="0"/>
        </w:rPr>
      </w:r>
    </w:p>
    <w:p w:rsidR="00000000" w:rsidDel="00000000" w:rsidP="00000000" w:rsidRDefault="00000000" w:rsidRPr="00000000" w14:paraId="0000001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8"/>
      <w:szCs w:val="48"/>
    </w:rPr>
  </w:style>
  <w:style w:type="paragraph" w:styleId="Heading2">
    <w:name w:val="heading 2"/>
    <w:basedOn w:val="Normal"/>
    <w:next w:val="Normal"/>
    <w:pPr>
      <w:keepNext w:val="1"/>
      <w:keepLines w:val="1"/>
      <w:pageBreakBefore w:val="0"/>
      <w:spacing w:after="0" w:before="40" w:line="240" w:lineRule="auto"/>
    </w:pPr>
    <w:rPr>
      <w:rFonts w:ascii="Calibri" w:cs="Calibri" w:eastAsia="Calibri" w:hAnsi="Calibri"/>
      <w:b w:val="0"/>
      <w:bCs w:val="0"/>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cholar.google.com/citations?user=PLJ0L4QAAAAJ&amp;hl=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