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ylnuucj1lz8n" w:id="0"/>
      <w:bookmarkEnd w:id="0"/>
      <w:r w:rsidDel="00000000" w:rsidR="00000000" w:rsidRPr="00000000">
        <w:rPr>
          <w:rtl w:val="0"/>
        </w:rPr>
        <w:t xml:space="preserve">Neurosymbolic AI and Blue Sky Ideas</w:t>
      </w:r>
    </w:p>
    <w:p w:rsidR="00000000" w:rsidDel="00000000" w:rsidP="00000000" w:rsidRDefault="00000000" w:rsidRPr="00000000" w14:paraId="00000002">
      <w:pPr>
        <w:pStyle w:val="Heading4"/>
        <w:rPr/>
      </w:pPr>
      <w:bookmarkStart w:colFirst="0" w:colLast="0" w:name="_5twquobn1cd6" w:id="1"/>
      <w:bookmarkEnd w:id="1"/>
      <w:r w:rsidDel="00000000" w:rsidR="00000000" w:rsidRPr="00000000">
        <w:rPr>
          <w:rtl w:val="0"/>
        </w:rPr>
        <w:t xml:space="preserve">Session 4.2</w:t>
      </w:r>
    </w:p>
    <w:p w:rsidR="00000000" w:rsidDel="00000000" w:rsidP="00000000" w:rsidRDefault="00000000" w:rsidRPr="00000000" w14:paraId="00000003">
      <w:pPr>
        <w:pStyle w:val="Heading4"/>
        <w:rPr/>
      </w:pPr>
      <w:bookmarkStart w:colFirst="0" w:colLast="0" w:name="_uqqubidfz5rg" w:id="2"/>
      <w:bookmarkEnd w:id="2"/>
      <w:r w:rsidDel="00000000" w:rsidR="00000000" w:rsidRPr="00000000">
        <w:rPr>
          <w:rtl w:val="0"/>
        </w:rPr>
        <w:t xml:space="preserve">Time: September 17, 2026 - 13:00 - 14:40</w:t>
      </w:r>
    </w:p>
    <w:p w:rsidR="00000000" w:rsidDel="00000000" w:rsidP="00000000" w:rsidRDefault="00000000" w:rsidRPr="00000000" w14:paraId="00000004">
      <w:pPr>
        <w:pStyle w:val="Heading4"/>
        <w:rPr/>
      </w:pPr>
      <w:bookmarkStart w:colFirst="0" w:colLast="0" w:name="_omebus3kzgcx" w:id="3"/>
      <w:bookmarkEnd w:id="3"/>
      <w:r w:rsidDel="00000000" w:rsidR="00000000" w:rsidRPr="00000000">
        <w:rPr>
          <w:rtl w:val="0"/>
        </w:rPr>
        <w:t xml:space="preserve">Chair: Heiko Paulheim</w:t>
      </w:r>
    </w:p>
    <w:p w:rsidR="00000000" w:rsidDel="00000000" w:rsidP="00000000" w:rsidRDefault="00000000" w:rsidRPr="00000000" w14:paraId="00000005">
      <w:pPr>
        <w:pStyle w:val="Heading2"/>
        <w:rPr/>
      </w:pPr>
      <w:bookmarkStart w:colFirst="0" w:colLast="0" w:name="_hp6sctlfn9s0" w:id="4"/>
      <w:bookmarkEnd w:id="4"/>
      <w:r w:rsidDel="00000000" w:rsidR="00000000" w:rsidRPr="00000000">
        <w:rPr>
          <w:rtl w:val="0"/>
        </w:rPr>
      </w:r>
    </w:p>
    <w:p w:rsidR="00000000" w:rsidDel="00000000" w:rsidP="00000000" w:rsidRDefault="00000000" w:rsidRPr="00000000" w14:paraId="00000006">
      <w:pPr>
        <w:pStyle w:val="Heading2"/>
        <w:rPr/>
      </w:pPr>
      <w:bookmarkStart w:colFirst="0" w:colLast="0" w:name="_1ly0xde6jeb1" w:id="5"/>
      <w:bookmarkEnd w:id="5"/>
      <w:r w:rsidDel="00000000" w:rsidR="00000000" w:rsidRPr="00000000">
        <w:rPr>
          <w:rtl w:val="0"/>
        </w:rPr>
        <w:t xml:space="preserve">Talks</w:t>
      </w:r>
    </w:p>
    <w:p w:rsidR="00000000" w:rsidDel="00000000" w:rsidP="00000000" w:rsidRDefault="00000000" w:rsidRPr="00000000" w14:paraId="00000007">
      <w:pPr>
        <w:pStyle w:val="Heading2"/>
        <w:rPr/>
      </w:pPr>
      <w:bookmarkStart w:colFirst="0" w:colLast="0" w:name="_fm6hftdltxct" w:id="6"/>
      <w:bookmarkEnd w:id="6"/>
      <w:r w:rsidDel="00000000" w:rsidR="00000000" w:rsidRPr="00000000">
        <w:rPr>
          <w:rtl w:val="0"/>
        </w:rPr>
        <w:t xml:space="preserve">Start with the User, Arrive at the Ontology.Six Production Deployments, and the Road Back to RDF [SP]</w:t>
      </w:r>
    </w:p>
    <w:p w:rsidR="00000000" w:rsidDel="00000000" w:rsidP="00000000" w:rsidRDefault="00000000" w:rsidRPr="00000000" w14:paraId="00000008">
      <w:pPr>
        <w:rPr/>
      </w:pPr>
      <w:r w:rsidDel="00000000" w:rsidR="00000000" w:rsidRPr="00000000">
        <w:rPr>
          <w:b w:val="1"/>
          <w:bCs w:val="1"/>
          <w:rtl w:val="0"/>
        </w:rPr>
        <w:t xml:space="preserve">Abstract:</w:t>
      </w:r>
      <w:r w:rsidDel="00000000" w:rsidR="00000000" w:rsidRPr="00000000">
        <w:rPr>
          <w:rtl w:val="0"/>
        </w:rPr>
        <w:t xml:space="preserve"> We were not semantic-data experts. That is not an apology; it is the reason this platform exists.</w:t>
      </w:r>
    </w:p>
    <w:p w:rsidR="00000000" w:rsidDel="00000000" w:rsidP="00000000" w:rsidRDefault="00000000" w:rsidRPr="00000000" w14:paraId="00000009">
      <w:pPr>
        <w:rPr/>
      </w:pPr>
      <w:r w:rsidDel="00000000" w:rsidR="00000000" w:rsidRPr="00000000">
        <w:rPr>
          <w:rtl w:val="0"/>
        </w:rPr>
        <w:t xml:space="preserve">In the early 2010s we built the City of Antwerp's heritage DAMS on Drupal — common practice then, when stretching a CMS was the pragmatic shortcut for cultural-sector projects. By 2020 the cracks were visible: millions of assets, multiplied integrations, and a record-centric core holding back exactly the features users were asking for. A European research project with several Ghent museums gave us the rarest thing in this sector: permission to rebuild it the way we would build it today.</w:t>
      </w:r>
    </w:p>
    <w:p w:rsidR="00000000" w:rsidDel="00000000" w:rsidP="00000000" w:rsidRDefault="00000000" w:rsidRPr="00000000" w14:paraId="0000000A">
      <w:pPr>
        <w:rPr/>
      </w:pPr>
      <w:r w:rsidDel="00000000" w:rsidR="00000000" w:rsidRPr="00000000">
        <w:rPr>
          <w:rtl w:val="0"/>
        </w:rPr>
        <w:t xml:space="preserve">We did the thing you are not supposed to do at a semantics conference: we did not start from the ontology. The model was expressed in GraphQL and shaped by what cataloguers actually need to see. Our first version modelled the full LDES traversal in the schema and promptly hit the classic n+1 problem — and the fix became the product: each entity declares its own metadata interface and its own way of being fetched, from a REST call down to papers in someone's drawer, with a thin collection service stitching the rest together.</w:t>
      </w:r>
    </w:p>
    <w:p w:rsidR="00000000" w:rsidDel="00000000" w:rsidP="00000000" w:rsidRDefault="00000000" w:rsidRPr="00000000" w14:paraId="0000000B">
      <w:pPr>
        <w:rPr/>
      </w:pPr>
      <w:r w:rsidDel="00000000" w:rsidR="00000000" w:rsidRPr="00000000">
        <w:rPr>
          <w:rtl w:val="0"/>
        </w:rPr>
        <w:t xml:space="preserve">That backbone now runs six deployments with nothing in common: Antwerp's heritage collection, a police sensor network, a marine-science archive where a communications officer tags species from an ontology without ever seeing it, Flanders' central library catalogue, a performing-arts platform, and a corpus of ancient inscriptions at AlUla. LDES in; JSON-LD and IIIF out; open source throughout.</w:t>
      </w:r>
    </w:p>
    <w:p w:rsidR="00000000" w:rsidDel="00000000" w:rsidP="00000000" w:rsidRDefault="00000000" w:rsidRPr="00000000" w14:paraId="0000000C">
      <w:pPr>
        <w:rPr/>
      </w:pPr>
      <w:r w:rsidDel="00000000" w:rsidR="00000000" w:rsidRPr="00000000">
        <w:rPr>
          <w:rtl w:val="0"/>
        </w:rPr>
        <w:t xml:space="preserve">This talk closes where the journey arrives: a proof of concept in which the model is defined in RDF and everything else — including the GraphQL contract — is derived. Start with the user, and you arrive at the ontology through the other door. Afterwards, come and draw your collection at our booth. </w:t>
      </w:r>
    </w:p>
    <w:p w:rsidR="00000000" w:rsidDel="00000000" w:rsidP="00000000" w:rsidRDefault="00000000" w:rsidRPr="00000000" w14:paraId="0000000D">
      <w:pPr>
        <w:rPr/>
      </w:pPr>
      <w:r w:rsidDel="00000000" w:rsidR="00000000" w:rsidRPr="00000000">
        <w:rPr>
          <w:b w:val="1"/>
          <w:bCs w:val="1"/>
          <w:rtl w:val="0"/>
        </w:rPr>
        <w:t xml:space="preserve">Speaker(s): </w:t>
      </w:r>
      <w:r w:rsidDel="00000000" w:rsidR="00000000" w:rsidRPr="00000000">
        <w:rPr>
          <w:rFonts w:ascii="Calibri" w:cs="Calibri" w:eastAsia="Calibri" w:hAnsi="Calibri"/>
          <w:b w:val="1"/>
          <w:bCs w:val="1"/>
          <w:sz w:val="22"/>
          <w:szCs w:val="22"/>
          <w:rtl w:val="0"/>
        </w:rPr>
        <w:t xml:space="preserve">Jeroen Wouters</w:t>
      </w:r>
      <w:r w:rsidDel="00000000" w:rsidR="00000000" w:rsidRPr="00000000">
        <w:rPr>
          <w:rtl w:val="0"/>
        </w:rPr>
        <w:t xml:space="preserve"> (Inuits)</w:t>
      </w:r>
    </w:p>
    <w:p w:rsidR="00000000" w:rsidDel="00000000" w:rsidP="00000000" w:rsidRDefault="00000000" w:rsidRPr="00000000" w14:paraId="0000000E">
      <w:pPr>
        <w:rPr>
          <w:b w:val="1"/>
          <w:bCs w:val="1"/>
        </w:rPr>
      </w:pPr>
      <w:r w:rsidDel="00000000" w:rsidR="00000000" w:rsidRPr="00000000">
        <w:rPr>
          <w:b w:val="1"/>
          <w:bCs w:val="1"/>
          <w:rtl w:val="0"/>
        </w:rPr>
        <w:t xml:space="preserve">Sponsor Talk</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sw223q8osp0z" w:id="7"/>
      <w:bookmarkEnd w:id="7"/>
      <w:r w:rsidDel="00000000" w:rsidR="00000000" w:rsidRPr="00000000">
        <w:rPr>
          <w:rtl w:val="0"/>
        </w:rPr>
        <w:t xml:space="preserve">Decentralized Autonomous Grids: Neuro-Symbolic AI, W3C Semantic Web Standards, and Federated Knowledge Graphs in Virtualized Edge Networks</w:t>
      </w:r>
    </w:p>
    <w:p w:rsidR="00000000" w:rsidDel="00000000" w:rsidP="00000000" w:rsidRDefault="00000000" w:rsidRPr="00000000" w14:paraId="00000013">
      <w:pPr>
        <w:rPr/>
      </w:pPr>
      <w:r w:rsidDel="00000000" w:rsidR="00000000" w:rsidRPr="00000000">
        <w:rPr>
          <w:b w:val="1"/>
          <w:bCs w:val="1"/>
          <w:rtl w:val="0"/>
        </w:rPr>
        <w:t xml:space="preserve">Abstract: </w:t>
      </w:r>
      <w:r w:rsidDel="00000000" w:rsidR="00000000" w:rsidRPr="00000000">
        <w:rPr>
          <w:rtl w:val="0"/>
        </w:rPr>
        <w:t xml:space="preserve">Modern electrical grids are evolving rapidly, driven by the shift to clean energy and the surge of new, dynamic energy sources known as distributed energy resources (DERs). In the past, grid intelligence relied on centralized Supervisory Control and Data Acquisition (SCADA) systems. To build a more resilient grid, we are seeing a shift toward decentralized edge intelligence—separating the software that runs the grid from the older, fixed hardware it originally depended on. This presentation explores how electricity providers can move towards modern smart grids by using flexible software and universal data standards. We introduce a new framework, tested through the "Project Lyra" initiative, that places smart decision-making tools directly onto local substation computers. By using these specialized AI tools and standardized digital maps, local grid equipment can understand and manage energy data independently and safely as intended by the smart grid initiative. A highlight of this approach is 'Stochastic GraphRAG,' a neuro-symbolic reasoning framework that helps address physical telemetry uncertainty—cases where data is missing or unclear. By using native SPARQL 1.1 Monte Carlo simulations to analyze probability-weighted Named Graphs, edge agents can intelligently estimate the grid’s real-time status even with incomplete information. This allows equipment to coordinate independently and perform critical tasks like FLISR (automated fault location, isolation, and service restoration) using standard IEC 61850 messaging. Participants will gain practical insights on how to use containerized semantic architectures at the grid edge. You will learn practical ways to fix vendor-specific data heterogeneity by using ontologies to create a common language. Finally, we will show how to run probabilistic reasoning so that even resource-constrained industrial computers can make smart, reliable decisions on their own.</w:t>
      </w:r>
    </w:p>
    <w:p w:rsidR="00000000" w:rsidDel="00000000" w:rsidP="00000000" w:rsidRDefault="00000000" w:rsidRPr="00000000" w14:paraId="00000014">
      <w:pPr>
        <w:rPr/>
      </w:pPr>
      <w:r w:rsidDel="00000000" w:rsidR="00000000" w:rsidRPr="00000000">
        <w:rPr>
          <w:b w:val="1"/>
          <w:bCs w:val="1"/>
          <w:rtl w:val="0"/>
        </w:rPr>
        <w:t xml:space="preserve">Speaker(s): </w:t>
      </w:r>
      <w:r w:rsidDel="00000000" w:rsidR="00000000" w:rsidRPr="00000000">
        <w:rPr>
          <w:rtl w:val="0"/>
        </w:rPr>
        <w:t xml:space="preserve">Adrian Gjergjizi, Antun Ivan Kraljević and Diana Agejev</w:t>
      </w:r>
    </w:p>
    <w:p w:rsidR="00000000" w:rsidDel="00000000" w:rsidP="00000000" w:rsidRDefault="00000000" w:rsidRPr="00000000" w14:paraId="00000015">
      <w:pPr>
        <w:rPr>
          <w:b w:val="1"/>
          <w:bCs w:val="1"/>
        </w:rPr>
      </w:pPr>
      <w:r w:rsidDel="00000000" w:rsidR="00000000" w:rsidRPr="00000000">
        <w:rPr>
          <w:b w:val="1"/>
          <w:bCs w:val="1"/>
          <w:rtl w:val="0"/>
        </w:rPr>
        <w:t xml:space="preserve">Track: Industry and Use Cases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hsburyztt38" w:id="8"/>
      <w:bookmarkEnd w:id="8"/>
      <w:r w:rsidDel="00000000" w:rsidR="00000000" w:rsidRPr="00000000">
        <w:rPr>
          <w:rtl w:val="0"/>
        </w:rPr>
        <w:t xml:space="preserve">From Sequential Language to Structural Intelligence: Toward Relationship-Aware AI</w:t>
      </w:r>
    </w:p>
    <w:p w:rsidR="00000000" w:rsidDel="00000000" w:rsidP="00000000" w:rsidRDefault="00000000" w:rsidRPr="00000000" w14:paraId="0000001A">
      <w:pPr>
        <w:rPr/>
      </w:pPr>
      <w:r w:rsidDel="00000000" w:rsidR="00000000" w:rsidRPr="00000000">
        <w:rPr>
          <w:b w:val="1"/>
          <w:bCs w:val="1"/>
          <w:rtl w:val="0"/>
        </w:rPr>
        <w:t xml:space="preserve">Abstract: </w:t>
      </w:r>
      <w:r w:rsidDel="00000000" w:rsidR="00000000" w:rsidRPr="00000000">
        <w:rPr>
          <w:rtl w:val="0"/>
        </w:rPr>
        <w:t xml:space="preserve">Large language models have transformed artificial intelligence by showing how much can be learned from language at scale. Their success has made language appear to be the dominant substrate of intelligence. This Blue Sky paper argues that this view is incomplete. We focus on one specific gap: what may be missing when relationships and structure are learned primarily through language.  We argue that LLMs face two language bottlenecks. First, they are token-sequence systems: even with attention and rich internal representations, they process and generate language through sequences of tokens. Second, their training data is human language, which is the sequential expression of cognition rather than the full relational process from which cognition emerges. Neuroscience gives reason to take this distinction seriously: the connectome and network neuroscience describe the brain in terms of elements, connections, and graph-like organization, while recent work argues that language is primarily a tool for communication rather than thought itself.  This suggests that LLMs learn from linguistic traces of intelligence, but not necessarily from the full relational processes that produce those traces. We therefore argue for relationship-aware AI as an open research direction: not a solved architecture, but a search for ways to combine linguistic fluency with explicit awareness of relationships and structure. The central distinction is between inference-time use of relationships and training-time learning from relationships. Many current systems add structure after a language model has already been trained, through retrieval, graph augmentation, tools, memory, or verification layers. These approaches are important, but the deeper Blue Sky challenge is to make relationships part of representation learning itself, so that structural awareness is learned by the model rather than supplied only after training.</w:t>
      </w:r>
    </w:p>
    <w:p w:rsidR="00000000" w:rsidDel="00000000" w:rsidP="00000000" w:rsidRDefault="00000000" w:rsidRPr="00000000" w14:paraId="0000001B">
      <w:pPr>
        <w:rPr/>
      </w:pPr>
      <w:r w:rsidDel="00000000" w:rsidR="00000000" w:rsidRPr="00000000">
        <w:rPr>
          <w:b w:val="1"/>
          <w:bCs w:val="1"/>
          <w:rtl w:val="0"/>
        </w:rPr>
        <w:t xml:space="preserve">Speaker(s): </w:t>
      </w:r>
      <w:r w:rsidDel="00000000" w:rsidR="00000000" w:rsidRPr="00000000">
        <w:rPr>
          <w:rtl w:val="0"/>
        </w:rPr>
        <w:t xml:space="preserve">Alex Romanova</w:t>
      </w:r>
    </w:p>
    <w:p w:rsidR="00000000" w:rsidDel="00000000" w:rsidP="00000000" w:rsidRDefault="00000000" w:rsidRPr="00000000" w14:paraId="0000001C">
      <w:pPr>
        <w:rPr>
          <w:b w:val="1"/>
          <w:bCs w:val="1"/>
        </w:rPr>
      </w:pPr>
      <w:r w:rsidDel="00000000" w:rsidR="00000000" w:rsidRPr="00000000">
        <w:rPr>
          <w:b w:val="1"/>
          <w:bCs w:val="1"/>
          <w:rtl w:val="0"/>
        </w:rPr>
        <w:t xml:space="preserve">Track: Blue Sky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6xgg1ydqv5us" w:id="9"/>
      <w:bookmarkEnd w:id="9"/>
      <w:r w:rsidDel="00000000" w:rsidR="00000000" w:rsidRPr="00000000">
        <w:rPr>
          <w:rtl w:val="0"/>
        </w:rPr>
        <w:t xml:space="preserve">From Fact to Feeling: Narrative Knowledge Graphs for Human-AI Interaction</w:t>
      </w:r>
    </w:p>
    <w:p w:rsidR="00000000" w:rsidDel="00000000" w:rsidP="00000000" w:rsidRDefault="00000000" w:rsidRPr="00000000" w14:paraId="00000021">
      <w:pPr>
        <w:rPr/>
      </w:pPr>
      <w:r w:rsidDel="00000000" w:rsidR="00000000" w:rsidRPr="00000000">
        <w:rPr>
          <w:b w:val="1"/>
          <w:bCs w:val="1"/>
          <w:rtl w:val="0"/>
        </w:rPr>
        <w:t xml:space="preserve">Abstract: </w:t>
      </w:r>
      <w:r w:rsidDel="00000000" w:rsidR="00000000" w:rsidRPr="00000000">
        <w:rPr>
          <w:rtl w:val="0"/>
        </w:rPr>
        <w:t xml:space="preserve">Knowledge Graphs (KGs) and Large Language Models (LLMs) each capture a different dimension of human knowledge, and neither captures both. KGs excel at representing factual, structured information, yet remain blind to the perspectival and narrative texture through which humans construct and communicate meaning. LLMs absorb this texture implicitly from language, yet do so without explicit semantic structure, leaving their interpretive operations opaque, difficult to revise, and impossible to hold accountable. The next major challenge for Semantic Web research is developing formal infrastructures for the knowledge that falls between these two: perspectival, narrative, and metaphorically organized. We propose Narrative Knowledge Graphs (NKGs) as such an infrastructure. Grounded in computational hermeneutics, NKGs extend standard RDF foundations along three axes: perspective-annotated named graphs anchoring assertions to situated standpoints; narrative ontologies representing how the same events yield different accounts from different positions; and metaphorical frames, grounded in frame semantics, making explicit which conceptual structure a community or individual projects onto a domain. Together, these axes define a semantic layer designed to mediate between human experience and LLM-generated meaning. We position NKGs as a new fundamental layer for human-AI interaction, aimed at making machine-supported interpretation more explicit, revisable, and faithful to human meaning-making.</w:t>
      </w:r>
    </w:p>
    <w:p w:rsidR="00000000" w:rsidDel="00000000" w:rsidP="00000000" w:rsidRDefault="00000000" w:rsidRPr="00000000" w14:paraId="00000022">
      <w:pPr>
        <w:rPr/>
      </w:pPr>
      <w:r w:rsidDel="00000000" w:rsidR="00000000" w:rsidRPr="00000000">
        <w:rPr>
          <w:b w:val="1"/>
          <w:bCs w:val="1"/>
          <w:rtl w:val="0"/>
        </w:rPr>
        <w:t xml:space="preserve">Speaker(s): </w:t>
      </w:r>
      <w:r w:rsidDel="00000000" w:rsidR="00000000" w:rsidRPr="00000000">
        <w:rPr>
          <w:rtl w:val="0"/>
        </w:rPr>
        <w:t xml:space="preserve">Anna Sofia Lippolis and Luiz Do Valle Miranda</w:t>
      </w:r>
    </w:p>
    <w:p w:rsidR="00000000" w:rsidDel="00000000" w:rsidP="00000000" w:rsidRDefault="00000000" w:rsidRPr="00000000" w14:paraId="00000023">
      <w:pPr>
        <w:rPr>
          <w:b w:val="1"/>
          <w:bCs w:val="1"/>
        </w:rPr>
      </w:pPr>
      <w:r w:rsidDel="00000000" w:rsidR="00000000" w:rsidRPr="00000000">
        <w:rPr>
          <w:b w:val="1"/>
          <w:bCs w:val="1"/>
          <w:rtl w:val="0"/>
        </w:rPr>
        <w:t xml:space="preserve">Track: Blue Sky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7fsyl4f1fznt" w:id="10"/>
      <w:bookmarkEnd w:id="10"/>
      <w:r w:rsidDel="00000000" w:rsidR="00000000" w:rsidRPr="00000000">
        <w:rPr>
          <w:rtl w:val="0"/>
        </w:rPr>
        <w:t xml:space="preserve">Can a Knowledge Graph Fall Down? Embodied Knowledge Graphs for Humanoid Robots</w:t>
      </w:r>
    </w:p>
    <w:p w:rsidR="00000000" w:rsidDel="00000000" w:rsidP="00000000" w:rsidRDefault="00000000" w:rsidRPr="00000000" w14:paraId="00000028">
      <w:pPr>
        <w:rPr/>
      </w:pPr>
      <w:r w:rsidDel="00000000" w:rsidR="00000000" w:rsidRPr="00000000">
        <w:rPr>
          <w:b w:val="1"/>
          <w:bCs w:val="1"/>
          <w:rtl w:val="0"/>
        </w:rPr>
        <w:t xml:space="preserve">Abstract: </w:t>
      </w:r>
      <w:r w:rsidDel="00000000" w:rsidR="00000000" w:rsidRPr="00000000">
        <w:rPr>
          <w:rtl w:val="0"/>
        </w:rPr>
        <w:t xml:space="preserve">Knowledge graphs (KGs) have become powerful instruments for representing, integrating, and querying knowledge. Humanoid robots expose a fundamental limitation of current world models: they can predict future states, but they rarely make explicit the semantic commitments needed to decide whether an object is reachable, a surface is supportive, a human is too close, or an action is unsafe. This paper argues that the next long-term challenge for Semantic Web and Knowledge Graph research is to build \emph{Embodied Knowledge Graphs}: dynamic, multimodal, uncertainty-aware semantic world models whose statements are grounded in geometry, perception, proprioception, affordances, physical constraints, and predicted action consequences. Such graphs would not merely answer ``what is true?'' but also make explicit which commitments are grounded enough to act upon, which remain risky, and which require further perception. This is not a proposal for adding a knowledge graph to a robot; it is a proposal for redefining what a knowledge graph must be when its statements can trigger physical action. Using humanoid semantic world reconstruction as a motivating stress test, the paper outlines a research agenda around joint geometric-semantic reconstruction, structural abstraction, affordance transfer, provenance, and self-maintenance. The proposal is intentionally high-risk: it asks whether knowledge graphs must become useful not only by representing the world, but by making embodied action safer, more recoverable, and more auditable than systems based only on latent world models or scene graphs.</w:t>
      </w:r>
    </w:p>
    <w:p w:rsidR="00000000" w:rsidDel="00000000" w:rsidP="00000000" w:rsidRDefault="00000000" w:rsidRPr="00000000" w14:paraId="00000029">
      <w:pPr>
        <w:rPr/>
      </w:pPr>
      <w:r w:rsidDel="00000000" w:rsidR="00000000" w:rsidRPr="00000000">
        <w:rPr>
          <w:b w:val="1"/>
          <w:bCs w:val="1"/>
          <w:rtl w:val="0"/>
        </w:rPr>
        <w:t xml:space="preserve">Speaker(s): </w:t>
      </w:r>
      <w:r w:rsidDel="00000000" w:rsidR="00000000" w:rsidRPr="00000000">
        <w:rPr>
          <w:rtl w:val="0"/>
        </w:rPr>
        <w:t xml:space="preserve">Blerina Spahiu and Loris Roveda</w:t>
      </w:r>
    </w:p>
    <w:p w:rsidR="00000000" w:rsidDel="00000000" w:rsidP="00000000" w:rsidRDefault="00000000" w:rsidRPr="00000000" w14:paraId="0000002A">
      <w:pPr>
        <w:rPr>
          <w:b w:val="1"/>
          <w:bCs w:val="1"/>
        </w:rPr>
      </w:pPr>
      <w:r w:rsidDel="00000000" w:rsidR="00000000" w:rsidRPr="00000000">
        <w:rPr>
          <w:b w:val="1"/>
          <w:bCs w:val="1"/>
          <w:rtl w:val="0"/>
        </w:rPr>
        <w:t xml:space="preserve">Track: Blue Sky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both"/>
    </w:pPr>
    <w:rPr>
      <w:b w:val="1"/>
      <w:bCs w:val="1"/>
      <w:sz w:val="48"/>
      <w:szCs w:val="48"/>
    </w:rPr>
  </w:style>
  <w:style w:type="paragraph" w:styleId="Heading2">
    <w:name w:val="heading 2"/>
    <w:basedOn w:val="Normal"/>
    <w:next w:val="Normal"/>
    <w:pPr>
      <w:keepNext w:val="1"/>
      <w:keepLines w:val="1"/>
      <w:pageBreakBefore w:val="0"/>
      <w:spacing w:after="0" w:before="40" w:line="240" w:lineRule="auto"/>
    </w:pPr>
    <w:rPr>
      <w:rFonts w:ascii="Calibri" w:cs="Calibri" w:eastAsia="Calibri" w:hAnsi="Calibri"/>
      <w:b w:val="0"/>
      <w:bCs w:val="0"/>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