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120" w:before="360" w:line="276" w:lineRule="auto"/>
        <w:rPr/>
      </w:pPr>
      <w:bookmarkStart w:colFirst="0" w:colLast="0" w:name="_a9c3dwa3q0de" w:id="0"/>
      <w:bookmarkEnd w:id="0"/>
      <w:r w:rsidDel="00000000" w:rsidR="00000000" w:rsidRPr="00000000">
        <w:rPr>
          <w:rtl w:val="0"/>
        </w:rPr>
        <w:t xml:space="preserve">Keynote</w:t>
      </w:r>
    </w:p>
    <w:p w:rsidR="00000000" w:rsidDel="00000000" w:rsidP="00000000" w:rsidRDefault="00000000" w:rsidRPr="00000000" w14:paraId="00000002">
      <w:pPr>
        <w:pStyle w:val="Heading4"/>
        <w:spacing w:after="0" w:before="0" w:line="276" w:lineRule="auto"/>
        <w:rPr>
          <w:rFonts w:ascii="Arial" w:cs="Arial" w:eastAsia="Arial" w:hAnsi="Arial"/>
          <w:b w:val="0"/>
          <w:bCs w:val="0"/>
          <w:color w:val="666666"/>
        </w:rPr>
      </w:pPr>
      <w:bookmarkStart w:colFirst="0" w:colLast="0" w:name="_8njyesnwcq65" w:id="1"/>
      <w:bookmarkEnd w:id="1"/>
      <w:r w:rsidDel="00000000" w:rsidR="00000000" w:rsidRPr="00000000">
        <w:rPr>
          <w:rFonts w:ascii="Arial" w:cs="Arial" w:eastAsia="Arial" w:hAnsi="Arial"/>
          <w:b w:val="0"/>
          <w:bCs w:val="0"/>
          <w:color w:val="666666"/>
          <w:rtl w:val="0"/>
        </w:rPr>
        <w:t xml:space="preserve">Time: September 16, 2026 - 9:30 to 10:30</w:t>
      </w:r>
    </w:p>
    <w:p w:rsidR="00000000" w:rsidDel="00000000" w:rsidP="00000000" w:rsidRDefault="00000000" w:rsidRPr="00000000" w14:paraId="00000003">
      <w:pPr>
        <w:pStyle w:val="Heading4"/>
        <w:spacing w:after="0" w:before="0" w:line="276" w:lineRule="auto"/>
        <w:rPr>
          <w:rFonts w:ascii="Arial" w:cs="Arial" w:eastAsia="Arial" w:hAnsi="Arial"/>
          <w:b w:val="0"/>
          <w:bCs w:val="0"/>
          <w:color w:val="666666"/>
        </w:rPr>
      </w:pPr>
      <w:bookmarkStart w:colFirst="0" w:colLast="0" w:name="_i5sg0dacgdt5" w:id="2"/>
      <w:bookmarkEnd w:id="2"/>
      <w:r w:rsidDel="00000000" w:rsidR="00000000" w:rsidRPr="00000000">
        <w:rPr>
          <w:rFonts w:ascii="Arial" w:cs="Arial" w:eastAsia="Arial" w:hAnsi="Arial"/>
          <w:b w:val="0"/>
          <w:bCs w:val="0"/>
          <w:color w:val="666666"/>
          <w:rtl w:val="0"/>
        </w:rPr>
        <w:t xml:space="preserve">Chair: Blerina Spahiu</w:t>
      </w:r>
    </w:p>
    <w:p w:rsidR="00000000" w:rsidDel="00000000" w:rsidP="00000000" w:rsidRDefault="00000000" w:rsidRPr="00000000" w14:paraId="00000004">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spacing w:line="276" w:lineRule="auto"/>
        <w:rPr>
          <w:rFonts w:ascii="Arial" w:cs="Arial" w:eastAsia="Arial" w:hAnsi="Arial"/>
          <w:sz w:val="22"/>
          <w:szCs w:val="22"/>
        </w:rPr>
      </w:pPr>
      <w:r w:rsidDel="00000000" w:rsidR="00000000" w:rsidRPr="00000000">
        <w:rPr>
          <w:rtl w:val="0"/>
        </w:rPr>
      </w:r>
    </w:p>
    <w:tbl>
      <w:tblPr>
        <w:tblStyle w:val="Table1"/>
        <w:tblW w:w="90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1"/>
        <w:gridCol w:w="5745"/>
        <w:tblGridChange w:id="0">
          <w:tblGrid>
            <w:gridCol w:w="3311"/>
            <w:gridCol w:w="5745"/>
          </w:tblGrid>
        </w:tblGridChange>
      </w:tblGrid>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shd w:fill="ffffff" w:val="clear"/>
              <w:spacing w:line="276" w:lineRule="auto"/>
              <w:rPr>
                <w:rFonts w:ascii="Lato" w:cs="Lato" w:eastAsia="Lato" w:hAnsi="Lato"/>
                <w:b w:val="1"/>
                <w:bCs w:val="1"/>
                <w:color w:val="212529"/>
                <w:sz w:val="36"/>
                <w:szCs w:val="36"/>
              </w:rPr>
            </w:pPr>
            <w:r w:rsidDel="00000000" w:rsidR="00000000" w:rsidRPr="00000000">
              <w:rPr>
                <w:rFonts w:ascii="Lato" w:cs="Lato" w:eastAsia="Lato" w:hAnsi="Lato"/>
                <w:b w:val="1"/>
                <w:bCs w:val="1"/>
                <w:color w:val="212529"/>
                <w:sz w:val="36"/>
                <w:szCs w:val="36"/>
              </w:rPr>
              <w:drawing>
                <wp:inline distB="114300" distT="114300" distL="114300" distR="114300">
                  <wp:extent cx="1585913" cy="15859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85913" cy="158591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keepNext w:val="0"/>
              <w:keepLines w:val="0"/>
              <w:shd w:fill="ffffff" w:val="clear"/>
              <w:spacing w:after="0" w:before="0" w:line="276" w:lineRule="auto"/>
              <w:rPr>
                <w:rFonts w:ascii="Lato" w:cs="Lato" w:eastAsia="Lato" w:hAnsi="Lato"/>
                <w:b w:val="0"/>
                <w:bCs w:val="0"/>
                <w:color w:val="212529"/>
              </w:rPr>
            </w:pPr>
            <w:bookmarkStart w:colFirst="0" w:colLast="0" w:name="_j9jaudvs2a2m" w:id="3"/>
            <w:bookmarkEnd w:id="3"/>
            <w:r w:rsidDel="00000000" w:rsidR="00000000" w:rsidRPr="00000000">
              <w:rPr>
                <w:rFonts w:ascii="Arial" w:cs="Arial" w:eastAsia="Arial" w:hAnsi="Arial"/>
                <w:b w:val="0"/>
                <w:bCs w:val="0"/>
                <w:sz w:val="18"/>
                <w:szCs w:val="18"/>
                <w:rtl w:val="0"/>
              </w:rPr>
              <w:t xml:space="preserve">Juan Sequeda Ph.D.</w:t>
            </w:r>
            <w:r w:rsidDel="00000000" w:rsidR="00000000" w:rsidRPr="00000000">
              <w:rPr>
                <w:rtl w:val="0"/>
              </w:rPr>
            </w:r>
          </w:p>
          <w:p w:rsidR="00000000" w:rsidDel="00000000" w:rsidP="00000000" w:rsidRDefault="00000000" w:rsidRPr="00000000" w14:paraId="00000008">
            <w:pPr>
              <w:pStyle w:val="Heading5"/>
              <w:spacing w:after="80" w:before="240" w:lineRule="auto"/>
              <w:rPr>
                <w:rFonts w:ascii="Arial" w:cs="Arial" w:eastAsia="Arial" w:hAnsi="Arial"/>
                <w:b w:val="0"/>
                <w:bCs w:val="0"/>
                <w:color w:val="666666"/>
              </w:rPr>
            </w:pPr>
            <w:r w:rsidDel="00000000" w:rsidR="00000000" w:rsidRPr="00000000">
              <w:rPr>
                <w:rFonts w:ascii="Arial" w:cs="Arial" w:eastAsia="Arial" w:hAnsi="Arial"/>
                <w:b w:val="0"/>
                <w:bCs w:val="0"/>
                <w:color w:val="666666"/>
                <w:rtl w:val="0"/>
              </w:rPr>
              <w:t xml:space="preserve">Principal Data Strategist &amp; Researcher at ServiceNow</w:t>
            </w:r>
          </w:p>
          <w:p w:rsidR="00000000" w:rsidDel="00000000" w:rsidP="00000000" w:rsidRDefault="00000000" w:rsidRPr="00000000" w14:paraId="00000009">
            <w:pPr>
              <w:pStyle w:val="Heading5"/>
              <w:spacing w:after="80" w:before="240" w:line="276" w:lineRule="auto"/>
              <w:rPr>
                <w:rFonts w:ascii="Arial" w:cs="Arial" w:eastAsia="Arial" w:hAnsi="Arial"/>
                <w:b w:val="0"/>
                <w:bCs w:val="0"/>
                <w:color w:val="666666"/>
              </w:rPr>
            </w:pPr>
            <w:r w:rsidDel="00000000" w:rsidR="00000000" w:rsidRPr="00000000">
              <w:rPr>
                <w:rFonts w:ascii="Arial" w:cs="Arial" w:eastAsia="Arial" w:hAnsi="Arial"/>
                <w:b w:val="0"/>
                <w:bCs w:val="0"/>
                <w:color w:val="666666"/>
                <w:rtl w:val="0"/>
              </w:rPr>
              <w:t xml:space="preserve">(Keynote Speaker)</w:t>
            </w:r>
          </w:p>
        </w:tc>
        <w:tc>
          <w:tcPr>
            <w:shd w:fill="auto" w:val="clear"/>
            <w:tcMar>
              <w:top w:w="100.0" w:type="dxa"/>
              <w:left w:w="100.0" w:type="dxa"/>
              <w:bottom w:w="100.0" w:type="dxa"/>
              <w:right w:w="100.0" w:type="dxa"/>
            </w:tcMar>
          </w:tcPr>
          <w:p w:rsidR="00000000" w:rsidDel="00000000" w:rsidP="00000000" w:rsidRDefault="00000000" w:rsidRPr="00000000" w14:paraId="0000000A">
            <w:pPr>
              <w:spacing w:after="60" w:before="0" w:line="276" w:lineRule="auto"/>
              <w:rPr>
                <w:b w:val="1"/>
                <w:bCs w:val="1"/>
              </w:rPr>
            </w:pPr>
            <w:r w:rsidDel="00000000" w:rsidR="00000000" w:rsidRPr="00000000">
              <w:rPr>
                <w:b w:val="1"/>
                <w:bCs w:val="1"/>
                <w:rtl w:val="0"/>
              </w:rPr>
              <w:t xml:space="preserve">Juan Sequeda </w:t>
            </w:r>
          </w:p>
          <w:p w:rsidR="00000000" w:rsidDel="00000000" w:rsidP="00000000" w:rsidRDefault="00000000" w:rsidRPr="00000000" w14:paraId="0000000B">
            <w:pPr>
              <w:shd w:fill="ffffff" w:val="clear"/>
              <w:spacing w:after="240" w:lineRule="auto"/>
              <w:jc w:val="both"/>
              <w:rPr>
                <w:sz w:val="18"/>
                <w:szCs w:val="18"/>
              </w:rPr>
            </w:pPr>
            <w:r w:rsidDel="00000000" w:rsidR="00000000" w:rsidRPr="00000000">
              <w:rPr>
                <w:sz w:val="18"/>
                <w:szCs w:val="18"/>
                <w:rtl w:val="0"/>
              </w:rPr>
              <w:t xml:space="preserve">is a Principal Data Strategist at ServiceNow, joining through the acquisition of data.world and previously the acquisition of Capsenta, a spin-off from his doctoral research. Juan’s research and industry work has been on the intersection of data and AI, with the goal to reliably create knowledge from inscrutable data, specifically designing and building knowledge graphs for enterprise data and metadata management. Juan serves as a strategic and innovation bridge across Product, Engineering, Marketing, Sales, and Customer, ensuring technical insights are aligned with business value.</w:t>
            </w:r>
          </w:p>
          <w:p w:rsidR="00000000" w:rsidDel="00000000" w:rsidP="00000000" w:rsidRDefault="00000000" w:rsidRPr="00000000" w14:paraId="0000000C">
            <w:pPr>
              <w:shd w:fill="ffffff" w:val="clear"/>
              <w:spacing w:after="240" w:lineRule="auto"/>
              <w:jc w:val="both"/>
              <w:rPr>
                <w:sz w:val="18"/>
                <w:szCs w:val="18"/>
              </w:rPr>
            </w:pPr>
            <w:r w:rsidDel="00000000" w:rsidR="00000000" w:rsidRPr="00000000">
              <w:rPr>
                <w:sz w:val="18"/>
                <w:szCs w:val="18"/>
                <w:rtl w:val="0"/>
              </w:rPr>
              <w:t xml:space="preserve">Juan Sequeda is a Principal Data Strategist at ServiceNow, joining through the acquisition of data.world and previously the acquisition of Capsenta, a spin-off from his PhD in Computer Science from The University of Texas at Austin. Juan’s research and industry work has been on the intersection of data and AI, with the goal to reliably create knowledge from inscrutable data, specifically designing and building knowledge graphs for enterprise data and metadata management. Juan serves as a strategic and innovation bridge across Product, Engineering, Marketing, Sales, and Customer, ensuring technical insights are aligned with business value.</w:t>
            </w:r>
          </w:p>
          <w:p w:rsidR="00000000" w:rsidDel="00000000" w:rsidP="00000000" w:rsidRDefault="00000000" w:rsidRPr="00000000" w14:paraId="0000000D">
            <w:pPr>
              <w:shd w:fill="ffffff" w:val="clear"/>
              <w:ind w:left="0" w:firstLine="0"/>
              <w:rPr>
                <w:color w:val="212529"/>
                <w:sz w:val="16"/>
                <w:szCs w:val="16"/>
              </w:rPr>
            </w:pPr>
            <w:r w:rsidDel="00000000" w:rsidR="00000000" w:rsidRPr="00000000">
              <w:rPr>
                <w:rtl w:val="0"/>
              </w:rPr>
            </w:r>
          </w:p>
          <w:p w:rsidR="00000000" w:rsidDel="00000000" w:rsidP="00000000" w:rsidRDefault="00000000" w:rsidRPr="00000000" w14:paraId="0000000E">
            <w:pPr>
              <w:numPr>
                <w:ilvl w:val="0"/>
                <w:numId w:val="1"/>
              </w:numPr>
              <w:shd w:fill="ffffff" w:val="clear"/>
              <w:ind w:left="720" w:hanging="360"/>
              <w:rPr>
                <w:color w:val="212529"/>
                <w:sz w:val="16"/>
                <w:szCs w:val="16"/>
              </w:rPr>
            </w:pPr>
            <w:hyperlink r:id="rId7">
              <w:r w:rsidDel="00000000" w:rsidR="00000000" w:rsidRPr="00000000">
                <w:rPr>
                  <w:color w:val="0000ff"/>
                  <w:sz w:val="16"/>
                  <w:szCs w:val="16"/>
                  <w:u w:val="single"/>
                  <w:rtl w:val="0"/>
                </w:rPr>
                <w:t xml:space="preserve">google scholar</w:t>
              </w:r>
            </w:hyperlink>
            <w:r w:rsidDel="00000000" w:rsidR="00000000" w:rsidRPr="00000000">
              <w:rPr>
                <w:rtl w:val="0"/>
              </w:rPr>
            </w:r>
          </w:p>
          <w:p w:rsidR="00000000" w:rsidDel="00000000" w:rsidP="00000000" w:rsidRDefault="00000000" w:rsidRPr="00000000" w14:paraId="0000000F">
            <w:pPr>
              <w:shd w:fill="ffffff" w:val="clear"/>
              <w:spacing w:after="240" w:lineRule="auto"/>
              <w:jc w:val="both"/>
              <w:rPr/>
            </w:pPr>
            <w:r w:rsidDel="00000000" w:rsidR="00000000" w:rsidRPr="00000000">
              <w:rPr>
                <w:rtl w:val="0"/>
              </w:rPr>
            </w:r>
          </w:p>
          <w:p w:rsidR="00000000" w:rsidDel="00000000" w:rsidP="00000000" w:rsidRDefault="00000000" w:rsidRPr="00000000" w14:paraId="00000010">
            <w:pPr>
              <w:widowControl w:val="0"/>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spacing w:after="120" w:before="360" w:line="276" w:lineRule="auto"/>
        <w:rPr>
          <w:rFonts w:ascii="Arial" w:cs="Arial" w:eastAsia="Arial" w:hAnsi="Arial"/>
          <w:color w:val="000000"/>
          <w:sz w:val="32"/>
          <w:szCs w:val="32"/>
        </w:rPr>
      </w:pPr>
      <w:bookmarkStart w:colFirst="0" w:colLast="0" w:name="_4685btcobchb" w:id="4"/>
      <w:bookmarkEnd w:id="4"/>
      <w:r w:rsidDel="00000000" w:rsidR="00000000" w:rsidRPr="00000000">
        <w:rPr>
          <w:rFonts w:ascii="Arial" w:cs="Arial" w:eastAsia="Arial" w:hAnsi="Arial"/>
          <w:color w:val="000000"/>
          <w:sz w:val="32"/>
          <w:szCs w:val="32"/>
          <w:rtl w:val="0"/>
        </w:rPr>
        <w:t xml:space="preserve">Title: Scar Tissue: 20 Lessons from 20 Years of Building Ontologies and Knowledge Graphs</w:t>
      </w:r>
    </w:p>
    <w:p w:rsidR="00000000" w:rsidDel="00000000" w:rsidP="00000000" w:rsidRDefault="00000000" w:rsidRPr="00000000" w14:paraId="00000015">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Abstract:</w:t>
      </w:r>
      <w:r w:rsidDel="00000000" w:rsidR="00000000" w:rsidRPr="00000000">
        <w:rPr>
          <w:rFonts w:ascii="Arial" w:cs="Arial" w:eastAsia="Arial" w:hAnsi="Arial"/>
          <w:sz w:val="22"/>
          <w:szCs w:val="22"/>
          <w:rtl w:val="0"/>
        </w:rPr>
        <w:t xml:space="preserve"> TBD</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8"/>
      <w:szCs w:val="48"/>
    </w:rPr>
  </w:style>
  <w:style w:type="paragraph" w:styleId="Heading2">
    <w:name w:val="heading 2"/>
    <w:basedOn w:val="Normal"/>
    <w:next w:val="Normal"/>
    <w:pPr>
      <w:keepNext w:val="1"/>
      <w:keepLines w:val="1"/>
      <w:pageBreakBefore w:val="0"/>
      <w:spacing w:after="0" w:before="40" w:line="240" w:lineRule="auto"/>
    </w:pPr>
    <w:rPr>
      <w:rFonts w:ascii="Calibri" w:cs="Calibri" w:eastAsia="Calibri" w:hAnsi="Calibri"/>
      <w:b w:val="0"/>
      <w:bCs w:val="0"/>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cholar.google.com/citations?user=qkYBMXkAAAAJ&amp;hl=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