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c76698ihm9wx" w:id="0"/>
      <w:bookmarkEnd w:id="0"/>
      <w:r w:rsidDel="00000000" w:rsidR="00000000" w:rsidRPr="00000000">
        <w:rPr>
          <w:rtl w:val="0"/>
        </w:rPr>
        <w:t xml:space="preserve">Ontologies and Knowledge Representation</w:t>
      </w:r>
    </w:p>
    <w:p w:rsidR="00000000" w:rsidDel="00000000" w:rsidP="00000000" w:rsidRDefault="00000000" w:rsidRPr="00000000" w14:paraId="00000002">
      <w:pPr>
        <w:pStyle w:val="Heading4"/>
        <w:rPr/>
      </w:pPr>
      <w:bookmarkStart w:colFirst="0" w:colLast="0" w:name="_urj09eocvwzx" w:id="1"/>
      <w:bookmarkEnd w:id="1"/>
      <w:r w:rsidDel="00000000" w:rsidR="00000000" w:rsidRPr="00000000">
        <w:rPr>
          <w:rtl w:val="0"/>
        </w:rPr>
        <w:t xml:space="preserve">Session 3.1</w:t>
      </w:r>
    </w:p>
    <w:p w:rsidR="00000000" w:rsidDel="00000000" w:rsidP="00000000" w:rsidRDefault="00000000" w:rsidRPr="00000000" w14:paraId="00000003">
      <w:pPr>
        <w:pStyle w:val="Heading4"/>
        <w:rPr/>
      </w:pPr>
      <w:bookmarkStart w:colFirst="0" w:colLast="0" w:name="_3kg18pq17ju8" w:id="2"/>
      <w:bookmarkEnd w:id="2"/>
      <w:r w:rsidDel="00000000" w:rsidR="00000000" w:rsidRPr="00000000">
        <w:rPr>
          <w:rtl w:val="0"/>
        </w:rPr>
        <w:t xml:space="preserve">Time: September 17, 2026 - 10:30 - 12:00</w:t>
      </w:r>
    </w:p>
    <w:p w:rsidR="00000000" w:rsidDel="00000000" w:rsidP="00000000" w:rsidRDefault="00000000" w:rsidRPr="00000000" w14:paraId="00000004">
      <w:pPr>
        <w:pStyle w:val="Heading4"/>
        <w:rPr/>
      </w:pPr>
      <w:bookmarkStart w:colFirst="0" w:colLast="0" w:name="_hb1mlov6qb3g" w:id="3"/>
      <w:bookmarkEnd w:id="3"/>
      <w:r w:rsidDel="00000000" w:rsidR="00000000" w:rsidRPr="00000000">
        <w:rPr>
          <w:rtl w:val="0"/>
        </w:rPr>
        <w:t xml:space="preserve">Chair: Harshvardhan Pandit</w:t>
      </w:r>
    </w:p>
    <w:p w:rsidR="00000000" w:rsidDel="00000000" w:rsidP="00000000" w:rsidRDefault="00000000" w:rsidRPr="00000000" w14:paraId="00000005">
      <w:pPr>
        <w:pStyle w:val="Heading2"/>
        <w:rPr/>
      </w:pPr>
      <w:bookmarkStart w:colFirst="0" w:colLast="0" w:name="_eiahrq31u2di" w:id="4"/>
      <w:bookmarkEnd w:id="4"/>
      <w:r w:rsidDel="00000000" w:rsidR="00000000" w:rsidRPr="00000000">
        <w:rPr>
          <w:rtl w:val="0"/>
        </w:rPr>
      </w:r>
    </w:p>
    <w:p w:rsidR="00000000" w:rsidDel="00000000" w:rsidP="00000000" w:rsidRDefault="00000000" w:rsidRPr="00000000" w14:paraId="00000006">
      <w:pPr>
        <w:pStyle w:val="Heading2"/>
        <w:rPr/>
      </w:pPr>
      <w:bookmarkStart w:colFirst="0" w:colLast="0" w:name="_cey94ue14sdn" w:id="5"/>
      <w:bookmarkEnd w:id="5"/>
      <w:r w:rsidDel="00000000" w:rsidR="00000000" w:rsidRPr="00000000">
        <w:rPr>
          <w:rtl w:val="0"/>
        </w:rPr>
        <w:t xml:space="preserve">Talks</w:t>
      </w:r>
    </w:p>
    <w:p w:rsidR="00000000" w:rsidDel="00000000" w:rsidP="00000000" w:rsidRDefault="00000000" w:rsidRPr="00000000" w14:paraId="00000007">
      <w:pPr>
        <w:pStyle w:val="Heading2"/>
        <w:rPr/>
      </w:pPr>
      <w:bookmarkStart w:colFirst="0" w:colLast="0" w:name="_jtyy5tpzvf6v" w:id="6"/>
      <w:bookmarkEnd w:id="6"/>
      <w:r w:rsidDel="00000000" w:rsidR="00000000" w:rsidRPr="00000000">
        <w:rPr>
          <w:rtl w:val="0"/>
        </w:rPr>
        <w:t xml:space="preserve">SEOntology: A Domain Ontology for Semantic Modeling of Search Engine Optimization Workflows</w:t>
      </w:r>
    </w:p>
    <w:p w:rsidR="00000000" w:rsidDel="00000000" w:rsidP="00000000" w:rsidRDefault="00000000" w:rsidRPr="00000000" w14:paraId="00000008">
      <w:pPr>
        <w:rPr/>
      </w:pPr>
      <w:r w:rsidDel="00000000" w:rsidR="00000000" w:rsidRPr="00000000">
        <w:rPr>
          <w:b w:val="1"/>
          <w:bCs w:val="1"/>
          <w:rtl w:val="0"/>
        </w:rPr>
        <w:t xml:space="preserve">Abstract: </w:t>
      </w:r>
      <w:r w:rsidDel="00000000" w:rsidR="00000000" w:rsidRPr="00000000">
        <w:rPr>
          <w:rtl w:val="0"/>
        </w:rPr>
        <w:t xml:space="preserve">SEO workflows remain difficult to automate and integrate because they span heterogeneous tools while relying on loosely structured data models that provide limited machine-interpretable representations of content, actions, and performance signals. This fragmentation hinders interoperability and makes provenance tracking across SEO systems brittle. We present SEOntology, a Schema.org-aligned OWL 2 ontology that models SEO workflows as knowledge-graph structures to support structured querying and provenance-aware analysis. The ontology enables queries for content-quality inspection, entity-coverage analysis, and end-to-end tracing of analytical actions through their inputs, outputs, and generated signals. We assess SEOntology via structural ontology evaluation and competency-question validation, and report supporting evidence from production deployment. These results indicate logical consistency, coverage of the defined requirements, and practical utility as a semantic integration layer for representing and querying SEO workflows. SEOntology is designed as a reusable semantic resource for knowledge-graph–driven and agent-assisted SEO systems, and is extensible toward emerging generative and AI-mediated search environments.</w:t>
      </w:r>
    </w:p>
    <w:p w:rsidR="00000000" w:rsidDel="00000000" w:rsidP="00000000" w:rsidRDefault="00000000" w:rsidRPr="00000000" w14:paraId="00000009">
      <w:pPr>
        <w:rPr/>
      </w:pPr>
      <w:r w:rsidDel="00000000" w:rsidR="00000000" w:rsidRPr="00000000">
        <w:rPr>
          <w:b w:val="1"/>
          <w:bCs w:val="1"/>
          <w:rtl w:val="0"/>
        </w:rPr>
        <w:t xml:space="preserve">Speaker(s): </w:t>
      </w:r>
      <w:r w:rsidDel="00000000" w:rsidR="00000000" w:rsidRPr="00000000">
        <w:rPr>
          <w:rtl w:val="0"/>
        </w:rPr>
        <w:t xml:space="preserve">Emilija Gjorgjevska, David Riccitelli, Milos Jovanovik and Andrea Volpini</w:t>
      </w:r>
    </w:p>
    <w:p w:rsidR="00000000" w:rsidDel="00000000" w:rsidP="00000000" w:rsidRDefault="00000000" w:rsidRPr="00000000" w14:paraId="0000000A">
      <w:pPr>
        <w:rPr>
          <w:b w:val="1"/>
          <w:bCs w:val="1"/>
        </w:rPr>
      </w:pPr>
      <w:r w:rsidDel="00000000" w:rsidR="00000000" w:rsidRPr="00000000">
        <w:rPr>
          <w:b w:val="1"/>
          <w:bCs w:val="1"/>
          <w:rtl w:val="0"/>
        </w:rPr>
        <w:t xml:space="preserve">Track: Research and Innovation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qoy7ejvxbqf0" w:id="7"/>
      <w:bookmarkEnd w:id="7"/>
      <w:r w:rsidDel="00000000" w:rsidR="00000000" w:rsidRPr="00000000">
        <w:rPr>
          <w:rtl w:val="0"/>
        </w:rPr>
        <w:t xml:space="preserve">Using gUFO patterns to create ontologies: unraveling the nature of employment contracts</w:t>
      </w:r>
    </w:p>
    <w:p w:rsidR="00000000" w:rsidDel="00000000" w:rsidP="00000000" w:rsidRDefault="00000000" w:rsidRPr="00000000" w14:paraId="0000000F">
      <w:pPr>
        <w:rPr/>
      </w:pPr>
      <w:r w:rsidDel="00000000" w:rsidR="00000000" w:rsidRPr="00000000">
        <w:rPr>
          <w:b w:val="1"/>
          <w:bCs w:val="1"/>
          <w:rtl w:val="0"/>
        </w:rPr>
        <w:t xml:space="preserve">Abstract: </w:t>
      </w:r>
      <w:r w:rsidDel="00000000" w:rsidR="00000000" w:rsidRPr="00000000">
        <w:rPr>
          <w:rtl w:val="0"/>
        </w:rPr>
        <w:t xml:space="preserve">The Dutch Police need a set of integrated domain ontologies to support their operations and information management. To achieve this goal, they initially adopted DOLCE (implemented in OWL) as an upper ontology to ground domain ontology development. However, DOLCE did not offer modeling patterns to ensure consistency and communication among modelers and stakeholders. The team ended up having different conventions and design decisions that harmed the goal achievement.  To overcome these challenges, the police team with our team joined forces to adopt gUFO as the backbone of the ontology development for this project. gUFO is a lightweight OWL implementation of the Unified Foundational Ontology (UFO) that consists of several ontology design patterns that solve common modeling problems in ontology engineering. When our teams worked with these patterns, we noticed that we obtained better communication and higher-quality models.  To streamline the application of gUFO patterns, we use OWL reasoning and implemented SPARQL queries that automatically validate ontology design choices continuously for all developers involved in the process. Therefore, we created a collaborative environment that ensures certain ontology quality metrics, following gUFO patterns. One of these patterns allows us to represent different types of employment contracts faithfully. For example, in gUFO, a relator is a relationship treated as a thing in its own right. Instead of just saying "John works for the Police", "John’s contract" is created as a concrete entity that can have its own properties like a start date or legal obligations. In this case, the relator connects an employee to the Police organization. We do not only adopt the pattern but also enforce it via an automated validation pipeline, quickly detecting errors.</w:t>
      </w:r>
    </w:p>
    <w:p w:rsidR="00000000" w:rsidDel="00000000" w:rsidP="00000000" w:rsidRDefault="00000000" w:rsidRPr="00000000" w14:paraId="00000010">
      <w:pPr>
        <w:rPr/>
      </w:pPr>
      <w:r w:rsidDel="00000000" w:rsidR="00000000" w:rsidRPr="00000000">
        <w:rPr>
          <w:b w:val="1"/>
          <w:bCs w:val="1"/>
          <w:rtl w:val="0"/>
        </w:rPr>
        <w:t xml:space="preserve">Speaker(s): </w:t>
      </w:r>
      <w:r w:rsidDel="00000000" w:rsidR="00000000" w:rsidRPr="00000000">
        <w:rPr>
          <w:rtl w:val="0"/>
        </w:rPr>
        <w:t xml:space="preserve">Kees Nieuwstad and Han Joosten</w:t>
      </w:r>
    </w:p>
    <w:p w:rsidR="00000000" w:rsidDel="00000000" w:rsidP="00000000" w:rsidRDefault="00000000" w:rsidRPr="00000000" w14:paraId="00000011">
      <w:pPr>
        <w:rPr>
          <w:b w:val="1"/>
          <w:bCs w:val="1"/>
        </w:rPr>
      </w:pPr>
      <w:r w:rsidDel="00000000" w:rsidR="00000000" w:rsidRPr="00000000">
        <w:rPr>
          <w:b w:val="1"/>
          <w:bCs w:val="1"/>
          <w:rtl w:val="0"/>
        </w:rPr>
        <w:t xml:space="preserve">Track: Industry and Use Cases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l11z4dardl78" w:id="8"/>
      <w:bookmarkEnd w:id="8"/>
      <w:r w:rsidDel="00000000" w:rsidR="00000000" w:rsidRPr="00000000">
        <w:rPr>
          <w:rtl w:val="0"/>
        </w:rPr>
        <w:t xml:space="preserve">AI-Driven Ontology Development for Multi-Lingual and Multi-Jurisdiction Financial Services - the HYPOPASS case</w:t>
      </w:r>
    </w:p>
    <w:p w:rsidR="00000000" w:rsidDel="00000000" w:rsidP="00000000" w:rsidRDefault="00000000" w:rsidRPr="00000000" w14:paraId="00000016">
      <w:pPr>
        <w:rPr/>
      </w:pPr>
      <w:r w:rsidDel="00000000" w:rsidR="00000000" w:rsidRPr="00000000">
        <w:rPr>
          <w:b w:val="1"/>
          <w:bCs w:val="1"/>
          <w:rtl w:val="0"/>
        </w:rPr>
        <w:t xml:space="preserve">Abstract: </w:t>
      </w:r>
      <w:r w:rsidDel="00000000" w:rsidR="00000000" w:rsidRPr="00000000">
        <w:rPr>
          <w:rtl w:val="0"/>
        </w:rPr>
        <w:t xml:space="preserve">Creating a data standard across multiple jurisdictions isn't a technology problem. The real challenge lays in the fact that the same concept often has a different meaning depending on the legal system, language, or sector in which it is used. Standardizing on the technical layer does not solve those differences, unless organizations connect on both the semantic, the legal and the process-level. Otherwise, interoperability remains limited. We refer to this challenge as the legal-semantic gap. A good example is HypoPass, a Belgian-Dutch mortgage industry initiative that connects 16 banks and thousands of financial advisors across Belgium. The initiative spans three languages (Dutch, French and English), brings together 14 different data models and handles different jurisdictions across Wallonia, Flanders and Brussels. We were asked to develop interoperability between all parties involved. The complete data exchange consisted of approximately 4,800 definitions. Using conventional methods, this exercise was expected to take around 18 months. By applying an AI-supported methodology aligned with the European Interoperability Framework (EIF), we delivered a validated ontology within 13 weeks while maintaining an error rate below 0.5% - connecting the legal, semantic, organizational and layer. A key design principle is that experts remain in control throughout the process. AI performs the initial analysis and proposes mappings, while legal, business and domain specialists validate the results before moving to the next stage. This approach reduces the effort required per concept from hours to minutes and shortens overall delivery timelines tremendously. After this initial project, the same method tested and applied within various use cases spanning from Tax Office, Customs, Life Sciences and company law.</w:t>
      </w:r>
    </w:p>
    <w:p w:rsidR="00000000" w:rsidDel="00000000" w:rsidP="00000000" w:rsidRDefault="00000000" w:rsidRPr="00000000" w14:paraId="00000017">
      <w:pPr>
        <w:rPr/>
      </w:pPr>
      <w:r w:rsidDel="00000000" w:rsidR="00000000" w:rsidRPr="00000000">
        <w:rPr>
          <w:b w:val="1"/>
          <w:bCs w:val="1"/>
          <w:rtl w:val="0"/>
        </w:rPr>
        <w:t xml:space="preserve">Speaker(s): </w:t>
      </w:r>
      <w:r w:rsidDel="00000000" w:rsidR="00000000" w:rsidRPr="00000000">
        <w:rPr>
          <w:rtl w:val="0"/>
        </w:rPr>
        <w:t xml:space="preserve">Leon Roseleur</w:t>
      </w:r>
    </w:p>
    <w:p w:rsidR="00000000" w:rsidDel="00000000" w:rsidP="00000000" w:rsidRDefault="00000000" w:rsidRPr="00000000" w14:paraId="00000018">
      <w:pPr>
        <w:rPr>
          <w:b w:val="1"/>
          <w:bCs w:val="1"/>
        </w:rPr>
      </w:pPr>
      <w:r w:rsidDel="00000000" w:rsidR="00000000" w:rsidRPr="00000000">
        <w:rPr>
          <w:b w:val="1"/>
          <w:bCs w:val="1"/>
          <w:rtl w:val="0"/>
        </w:rPr>
        <w:t xml:space="preserve">Track: Industry and Use Cases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8ke4fo1hevl9" w:id="9"/>
      <w:bookmarkEnd w:id="9"/>
      <w:r w:rsidDel="00000000" w:rsidR="00000000" w:rsidRPr="00000000">
        <w:rPr>
          <w:rtl w:val="0"/>
        </w:rPr>
        <w:t xml:space="preserve">Synthology: Ontology-Based Data Generation for Neurosymbolic Reasoning</w:t>
      </w:r>
    </w:p>
    <w:p w:rsidR="00000000" w:rsidDel="00000000" w:rsidP="00000000" w:rsidRDefault="00000000" w:rsidRPr="00000000" w14:paraId="0000001D">
      <w:pPr>
        <w:rPr/>
      </w:pPr>
      <w:r w:rsidDel="00000000" w:rsidR="00000000" w:rsidRPr="00000000">
        <w:rPr>
          <w:b w:val="1"/>
          <w:bCs w:val="1"/>
          <w:rtl w:val="0"/>
        </w:rPr>
        <w:t xml:space="preserve">Abstract: </w:t>
      </w:r>
      <w:r w:rsidDel="00000000" w:rsidR="00000000" w:rsidRPr="00000000">
        <w:rPr>
          <w:rtl w:val="0"/>
        </w:rPr>
        <w:t xml:space="preserve">Symbolic reasoners offer a simple contract: provide an ontology, receive entailments. Neurosymbolic reasoners promise the same task with added scalability and tolerance to noise, but break this contract by requiring an ontology-specific training dataset, which in most cases does not exist and must be gathered from scratch. This bottleneck blocks practitioners from applying neurosymbolic reasoners to new ontologies. We present Synthology, an ontology-agnostic synthetic data generator that closes this gap by producing the required training data from any OWL 2 RL ontology, with no need for manual data gathering. Synthology engineers data through ontology-guided backward-chaining proof search, which guarantees deep multi-hop derivations by construction, and introduces proof-based negative sampling. Together, these properties force models to traverse the full reasoning chain to correctly classify triples.  Our evaluation shows that a model trained on Synthology  data outperforms models trained on baseline data, with  a particularly robust advantage in rejecting near-miss  negatives. Proof-based negative sampling yields  consistent gains over random and constrained sampling  on all learning-quality metrics, and Synthology scales  to ontologies on which traditional (ontology specific)  generators run out of memory. To our knowledge,  Synthology is the first ontology-agnostic synthetic  data generator that provides multi-hop coverage,  near-miss negatives, and derivation metadata by  construction, a step toward making neurosymbolic  reasoners as readily deployable on a new ontology as  their symbolic counterparts.</w:t>
      </w:r>
    </w:p>
    <w:p w:rsidR="00000000" w:rsidDel="00000000" w:rsidP="00000000" w:rsidRDefault="00000000" w:rsidRPr="00000000" w14:paraId="0000001E">
      <w:pPr>
        <w:rPr/>
      </w:pPr>
      <w:r w:rsidDel="00000000" w:rsidR="00000000" w:rsidRPr="00000000">
        <w:rPr>
          <w:b w:val="1"/>
          <w:bCs w:val="1"/>
          <w:rtl w:val="0"/>
        </w:rPr>
        <w:t xml:space="preserve">Speaker(s): </w:t>
      </w:r>
      <w:r w:rsidDel="00000000" w:rsidR="00000000" w:rsidRPr="00000000">
        <w:rPr>
          <w:rtl w:val="0"/>
        </w:rPr>
        <w:t xml:space="preserve">Vincent Van Schependom, Cas Proost and Pieter Bonte</w:t>
      </w:r>
    </w:p>
    <w:p w:rsidR="00000000" w:rsidDel="00000000" w:rsidP="00000000" w:rsidRDefault="00000000" w:rsidRPr="00000000" w14:paraId="0000001F">
      <w:pPr>
        <w:rPr>
          <w:b w:val="1"/>
          <w:bCs w:val="1"/>
        </w:rPr>
      </w:pPr>
      <w:r w:rsidDel="00000000" w:rsidR="00000000" w:rsidRPr="00000000">
        <w:rPr>
          <w:b w:val="1"/>
          <w:bCs w:val="1"/>
          <w:rtl w:val="0"/>
        </w:rPr>
        <w:t xml:space="preserve">Track: Research and Innovation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b w:val="1"/>
      <w:bCs w:val="1"/>
      <w:sz w:val="48"/>
      <w:szCs w:val="48"/>
    </w:rPr>
  </w:style>
  <w:style w:type="paragraph" w:styleId="Heading2">
    <w:name w:val="heading 2"/>
    <w:basedOn w:val="Normal"/>
    <w:next w:val="Normal"/>
    <w:pPr>
      <w:keepNext w:val="1"/>
      <w:keepLines w:val="1"/>
      <w:pageBreakBefore w:val="0"/>
      <w:spacing w:after="0" w:before="40" w:line="240" w:lineRule="auto"/>
    </w:pPr>
    <w:rPr>
      <w:rFonts w:ascii="Calibri" w:cs="Calibri" w:eastAsia="Calibri" w:hAnsi="Calibri"/>
      <w:b w:val="0"/>
      <w:bCs w:val="0"/>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