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360" w:line="276" w:lineRule="auto"/>
        <w:rPr/>
      </w:pPr>
      <w:bookmarkStart w:colFirst="0" w:colLast="0" w:name="_dtppwu2iiiv2" w:id="0"/>
      <w:bookmarkEnd w:id="0"/>
      <w:r w:rsidDel="00000000" w:rsidR="00000000" w:rsidRPr="00000000">
        <w:rPr>
          <w:rtl w:val="0"/>
        </w:rPr>
        <w:t xml:space="preserve">Invited Talk</w:t>
      </w:r>
    </w:p>
    <w:p w:rsidR="00000000" w:rsidDel="00000000" w:rsidP="00000000" w:rsidRDefault="00000000" w:rsidRPr="00000000" w14:paraId="00000002">
      <w:pPr>
        <w:pStyle w:val="Heading4"/>
        <w:spacing w:after="0" w:before="0" w:line="276" w:lineRule="auto"/>
        <w:rPr>
          <w:rFonts w:ascii="Arial" w:cs="Arial" w:eastAsia="Arial" w:hAnsi="Arial"/>
          <w:b w:val="0"/>
          <w:bCs w:val="0"/>
          <w:color w:val="666666"/>
        </w:rPr>
      </w:pPr>
      <w:bookmarkStart w:colFirst="0" w:colLast="0" w:name="_8njyesnwcq65" w:id="1"/>
      <w:bookmarkEnd w:id="1"/>
      <w:r w:rsidDel="00000000" w:rsidR="00000000" w:rsidRPr="00000000">
        <w:rPr>
          <w:rFonts w:ascii="Arial" w:cs="Arial" w:eastAsia="Arial" w:hAnsi="Arial"/>
          <w:b w:val="0"/>
          <w:bCs w:val="0"/>
          <w:color w:val="666666"/>
          <w:rtl w:val="0"/>
        </w:rPr>
        <w:t xml:space="preserve">Time: September 16, 2026 - 16:30 to 17:00</w:t>
      </w:r>
    </w:p>
    <w:p w:rsidR="00000000" w:rsidDel="00000000" w:rsidP="00000000" w:rsidRDefault="00000000" w:rsidRPr="00000000" w14:paraId="00000003">
      <w:pPr>
        <w:pStyle w:val="Heading4"/>
        <w:spacing w:after="0" w:before="0" w:line="276" w:lineRule="auto"/>
        <w:rPr>
          <w:rFonts w:ascii="Arial" w:cs="Arial" w:eastAsia="Arial" w:hAnsi="Arial"/>
          <w:b w:val="0"/>
          <w:bCs w:val="0"/>
          <w:color w:val="666666"/>
        </w:rPr>
      </w:pPr>
      <w:bookmarkStart w:colFirst="0" w:colLast="0" w:name="_4l44ghkebwm" w:id="2"/>
      <w:bookmarkEnd w:id="2"/>
      <w:r w:rsidDel="00000000" w:rsidR="00000000" w:rsidRPr="00000000">
        <w:rPr>
          <w:rFonts w:ascii="Arial" w:cs="Arial" w:eastAsia="Arial" w:hAnsi="Arial"/>
          <w:b w:val="0"/>
          <w:bCs w:val="0"/>
          <w:color w:val="666666"/>
          <w:rtl w:val="0"/>
        </w:rPr>
        <w:t xml:space="preserve">Chair: Pieter Colpaert</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spacing w:line="276" w:lineRule="auto"/>
        <w:rPr>
          <w:rFonts w:ascii="Arial" w:cs="Arial" w:eastAsia="Arial" w:hAnsi="Arial"/>
          <w:sz w:val="22"/>
          <w:szCs w:val="22"/>
        </w:rPr>
      </w:pPr>
      <w:r w:rsidDel="00000000" w:rsidR="00000000" w:rsidRPr="00000000">
        <w:rPr>
          <w:rtl w:val="0"/>
        </w:rPr>
      </w:r>
    </w:p>
    <w:tbl>
      <w:tblPr>
        <w:tblStyle w:val="Table1"/>
        <w:tblW w:w="90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
        <w:gridCol w:w="5745"/>
        <w:tblGridChange w:id="0">
          <w:tblGrid>
            <w:gridCol w:w="3311"/>
            <w:gridCol w:w="5745"/>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shd w:fill="ffffff" w:val="clear"/>
              <w:spacing w:line="276" w:lineRule="auto"/>
              <w:rPr>
                <w:rFonts w:ascii="Lato" w:cs="Lato" w:eastAsia="Lato" w:hAnsi="Lato"/>
                <w:b w:val="1"/>
                <w:bCs w:val="1"/>
                <w:color w:val="212529"/>
                <w:sz w:val="36"/>
                <w:szCs w:val="36"/>
              </w:rPr>
            </w:pPr>
            <w:r w:rsidDel="00000000" w:rsidR="00000000" w:rsidRPr="00000000">
              <w:rPr>
                <w:rFonts w:ascii="Lato" w:cs="Lato" w:eastAsia="Lato" w:hAnsi="Lato"/>
                <w:b w:val="1"/>
                <w:bCs w:val="1"/>
                <w:color w:val="212529"/>
                <w:sz w:val="36"/>
                <w:szCs w:val="36"/>
              </w:rPr>
              <w:drawing>
                <wp:inline distB="114300" distT="114300" distL="114300" distR="114300">
                  <wp:extent cx="1585913" cy="1585913"/>
                  <wp:effectExtent b="0" l="0" r="0" t="0"/>
                  <wp:docPr id="1" name="image1.jpg"/>
                  <a:graphic>
                    <a:graphicData uri="http://schemas.openxmlformats.org/drawingml/2006/picture">
                      <pic:pic>
                        <pic:nvPicPr>
                          <pic:cNvPr id="0" name="image1.jpg"/>
                          <pic:cNvPicPr preferRelativeResize="0"/>
                        </pic:nvPicPr>
                        <pic:blipFill>
                          <a:blip r:embed="rId6"/>
                          <a:srcRect b="0" l="4875" r="4875" t="0"/>
                          <a:stretch>
                            <a:fillRect/>
                          </a:stretch>
                        </pic:blipFill>
                        <pic:spPr>
                          <a:xfrm>
                            <a:off x="0" y="0"/>
                            <a:ext cx="1585913"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0" w:before="0" w:line="276" w:lineRule="auto"/>
              <w:rPr>
                <w:rFonts w:ascii="Lato" w:cs="Lato" w:eastAsia="Lato" w:hAnsi="Lato"/>
                <w:b w:val="0"/>
                <w:bCs w:val="0"/>
                <w:color w:val="212529"/>
              </w:rPr>
            </w:pPr>
            <w:bookmarkStart w:colFirst="0" w:colLast="0" w:name="_j9jaudvs2a2m" w:id="3"/>
            <w:bookmarkEnd w:id="3"/>
            <w:r w:rsidDel="00000000" w:rsidR="00000000" w:rsidRPr="00000000">
              <w:rPr>
                <w:rFonts w:ascii="Arial" w:cs="Arial" w:eastAsia="Arial" w:hAnsi="Arial"/>
                <w:b w:val="0"/>
                <w:bCs w:val="0"/>
                <w:sz w:val="18"/>
                <w:szCs w:val="18"/>
                <w:rtl w:val="0"/>
              </w:rPr>
              <w:t xml:space="preserve">Alessandra Mileo, Ph.D </w:t>
            </w:r>
            <w:r w:rsidDel="00000000" w:rsidR="00000000" w:rsidRPr="00000000">
              <w:rPr>
                <w:rtl w:val="0"/>
              </w:rPr>
            </w:r>
          </w:p>
          <w:p w:rsidR="00000000" w:rsidDel="00000000" w:rsidP="00000000" w:rsidRDefault="00000000" w:rsidRPr="00000000" w14:paraId="00000008">
            <w:pPr>
              <w:pStyle w:val="Heading5"/>
              <w:spacing w:after="80" w:before="240"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Associate Professor at Dublin City University</w:t>
            </w:r>
          </w:p>
          <w:p w:rsidR="00000000" w:rsidDel="00000000" w:rsidP="00000000" w:rsidRDefault="00000000" w:rsidRPr="00000000" w14:paraId="00000009">
            <w:pPr>
              <w:pStyle w:val="Heading5"/>
              <w:spacing w:after="80" w:before="240" w:line="276" w:lineRule="auto"/>
              <w:rPr>
                <w:rFonts w:ascii="Arial" w:cs="Arial" w:eastAsia="Arial" w:hAnsi="Arial"/>
                <w:b w:val="0"/>
                <w:bCs w:val="0"/>
                <w:color w:val="666666"/>
              </w:rPr>
            </w:pPr>
            <w:bookmarkStart w:colFirst="0" w:colLast="0" w:name="_7u2tqm8zogsj" w:id="4"/>
            <w:bookmarkEnd w:id="4"/>
            <w:r w:rsidDel="00000000" w:rsidR="00000000" w:rsidRPr="00000000">
              <w:rPr>
                <w:rFonts w:ascii="Arial" w:cs="Arial" w:eastAsia="Arial" w:hAnsi="Arial"/>
                <w:b w:val="0"/>
                <w:bCs w:val="0"/>
                <w:color w:val="666666"/>
                <w:rtl w:val="0"/>
              </w:rPr>
              <w:t xml:space="preserve">(Invited Speaker)</w:t>
            </w:r>
          </w:p>
        </w:tc>
        <w:tc>
          <w:tcPr>
            <w:shd w:fill="auto" w:val="clear"/>
            <w:tcMar>
              <w:top w:w="100.0" w:type="dxa"/>
              <w:left w:w="100.0" w:type="dxa"/>
              <w:bottom w:w="100.0" w:type="dxa"/>
              <w:right w:w="100.0" w:type="dxa"/>
            </w:tcMar>
          </w:tcPr>
          <w:p w:rsidR="00000000" w:rsidDel="00000000" w:rsidP="00000000" w:rsidRDefault="00000000" w:rsidRPr="00000000" w14:paraId="0000000A">
            <w:pPr>
              <w:spacing w:after="60" w:line="276" w:lineRule="auto"/>
              <w:rPr>
                <w:b w:val="1"/>
                <w:bCs w:val="1"/>
              </w:rPr>
            </w:pPr>
            <w:r w:rsidDel="00000000" w:rsidR="00000000" w:rsidRPr="00000000">
              <w:rPr>
                <w:b w:val="1"/>
                <w:bCs w:val="1"/>
                <w:rtl w:val="0"/>
              </w:rPr>
              <w:t xml:space="preserve">Alessandra Mileo</w:t>
            </w:r>
            <w:r w:rsidDel="00000000" w:rsidR="00000000" w:rsidRPr="00000000">
              <w:rPr>
                <w:rtl w:val="0"/>
              </w:rPr>
            </w:r>
          </w:p>
          <w:p w:rsidR="00000000" w:rsidDel="00000000" w:rsidP="00000000" w:rsidRDefault="00000000" w:rsidRPr="00000000" w14:paraId="0000000B">
            <w:pPr>
              <w:spacing w:after="60" w:line="276" w:lineRule="auto"/>
              <w:rPr>
                <w:sz w:val="18"/>
                <w:szCs w:val="18"/>
              </w:rPr>
            </w:pPr>
            <w:r w:rsidDel="00000000" w:rsidR="00000000" w:rsidRPr="00000000">
              <w:rPr>
                <w:rFonts w:ascii="Arial" w:cs="Arial" w:eastAsia="Arial" w:hAnsi="Arial"/>
                <w:sz w:val="20"/>
                <w:szCs w:val="20"/>
                <w:rtl w:val="0"/>
              </w:rPr>
              <w:t xml:space="preserve">is Associate Professor in the School of Computing, Dublin City University. She is also a Principal Investigator in the Research Ireland Centre for Data Analytics and Funded Investigator in the Advanced Manufacturing Research Centre, and a Fellow of the Higher Education Academy (FHEA). Dr. Mileo has secured over 1.5 million euros in funding including national, international (EU, NSF) and industry-funded projects, publishing 100+ papers and is an active PC member of over 20 conferences and journals. Dr. Mileo is a member of the European AI alliance, the Italian Association for AI (AIIA), AAAI, the Association of Logic Programing (ALP) and a Steering Committee member of the Web Reasoning and Rule Systems Association (RRA) since 2015. She is also member of the Editorial Board of the Neurosymbolic Artificial Intelligence Journal since 2015. Her current research agenda is focused on Explainable Artificial Intelligence, mechanistic interpretability and human-centred AI, specifically leveraging Neuro-Symbolic Learning and Reasoning as well as Knowledge Graphs to support high-stake Decision Making. Dr. Mileo has recently been awarded the national Frontiers for the Future Project grant from Research Ireland: this independent 4-years grant aims to fund high-risk and high-reward research and will allow her to develop novel explainable and human-centered neuro-symbolic AI approaches in diagnostic imaging.</w:t>
            </w:r>
            <w:r w:rsidDel="00000000" w:rsidR="00000000" w:rsidRPr="00000000">
              <w:rPr>
                <w:rtl w:val="0"/>
              </w:rPr>
            </w:r>
          </w:p>
          <w:p w:rsidR="00000000" w:rsidDel="00000000" w:rsidP="00000000" w:rsidRDefault="00000000" w:rsidRPr="00000000" w14:paraId="0000000C">
            <w:pPr>
              <w:shd w:fill="ffffff" w:val="clear"/>
              <w:rPr>
                <w:color w:val="212529"/>
                <w:sz w:val="16"/>
                <w:szCs w:val="16"/>
              </w:rPr>
            </w:pPr>
            <w:r w:rsidDel="00000000" w:rsidR="00000000" w:rsidRPr="00000000">
              <w:rPr>
                <w:rtl w:val="0"/>
              </w:rPr>
            </w:r>
          </w:p>
          <w:p w:rsidR="00000000" w:rsidDel="00000000" w:rsidP="00000000" w:rsidRDefault="00000000" w:rsidRPr="00000000" w14:paraId="0000000D">
            <w:pPr>
              <w:numPr>
                <w:ilvl w:val="0"/>
                <w:numId w:val="1"/>
              </w:numPr>
              <w:shd w:fill="ffffff" w:val="clear"/>
              <w:ind w:left="720" w:hanging="360"/>
              <w:rPr>
                <w:color w:val="212529"/>
                <w:sz w:val="16"/>
                <w:szCs w:val="16"/>
              </w:rPr>
            </w:pPr>
            <w:hyperlink r:id="rId7">
              <w:r w:rsidDel="00000000" w:rsidR="00000000" w:rsidRPr="00000000">
                <w:rPr>
                  <w:color w:val="0000ff"/>
                  <w:sz w:val="16"/>
                  <w:szCs w:val="16"/>
                  <w:u w:val="single"/>
                  <w:rtl w:val="0"/>
                </w:rPr>
                <w:t xml:space="preserve">google scholar</w:t>
              </w:r>
            </w:hyperlink>
            <w:r w:rsidDel="00000000" w:rsidR="00000000" w:rsidRPr="00000000">
              <w:rPr>
                <w:rtl w:val="0"/>
              </w:rPr>
            </w:r>
          </w:p>
          <w:p w:rsidR="00000000" w:rsidDel="00000000" w:rsidP="00000000" w:rsidRDefault="00000000" w:rsidRPr="00000000" w14:paraId="0000000E">
            <w:pPr>
              <w:shd w:fill="ffffff" w:val="clear"/>
              <w:spacing w:after="240" w:lineRule="auto"/>
              <w:jc w:val="both"/>
              <w:rPr/>
            </w:pPr>
            <w:r w:rsidDel="00000000" w:rsidR="00000000" w:rsidRPr="00000000">
              <w:rPr>
                <w:rtl w:val="0"/>
              </w:rPr>
            </w:r>
          </w:p>
          <w:p w:rsidR="00000000" w:rsidDel="00000000" w:rsidP="00000000" w:rsidRDefault="00000000" w:rsidRPr="00000000" w14:paraId="0000000F">
            <w:pPr>
              <w:widowControl w:val="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spacing w:after="120" w:before="360" w:line="276" w:lineRule="auto"/>
        <w:rPr>
          <w:rFonts w:ascii="Arial" w:cs="Arial" w:eastAsia="Arial" w:hAnsi="Arial"/>
          <w:color w:val="000000"/>
          <w:sz w:val="32"/>
          <w:szCs w:val="32"/>
        </w:rPr>
      </w:pPr>
      <w:bookmarkStart w:colFirst="0" w:colLast="0" w:name="_50hrmzixvcli" w:id="5"/>
      <w:bookmarkEnd w:id="5"/>
      <w:r w:rsidDel="00000000" w:rsidR="00000000" w:rsidRPr="00000000">
        <w:rPr>
          <w:rFonts w:ascii="Arial" w:cs="Arial" w:eastAsia="Arial" w:hAnsi="Arial"/>
          <w:color w:val="000000"/>
          <w:sz w:val="32"/>
          <w:szCs w:val="32"/>
          <w:rtl w:val="0"/>
        </w:rPr>
        <w:t xml:space="preserve">Title: Neurosymbolic AI and Human-Centered Explainability: from Neuron Activations to Explanations and Back</w:t>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Abstract:</w:t>
      </w:r>
      <w:r w:rsidDel="00000000" w:rsidR="00000000" w:rsidRPr="00000000">
        <w:rPr>
          <w:rFonts w:ascii="Arial" w:cs="Arial" w:eastAsia="Arial" w:hAnsi="Arial"/>
          <w:sz w:val="22"/>
          <w:szCs w:val="22"/>
          <w:rtl w:val="0"/>
        </w:rPr>
        <w:t xml:space="preserve"> Neuro-Symbolic AI is becoming a fast-growing area of research. However, there is still a lot of potential for leveraging neuro-symbolic approaches to address the need for explainability and confidence. These are key requirements when it comes to using neural models in computer vision and language processing to support human experts in high-stake decision making. In this talk I will set the scene with preliminaries on Explainability and Interpretability, and cover approaches for understanding deep representations via concept-neuron association, co-activations analysis and knowledge graphs, and their applicability in real-world scenarios. </w:t>
      </w:r>
    </w:p>
    <w:p w:rsidR="00000000" w:rsidDel="00000000" w:rsidP="00000000" w:rsidRDefault="00000000" w:rsidRPr="00000000" w14:paraId="0000001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will also discuss recent advances in the design of a neurosymbolic cycle for Human-centered explainability by identifying the key elements I believe are needed to create a full cycle from neurons' activation to human-centered explanations and back to model adaptation. We will discuss opportunities offered by Neuro-Symbolic integration, and open challenges in the design of such a cycle.</w:t>
      </w: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scholar.google.com/citations?user=ZkQuEgMAAAAJ&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