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5jm1x6qv5ibx" w:id="0"/>
      <w:bookmarkEnd w:id="0"/>
      <w:r w:rsidDel="00000000" w:rsidR="00000000" w:rsidRPr="00000000">
        <w:rPr>
          <w:rtl w:val="0"/>
        </w:rPr>
        <w:t xml:space="preserve">Trustworthy Knowledge Graph Systems and Infrastructure</w:t>
      </w:r>
    </w:p>
    <w:p w:rsidR="00000000" w:rsidDel="00000000" w:rsidP="00000000" w:rsidRDefault="00000000" w:rsidRPr="00000000" w14:paraId="00000002">
      <w:pPr>
        <w:pStyle w:val="Heading4"/>
        <w:rPr/>
      </w:pPr>
      <w:bookmarkStart w:colFirst="0" w:colLast="0" w:name="_4lplub5gsizq" w:id="1"/>
      <w:bookmarkEnd w:id="1"/>
      <w:r w:rsidDel="00000000" w:rsidR="00000000" w:rsidRPr="00000000">
        <w:rPr>
          <w:rtl w:val="0"/>
        </w:rPr>
        <w:t xml:space="preserve">Session 2 (DBpedia)</w:t>
      </w:r>
    </w:p>
    <w:p w:rsidR="00000000" w:rsidDel="00000000" w:rsidP="00000000" w:rsidRDefault="00000000" w:rsidRPr="00000000" w14:paraId="00000003">
      <w:pPr>
        <w:pStyle w:val="Heading4"/>
        <w:rPr/>
      </w:pPr>
      <w:bookmarkStart w:colFirst="0" w:colLast="0" w:name="_iqgpmgio3jlg" w:id="2"/>
      <w:bookmarkEnd w:id="2"/>
      <w:r w:rsidDel="00000000" w:rsidR="00000000" w:rsidRPr="00000000">
        <w:rPr>
          <w:rtl w:val="0"/>
        </w:rPr>
        <w:t xml:space="preserve">Time: September 15, 2026 - 10:20 - 11:50</w:t>
      </w:r>
    </w:p>
    <w:p w:rsidR="00000000" w:rsidDel="00000000" w:rsidP="00000000" w:rsidRDefault="00000000" w:rsidRPr="00000000" w14:paraId="00000004">
      <w:pPr>
        <w:pStyle w:val="Heading4"/>
        <w:rPr/>
      </w:pPr>
      <w:bookmarkStart w:colFirst="0" w:colLast="0" w:name="_jiee84fbylgq" w:id="3"/>
      <w:bookmarkEnd w:id="3"/>
      <w:r w:rsidDel="00000000" w:rsidR="00000000" w:rsidRPr="00000000">
        <w:rPr>
          <w:rtl w:val="0"/>
        </w:rPr>
        <w:t xml:space="preserve">Chair: Milan Dojchinovski</w:t>
      </w:r>
    </w:p>
    <w:p w:rsidR="00000000" w:rsidDel="00000000" w:rsidP="00000000" w:rsidRDefault="00000000" w:rsidRPr="00000000" w14:paraId="00000005">
      <w:pPr>
        <w:pStyle w:val="Heading2"/>
        <w:rPr/>
      </w:pPr>
      <w:bookmarkStart w:colFirst="0" w:colLast="0" w:name="_mwc3usf3zci4"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py23gkknmdqd" w:id="5"/>
      <w:bookmarkEnd w:id="5"/>
      <w:r w:rsidDel="00000000" w:rsidR="00000000" w:rsidRPr="00000000">
        <w:rPr>
          <w:rtl w:val="0"/>
        </w:rPr>
        <w:t xml:space="preserve">Talks</w:t>
      </w:r>
    </w:p>
    <w:p w:rsidR="00000000" w:rsidDel="00000000" w:rsidP="00000000" w:rsidRDefault="00000000" w:rsidRPr="00000000" w14:paraId="00000007">
      <w:pPr>
        <w:pStyle w:val="Heading2"/>
        <w:spacing w:after="80" w:lineRule="auto"/>
        <w:rPr>
          <w:b w:val="1"/>
          <w:bCs w:val="1"/>
          <w:sz w:val="34"/>
          <w:szCs w:val="34"/>
        </w:rPr>
      </w:pPr>
      <w:bookmarkStart w:colFirst="0" w:colLast="0" w:name="_yftqu3acbvum" w:id="6"/>
      <w:bookmarkEnd w:id="6"/>
      <w:r w:rsidDel="00000000" w:rsidR="00000000" w:rsidRPr="00000000">
        <w:rPr>
          <w:b w:val="1"/>
          <w:bCs w:val="1"/>
          <w:sz w:val="34"/>
          <w:szCs w:val="34"/>
          <w:rtl w:val="0"/>
        </w:rPr>
        <w:t xml:space="preserve">From Paraphrase to Provenance: Building a Verbatim Claim-Spine from Spoken-Word Archives</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Most pipelines that turn unstructured text or audio into a knowledge graph quietly introduce a provenance gap. A language model is asked to extract "the claims," and it returns fluent paraphrases that no speaker ever actually said, often stamped with timestamps the model guessed rather than measured. The resulting graph reads well and cites nothing verifiable. This talk is a lessons-learned account of discovering that failure mode in a production pipeline and rearchitecting the extraction around a strict provenance contract.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setting is Syntopic, a boutique service that transforms finished podcast back-catalogs into research-grade companion sites with synced transcripts, entity pages, and full-text search over a structured claim graph. Our worked example is an 81-episode philosophy archive (roughly 170 hours of audio) rendered into a navigable knowledge graph of claims, concepts, people, and works. Midway through the build we found our extraction was storing synthesized claim prose with LLM-estimated timestamps rather than verbatim spans anchored to deterministic, word-level speech-to-text output. That violated the core promise of the product, so we paused and separated every claim into a normalized headline plus one or more verbatim grounding spans, each carrying a derived timestamp from word-level Whisper output and an epistemic status tag (asserted, hedged, contested, or reported).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talk covers the schema decisions this forced (stable entity IDs and canonical names kept separate from surface mentions, so the graph can survive re-processing and multi-client federation without migration), the human-in-the-loop correction log we capture as a compounding training asset, and the practical entity-resolution ceiling we hit as archives grow past a couple hundred episodes. The aim is to share concrete, reproducible tactics for anyone extracting grounded, citable claims from speech, where the difference between "sounds right" and "provably said" is the whole point.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live companion site for a completed 81-episode archive will be available at presentation time.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Speaker: </w:t>
      </w:r>
      <w:r w:rsidDel="00000000" w:rsidR="00000000" w:rsidRPr="00000000">
        <w:rPr>
          <w:rtl w:val="0"/>
        </w:rPr>
        <w:t xml:space="preserve">Chad Nantais, Syntopic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spacing w:after="80" w:lineRule="auto"/>
        <w:rPr>
          <w:b w:val="1"/>
          <w:bCs w:val="1"/>
          <w:sz w:val="34"/>
          <w:szCs w:val="34"/>
        </w:rPr>
      </w:pPr>
      <w:bookmarkStart w:colFirst="0" w:colLast="0" w:name="_6ztxrkwp60t5" w:id="7"/>
      <w:bookmarkEnd w:id="7"/>
      <w:r w:rsidDel="00000000" w:rsidR="00000000" w:rsidRPr="00000000">
        <w:rPr>
          <w:b w:val="1"/>
          <w:bCs w:val="1"/>
          <w:sz w:val="34"/>
          <w:szCs w:val="34"/>
          <w:rtl w:val="0"/>
        </w:rPr>
        <w:t xml:space="preserve">The Universal CPQ Interface: Exploring Product Configuration Models via MCP and Knowledge Graphs</w:t>
      </w:r>
    </w:p>
    <w:p w:rsidR="00000000" w:rsidDel="00000000" w:rsidP="00000000" w:rsidRDefault="00000000" w:rsidRPr="00000000" w14:paraId="00000014">
      <w:pPr>
        <w:rPr/>
      </w:pPr>
      <w:r w:rsidDel="00000000" w:rsidR="00000000" w:rsidRPr="00000000">
        <w:rPr>
          <w:b w:val="1"/>
          <w:bCs w:val="1"/>
          <w:rtl w:val="0"/>
        </w:rPr>
        <w:t xml:space="preserve">Abstract: </w:t>
      </w:r>
      <w:r w:rsidDel="00000000" w:rsidR="00000000" w:rsidRPr="00000000">
        <w:rPr>
          <w:rtl w:val="0"/>
        </w:rPr>
        <w:t xml:space="preserve">Product configuration models in CPQ systems are typically proprietary and opaque, creating vendor lock-in and limiting flexibility. This talk presents a solution using knowledge graphs and the Model Context Protocol (MCP) to represent these models in a vendor-neutral, standardized format. By exposing configuration logic as a knowledge graph, organizations can explore models through MCP tools and translate them into any CPQ system’s language—without being tied to a specific vendor’s proprietary format.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discuss how this general representation serves as a universal interface for product configuration knowledge, breaking vendor dependencies while maintaining full access to the underlying logic. The talk covers the technical foundation, practical benefits for model exploration and migration, and its contribution to interoperable knowledge management in enterprise environments.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Speaker: </w:t>
      </w:r>
      <w:r w:rsidDel="00000000" w:rsidR="00000000" w:rsidRPr="00000000">
        <w:rPr>
          <w:rtl w:val="0"/>
        </w:rPr>
        <w:t xml:space="preserve">Marcel Fröhlich, eccenca GmbH</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spacing w:after="80" w:lineRule="auto"/>
        <w:rPr>
          <w:b w:val="1"/>
          <w:bCs w:val="1"/>
          <w:sz w:val="34"/>
          <w:szCs w:val="34"/>
        </w:rPr>
      </w:pPr>
      <w:bookmarkStart w:colFirst="0" w:colLast="0" w:name="_3gf3k8amoz28" w:id="8"/>
      <w:bookmarkEnd w:id="8"/>
      <w:r w:rsidDel="00000000" w:rsidR="00000000" w:rsidRPr="00000000">
        <w:rPr>
          <w:b w:val="1"/>
          <w:bCs w:val="1"/>
          <w:sz w:val="34"/>
          <w:szCs w:val="34"/>
          <w:rtl w:val="0"/>
        </w:rPr>
        <w:t xml:space="preserve">Transforming a Database into a Conversational Knowledge Graph: Tales from the ScaleTrust Project</w:t>
      </w:r>
    </w:p>
    <w:p w:rsidR="00000000" w:rsidDel="00000000" w:rsidP="00000000" w:rsidRDefault="00000000" w:rsidRPr="00000000" w14:paraId="0000001B">
      <w:pPr>
        <w:rPr/>
      </w:pPr>
      <w:r w:rsidDel="00000000" w:rsidR="00000000" w:rsidRPr="00000000">
        <w:rPr>
          <w:b w:val="1"/>
          <w:bCs w:val="1"/>
          <w:rtl w:val="0"/>
        </w:rPr>
        <w:t xml:space="preserve">Abstract: </w:t>
      </w:r>
      <w:r w:rsidDel="00000000" w:rsidR="00000000" w:rsidRPr="00000000">
        <w:rPr>
          <w:rtl w:val="0"/>
        </w:rPr>
        <w:t xml:space="preserve">How can a traditional data marketplace evolve into a conversational Knowledge Graph that enables users to discover data without having to understand complex query languages or graph structures? This talk presents the evolution of the ScaleTrust project, following the transformation of a relational database into a Knowledge Graph and, ultimately, into a conversational interface powered by an LLM agent.</w:t>
      </w:r>
    </w:p>
    <w:p w:rsidR="00000000" w:rsidDel="00000000" w:rsidP="00000000" w:rsidRDefault="00000000" w:rsidRPr="00000000" w14:paraId="0000001C">
      <w:pPr>
        <w:spacing w:after="240" w:before="240" w:lineRule="auto"/>
        <w:rPr/>
      </w:pPr>
      <w:r w:rsidDel="00000000" w:rsidR="00000000" w:rsidRPr="00000000">
        <w:rPr>
          <w:rtl w:val="0"/>
        </w:rPr>
        <w:t xml:space="preserve">Starting from a data marketplace backed by a relational database, the project introduced an RDF-based Knowledge Graph to enable users to explore datasets through their relationships, properties, keywords, categories, and authors. The talk describes the resulting RDF pipeline, including JSON-to-RDF mapping with YARRRML, SHACL validation, storage and querying with Apache Jena/Fuseki, and versioning with QuitStore. While this graph-based approach enabled richer exploration, it still required users to find an initial entry point and interact with a rather technical interface.</w:t>
      </w:r>
    </w:p>
    <w:p w:rsidR="00000000" w:rsidDel="00000000" w:rsidP="00000000" w:rsidRDefault="00000000" w:rsidRPr="00000000" w14:paraId="0000001D">
      <w:pPr>
        <w:spacing w:after="240" w:before="240" w:lineRule="auto"/>
        <w:rPr/>
      </w:pPr>
      <w:r w:rsidDel="00000000" w:rsidR="00000000" w:rsidRPr="00000000">
        <w:rPr>
          <w:rtl w:val="0"/>
        </w:rPr>
        <w:t xml:space="preserve">The next step was therefore to introduce an LLM agent capable of conducting the initial search and interacting with the Knowledge Graph through dedicated tools such as keyword search and SPARQL queries. Based on a ReAct architecture, the agent combines the ScaleTrust Knowledge Graph with external knowledge sources, evaluates results through sub-agents, and can even support users in submitting requests when no suitable dataset is found.</w:t>
      </w:r>
    </w:p>
    <w:p w:rsidR="00000000" w:rsidDel="00000000" w:rsidP="00000000" w:rsidRDefault="00000000" w:rsidRPr="00000000" w14:paraId="0000001E">
      <w:pPr>
        <w:spacing w:after="240" w:before="240" w:lineRule="auto"/>
        <w:rPr/>
      </w:pPr>
      <w:r w:rsidDel="00000000" w:rsidR="00000000" w:rsidRPr="00000000">
        <w:rPr>
          <w:rtl w:val="0"/>
        </w:rPr>
        <w:t xml:space="preserve">The talk shares the technical approach, lessons learned, and practical experiences from implementing this transformation within roughly one year, demonstrating how Semantic Web technologies and LLMs can complement each other to make Knowledge Graph-based data discovery more accessible.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Speaker: </w:t>
      </w:r>
      <w:r w:rsidDel="00000000" w:rsidR="00000000" w:rsidRPr="00000000">
        <w:rPr>
          <w:rtl w:val="0"/>
        </w:rPr>
        <w:t xml:space="preserve">Felix Brei, Institute for Applied Informatics (InfAI)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spacing w:after="80" w:lineRule="auto"/>
        <w:rPr>
          <w:b w:val="1"/>
          <w:bCs w:val="1"/>
          <w:sz w:val="34"/>
          <w:szCs w:val="34"/>
        </w:rPr>
      </w:pPr>
      <w:bookmarkStart w:colFirst="0" w:colLast="0" w:name="_q9ltxy7rjdwt" w:id="9"/>
      <w:bookmarkEnd w:id="9"/>
      <w:r w:rsidDel="00000000" w:rsidR="00000000" w:rsidRPr="00000000">
        <w:rPr>
          <w:b w:val="1"/>
          <w:bCs w:val="1"/>
          <w:sz w:val="34"/>
          <w:szCs w:val="34"/>
          <w:rtl w:val="0"/>
        </w:rPr>
        <w:t xml:space="preserve">Semantica: A Context and Accountability Layer for Knowledge Graph-Powered AI System (online)</w:t>
      </w:r>
    </w:p>
    <w:p w:rsidR="00000000" w:rsidDel="00000000" w:rsidP="00000000" w:rsidRDefault="00000000" w:rsidRPr="00000000" w14:paraId="00000023">
      <w:pPr>
        <w:rPr/>
      </w:pPr>
      <w:r w:rsidDel="00000000" w:rsidR="00000000" w:rsidRPr="00000000">
        <w:rPr>
          <w:b w:val="1"/>
          <w:bCs w:val="1"/>
          <w:rtl w:val="0"/>
        </w:rPr>
        <w:t xml:space="preserve">Abstract: </w:t>
      </w:r>
      <w:r w:rsidDel="00000000" w:rsidR="00000000" w:rsidRPr="00000000">
        <w:rPr>
          <w:rtl w:val="0"/>
        </w:rPr>
        <w:t xml:space="preserve">Knowledge Graphs have become an essential component of modern AI systems, yet most LLM-based applications still rely on vector stores and short-term memory mechanisms that provide limited explainability, provenance, and accountability. As AI systems move into production, particularly in regulated domains, there is a growing need for systems that can answer not only what was generated, but also why a decision was made and where the underlying evidence originated.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this talk, we present Semantica, an open-source framework that introduces Context Graphs as a persistent intelligence layer for AI systems. Semantica combines knowledge graph construction, provenance tracking, deterministic reasoning, ontology management, and temporal intelligence in a single platform. The framework supports the complete lifecycle of knowledge graphs, from multi-source ingestion and information extraction to entity resolution, reasoning, governance, and interactive exploration.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will demonstrate how Context Graphs extend traditional Knowledge Graphs by treating decisions, evidence, and provenance as first-class graph entities, enabling explainable AI, auditable decision histories, and richer GraphRAG workflows. We also discuss practical applications in regulatory intelligence, compliance, and enterprise AI systems, and explore opportunities for integrating provenance-aware and reasoning-centric capabilities into the broader DBpedia ecosystem.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Speaker: </w:t>
      </w:r>
      <w:r w:rsidDel="00000000" w:rsidR="00000000" w:rsidRPr="00000000">
        <w:rPr>
          <w:rtl w:val="0"/>
        </w:rPr>
        <w:t xml:space="preserve">Mohammad Kaif, Semantica</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