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0F878" w14:textId="580087D6" w:rsidR="00DF0ED8" w:rsidRPr="001365F2" w:rsidRDefault="005669DF" w:rsidP="00E25BBE">
      <w:pPr>
        <w:pStyle w:val="Balk1"/>
        <w:rPr>
          <w:b w:val="0"/>
          <w:bCs/>
          <w:lang w:val="en-US"/>
        </w:rPr>
      </w:pPr>
      <w:r w:rsidRPr="001365F2">
        <w:rPr>
          <w:b w:val="0"/>
          <w:bCs/>
          <w:lang w:val="en-US"/>
        </w:rPr>
        <w:t>Machine Learning and Kalman Filtering for Precise Satellite Orbit Determination: Implications for Precise Point Positioning</w:t>
      </w:r>
    </w:p>
    <w:p w14:paraId="39BA583C" w14:textId="1F3B94CE" w:rsidR="005669DF" w:rsidRPr="001365F2" w:rsidRDefault="005669DF" w:rsidP="005669DF">
      <w:pPr>
        <w:rPr>
          <w:bCs/>
          <w:szCs w:val="18"/>
          <w:vertAlign w:val="superscript"/>
        </w:rPr>
      </w:pPr>
      <w:r w:rsidRPr="001365F2">
        <w:rPr>
          <w:bCs/>
          <w:szCs w:val="18"/>
        </w:rPr>
        <w:t>Furkan KARLITEPE</w:t>
      </w:r>
      <w:r w:rsidR="003D7325" w:rsidRPr="001365F2">
        <w:rPr>
          <w:bCs/>
          <w:szCs w:val="18"/>
          <w:vertAlign w:val="superscript"/>
        </w:rPr>
        <w:t>1</w:t>
      </w:r>
      <w:r w:rsidR="003D7325" w:rsidRPr="001365F2">
        <w:rPr>
          <w:bCs/>
          <w:szCs w:val="18"/>
        </w:rPr>
        <w:t>, Emirhan UYSAL</w:t>
      </w:r>
      <w:r w:rsidR="003D7325" w:rsidRPr="001365F2">
        <w:rPr>
          <w:bCs/>
          <w:szCs w:val="18"/>
          <w:vertAlign w:val="superscript"/>
        </w:rPr>
        <w:t>1</w:t>
      </w:r>
    </w:p>
    <w:p w14:paraId="45F783B9" w14:textId="4BC875EE" w:rsidR="005669DF" w:rsidRPr="001365F2" w:rsidRDefault="003D7325" w:rsidP="005669DF">
      <w:pPr>
        <w:spacing w:line="240" w:lineRule="auto"/>
        <w:rPr>
          <w:bCs/>
          <w:szCs w:val="18"/>
        </w:rPr>
      </w:pPr>
      <w:r w:rsidRPr="001365F2">
        <w:rPr>
          <w:bCs/>
          <w:szCs w:val="18"/>
          <w:vertAlign w:val="superscript"/>
        </w:rPr>
        <w:t>1</w:t>
      </w:r>
      <w:r w:rsidR="005669DF" w:rsidRPr="001365F2">
        <w:rPr>
          <w:bCs/>
          <w:szCs w:val="18"/>
        </w:rPr>
        <w:t xml:space="preserve">Tokat </w:t>
      </w:r>
      <w:proofErr w:type="spellStart"/>
      <w:r w:rsidR="005669DF" w:rsidRPr="001365F2">
        <w:rPr>
          <w:bCs/>
          <w:szCs w:val="18"/>
        </w:rPr>
        <w:t>Gaziosmanpasa</w:t>
      </w:r>
      <w:proofErr w:type="spellEnd"/>
      <w:r w:rsidR="005669DF" w:rsidRPr="001365F2">
        <w:rPr>
          <w:bCs/>
          <w:szCs w:val="18"/>
        </w:rPr>
        <w:t xml:space="preserve"> University, Engineering and Architecture Faculty, Geomatic Engineering Department</w:t>
      </w:r>
    </w:p>
    <w:p w14:paraId="7239BC85" w14:textId="5A7587A7" w:rsidR="005669DF" w:rsidRPr="001365F2" w:rsidRDefault="005669DF" w:rsidP="005669DF">
      <w:pPr>
        <w:spacing w:line="240" w:lineRule="auto"/>
        <w:rPr>
          <w:bCs/>
        </w:rPr>
      </w:pPr>
      <w:hyperlink r:id="rId6" w:history="1">
        <w:r w:rsidRPr="001365F2">
          <w:rPr>
            <w:rStyle w:val="Kpr"/>
            <w:bCs/>
            <w:szCs w:val="18"/>
          </w:rPr>
          <w:t>furkan.karlitepe@gop.edu.tr</w:t>
        </w:r>
      </w:hyperlink>
      <w:r w:rsidR="003D7325" w:rsidRPr="001365F2">
        <w:rPr>
          <w:bCs/>
        </w:rPr>
        <w:t xml:space="preserve">, </w:t>
      </w:r>
      <w:hyperlink r:id="rId7" w:history="1">
        <w:r w:rsidR="003D7325" w:rsidRPr="001365F2">
          <w:rPr>
            <w:rStyle w:val="Kpr"/>
            <w:bCs/>
          </w:rPr>
          <w:t>emirhan.uysal2826@gop.edu.tr</w:t>
        </w:r>
      </w:hyperlink>
    </w:p>
    <w:p w14:paraId="1B010ACE" w14:textId="02813F3F" w:rsidR="00A07A8D" w:rsidRPr="001365F2" w:rsidRDefault="00A07A8D" w:rsidP="00A07A8D">
      <w:pPr>
        <w:pStyle w:val="Balk2"/>
        <w:jc w:val="both"/>
        <w:rPr>
          <w:b/>
          <w:bCs w:val="0"/>
        </w:rPr>
      </w:pPr>
      <w:r w:rsidRPr="001365F2">
        <w:rPr>
          <w:color w:val="000000"/>
        </w:rPr>
        <w:t>Abstract</w:t>
      </w:r>
    </w:p>
    <w:p w14:paraId="4AF6D48F" w14:textId="04266764" w:rsidR="005669DF" w:rsidRPr="001365F2" w:rsidRDefault="001365F2" w:rsidP="005669DF">
      <w:pPr>
        <w:rPr>
          <w:bCs/>
        </w:rPr>
      </w:pPr>
      <w:r w:rsidRPr="001365F2">
        <w:rPr>
          <w:bCs/>
        </w:rPr>
        <w:t>This study evaluates the impact of satellite orbit reconstruction methods on Precise Point Positioning (PPP) performance using high-rate orbit products. One-second satellite positions were generated from sparse precise orbit datasets (300 s and 900 s intervals) using 9th-degree Lagrange interpolation, Extended Kalman Filter (EKF), and machine learning models (RF, SVR, KNN, MLP). The methods were assessed through LOO-CV and integrated into RTKLIB PPP processing. Results show that EKF and Lagrange provide the highest accuracy, while machine learning models yield significantly larger errors. ENU-based PPP results confirm that orbit quality strongly affects positioning performance, with high-quality products (CODE, JAXA) producing consistent results and lower-resolution products (GRG, SHA) causing significant degradation, particularly in the vertical component.</w:t>
      </w:r>
    </w:p>
    <w:p w14:paraId="1BA8FEE5" w14:textId="77777777" w:rsidR="00DF0ED8" w:rsidRPr="001365F2" w:rsidRDefault="00000000" w:rsidP="00DC5444">
      <w:pPr>
        <w:pStyle w:val="Balk2"/>
        <w:jc w:val="both"/>
        <w:rPr>
          <w:b/>
          <w:bCs w:val="0"/>
        </w:rPr>
      </w:pPr>
      <w:r w:rsidRPr="001365F2">
        <w:rPr>
          <w:color w:val="000000"/>
        </w:rPr>
        <w:t>Introduction</w:t>
      </w:r>
    </w:p>
    <w:p w14:paraId="7F222BE3" w14:textId="560EEE35" w:rsidR="008F3C48" w:rsidRPr="001365F2" w:rsidRDefault="008F3C48" w:rsidP="008F3C48">
      <w:pPr>
        <w:rPr>
          <w:bCs/>
        </w:rPr>
      </w:pPr>
      <w:r w:rsidRPr="001365F2">
        <w:rPr>
          <w:bCs/>
        </w:rPr>
        <w:t>Precise Point Positioning</w:t>
      </w:r>
      <w:r w:rsidR="00F4488E" w:rsidRPr="001365F2">
        <w:rPr>
          <w:bCs/>
        </w:rPr>
        <w:t xml:space="preserve"> (PPP)</w:t>
      </w:r>
      <w:r w:rsidRPr="001365F2">
        <w:rPr>
          <w:bCs/>
        </w:rPr>
        <w:t xml:space="preserve"> has emerged as a fundamental technique for achieving centimeter level accuracy using a single </w:t>
      </w:r>
      <w:r w:rsidR="00F4488E" w:rsidRPr="001365F2">
        <w:rPr>
          <w:bCs/>
        </w:rPr>
        <w:t>Global Navigation Satellite System (</w:t>
      </w:r>
      <w:r w:rsidRPr="001365F2">
        <w:rPr>
          <w:bCs/>
        </w:rPr>
        <w:t>GNSS</w:t>
      </w:r>
      <w:r w:rsidR="00F4488E" w:rsidRPr="001365F2">
        <w:rPr>
          <w:bCs/>
        </w:rPr>
        <w:t>)</w:t>
      </w:r>
      <w:r w:rsidRPr="001365F2">
        <w:rPr>
          <w:bCs/>
        </w:rPr>
        <w:t xml:space="preserve"> receiver by leveraging precise satellite orbit and clock products </w:t>
      </w:r>
      <w:r w:rsidR="0016243A">
        <w:rPr>
          <w:bCs/>
        </w:rPr>
        <w:t>[1,2]</w:t>
      </w:r>
      <w:r w:rsidRPr="0016243A">
        <w:rPr>
          <w:bCs/>
          <w:highlight w:val="yellow"/>
        </w:rPr>
        <w:t>.</w:t>
      </w:r>
      <w:r w:rsidRPr="001365F2">
        <w:rPr>
          <w:bCs/>
        </w:rPr>
        <w:t xml:space="preserve"> Unlike differential approaches that eliminate errors through differencing with respect to a reference station, PPP relies on correction information to achieve positioning accuracy</w:t>
      </w:r>
      <w:r w:rsidR="0016243A">
        <w:rPr>
          <w:bCs/>
        </w:rPr>
        <w:t xml:space="preserve"> [3]</w:t>
      </w:r>
      <w:r w:rsidRPr="001365F2">
        <w:rPr>
          <w:bCs/>
        </w:rPr>
        <w:t xml:space="preserve"> (Chi et al., 2023). Broadcast ephemerides have been considered unsuitable for PPP due to their limited accuracy, though the emergence of new constellations such as Galileo and BeiDou-3 has prompted a reassessment of this constraint</w:t>
      </w:r>
      <w:r w:rsidR="0016243A">
        <w:rPr>
          <w:bCs/>
        </w:rPr>
        <w:t xml:space="preserve"> [1, 4, 5]</w:t>
      </w:r>
      <w:r w:rsidRPr="001365F2">
        <w:rPr>
          <w:bCs/>
        </w:rPr>
        <w:t xml:space="preserve"> (Carlin et al., 2021; Alkan &amp; Kalkan, 2011; Bahadur, 2023). Recent advancements in State Space Representation (SSR) corrections and augmentation services have demonstrated that high accuracy positioning is achievable through the broadcasting of precise orbit and clock </w:t>
      </w:r>
      <w:r w:rsidR="00F4488E" w:rsidRPr="001365F2">
        <w:rPr>
          <w:bCs/>
        </w:rPr>
        <w:t>products</w:t>
      </w:r>
      <w:r w:rsidRPr="001365F2">
        <w:rPr>
          <w:bCs/>
        </w:rPr>
        <w:t xml:space="preserve"> via GNSS constellations</w:t>
      </w:r>
      <w:r w:rsidR="002C225B">
        <w:rPr>
          <w:bCs/>
        </w:rPr>
        <w:t xml:space="preserve"> [6]</w:t>
      </w:r>
      <w:r w:rsidRPr="001365F2">
        <w:rPr>
          <w:bCs/>
        </w:rPr>
        <w:t>. The International GNSS Service (IGS) has played a key role by providing high quality GNSS products since 1994, which include definitive satellite ephemerides and clock information necessary for correcting orbit and clock errors to reduce positioning error to the centimeter level</w:t>
      </w:r>
      <w:r w:rsidR="002C225B">
        <w:rPr>
          <w:bCs/>
        </w:rPr>
        <w:t xml:space="preserve"> [7]</w:t>
      </w:r>
      <w:r w:rsidRPr="002C225B">
        <w:rPr>
          <w:bCs/>
          <w:highlight w:val="yellow"/>
        </w:rPr>
        <w:t>.</w:t>
      </w:r>
      <w:r w:rsidRPr="001365F2">
        <w:rPr>
          <w:bCs/>
        </w:rPr>
        <w:t xml:space="preserve"> The IGS provides various levels of precise ephemerides and satellite clock corrections, with final products offering orbit accuracy of approximately 2.5 cm and clock precision around 75 </w:t>
      </w:r>
      <w:proofErr w:type="spellStart"/>
      <w:r w:rsidRPr="001365F2">
        <w:rPr>
          <w:bCs/>
        </w:rPr>
        <w:t>ps</w:t>
      </w:r>
      <w:proofErr w:type="spellEnd"/>
      <w:r w:rsidRPr="001365F2">
        <w:rPr>
          <w:bCs/>
        </w:rPr>
        <w:t>, while ultra-rapid products deliver degraded performance with near real-time latency</w:t>
      </w:r>
      <w:r w:rsidR="002C225B">
        <w:rPr>
          <w:bCs/>
        </w:rPr>
        <w:t xml:space="preserve"> [8]</w:t>
      </w:r>
      <w:r w:rsidRPr="001365F2">
        <w:rPr>
          <w:bCs/>
        </w:rPr>
        <w:t>. To obtain this level of accuracy, PPP requires correction for error sources, including satellite orbit and clock biases, satellite antenna phase center variations, receiver clock error, atmospheric delays, phase biases, solid-earth tides, and ocean loading. Additional corrections such as relativistic effects, phase wind-up, and pole-tide must also be applied to ensure the integrity of the positioning solution</w:t>
      </w:r>
      <w:r w:rsidR="002C225B">
        <w:rPr>
          <w:bCs/>
        </w:rPr>
        <w:t xml:space="preserve"> [9,10]</w:t>
      </w:r>
      <w:r w:rsidRPr="001365F2">
        <w:rPr>
          <w:bCs/>
        </w:rPr>
        <w:t>. Despite the availability of these precise products, PPP remains constrained by the latency of final orbit and clock corrections, which has driven the development of real-time augmentation services and prediction models to support high precision applications</w:t>
      </w:r>
      <w:r w:rsidR="002C225B">
        <w:rPr>
          <w:bCs/>
        </w:rPr>
        <w:t xml:space="preserve"> [11,12]</w:t>
      </w:r>
      <w:r w:rsidRPr="002C225B">
        <w:rPr>
          <w:bCs/>
          <w:highlight w:val="yellow"/>
        </w:rPr>
        <w:t>.</w:t>
      </w:r>
      <w:r w:rsidRPr="001365F2">
        <w:rPr>
          <w:bCs/>
        </w:rPr>
        <w:t xml:space="preserve"> Real-time PPP implementations necessitate the continuous availability of precise orbit and clock corrections, a requirement that has driven the development of augmentation services capable of delivering these products with minimal latency</w:t>
      </w:r>
      <w:r w:rsidR="002C225B">
        <w:rPr>
          <w:bCs/>
        </w:rPr>
        <w:t xml:space="preserve"> [13]</w:t>
      </w:r>
      <w:r w:rsidRPr="001365F2">
        <w:rPr>
          <w:bCs/>
        </w:rPr>
        <w:t xml:space="preserve">. In this context, the IGS initiated a pilot project for real time activities in 2001 to improve RT-PPP accuracy, aiming to provide Real-Time Service (RTS) products, primarily orbit and clock corrections, to mitigate satellite ephemeris and clock errors </w:t>
      </w:r>
      <w:r w:rsidR="002C225B">
        <w:rPr>
          <w:bCs/>
        </w:rPr>
        <w:t>[14]</w:t>
      </w:r>
      <w:r w:rsidRPr="001365F2">
        <w:rPr>
          <w:bCs/>
        </w:rPr>
        <w:t>. The geodetic research community has investigated alternative orbit estimation</w:t>
      </w:r>
      <w:r w:rsidR="002C225B">
        <w:rPr>
          <w:bCs/>
        </w:rPr>
        <w:t xml:space="preserve"> [15]</w:t>
      </w:r>
      <w:r w:rsidRPr="002C225B">
        <w:rPr>
          <w:bCs/>
          <w:highlight w:val="yellow"/>
        </w:rPr>
        <w:t>,</w:t>
      </w:r>
      <w:r w:rsidRPr="001365F2">
        <w:rPr>
          <w:bCs/>
        </w:rPr>
        <w:t xml:space="preserve"> including filter-based smoothing and machine learning regression techniques, to enhance satellite coordinate reconstruction at observation epochs and improve positioning accuracy beyond the capabilities of interpolation methods</w:t>
      </w:r>
      <w:r w:rsidR="0096281D">
        <w:rPr>
          <w:bCs/>
        </w:rPr>
        <w:t xml:space="preserve"> [16,17,18]</w:t>
      </w:r>
      <w:r w:rsidRPr="001365F2">
        <w:rPr>
          <w:bCs/>
        </w:rPr>
        <w:t xml:space="preserve">. This study addresses this gap by comparing Lagrange interpolation, an Extended Kalman Filter (EKF) based smoothing approach, and machine learning models based on Random Forest (RF) regression, Support Vector Machines (SVM), K-Nearest Neighbor (KNN) and </w:t>
      </w:r>
      <w:proofErr w:type="spellStart"/>
      <w:r w:rsidRPr="001365F2">
        <w:rPr>
          <w:bCs/>
        </w:rPr>
        <w:t>Multi Layer</w:t>
      </w:r>
      <w:proofErr w:type="spellEnd"/>
      <w:r w:rsidRPr="001365F2">
        <w:rPr>
          <w:bCs/>
        </w:rPr>
        <w:t xml:space="preserve"> Perceptron (MLP) to evaluate their impact on PPP positioning accuracy. The evaluation is conducted using 1 Hz GNSS observations from a station with known coordinates, where satellite positions at observation epochs are derived from precise orbit products using ninth-degree Lagrange interpolation, an EKF based smoothing approach, and machine learning regression</w:t>
      </w:r>
      <w:r w:rsidR="0096281D">
        <w:rPr>
          <w:bCs/>
        </w:rPr>
        <w:t xml:space="preserve"> [14,19]</w:t>
      </w:r>
      <w:r w:rsidRPr="001365F2">
        <w:rPr>
          <w:bCs/>
        </w:rPr>
        <w:t>. Machine learning algorithms have also been introduced to address PPP challenges where SVM have demonstrated superior performance compared to RF models in enabling PPP-AR</w:t>
      </w:r>
      <w:r w:rsidR="0096281D">
        <w:rPr>
          <w:bCs/>
        </w:rPr>
        <w:t xml:space="preserve"> [20]</w:t>
      </w:r>
      <w:r w:rsidRPr="001365F2">
        <w:rPr>
          <w:bCs/>
        </w:rPr>
        <w:t>. Beyond ambiguity resolution, machine learning approaches have been investigated for predicting satellite orbit and clock corrections to mitigate the latency in final products, with studies indicating that machine learning models can achieve centimeter level accuracy when modeling differences between ultra rapid and final orbit products. Recent advancements in EKF based orbit determination have further demonstrated that real time estimation can outperform standard ultra rapid products in terms of convergence time and accuracy for kinematic PPP-AR applications</w:t>
      </w:r>
      <w:r w:rsidR="0096281D">
        <w:rPr>
          <w:bCs/>
        </w:rPr>
        <w:t xml:space="preserve"> [21]</w:t>
      </w:r>
      <w:r w:rsidRPr="001365F2">
        <w:rPr>
          <w:bCs/>
        </w:rPr>
        <w:t>. While EKF based approaches have shown promise, recent studies indicate that purely machine learning can further augment traditional modeling, particularly for systems like BeiDou-3 where classical techniques exhibit notable performance disparities compared to GPS and Galileo</w:t>
      </w:r>
      <w:r w:rsidR="0096281D">
        <w:rPr>
          <w:bCs/>
        </w:rPr>
        <w:t xml:space="preserve"> [22]</w:t>
      </w:r>
      <w:r w:rsidRPr="001365F2">
        <w:rPr>
          <w:bCs/>
        </w:rPr>
        <w:t xml:space="preserve">. This observation underscores the necessity of modeling to ensure consistent </w:t>
      </w:r>
      <w:r w:rsidR="0031021A" w:rsidRPr="001365F2">
        <w:rPr>
          <w:bCs/>
        </w:rPr>
        <w:lastRenderedPageBreak/>
        <w:t xml:space="preserve">multi </w:t>
      </w:r>
      <w:r w:rsidR="00333819" w:rsidRPr="001365F2">
        <w:rPr>
          <w:bCs/>
        </w:rPr>
        <w:t>GNSS performance</w:t>
      </w:r>
      <w:r w:rsidRPr="001365F2">
        <w:rPr>
          <w:bCs/>
        </w:rPr>
        <w:t>, as the distinct constellations and signal characteristics of BeiDou-3 may not be fully captured by estimation</w:t>
      </w:r>
      <w:r w:rsidR="0096281D">
        <w:rPr>
          <w:bCs/>
        </w:rPr>
        <w:t xml:space="preserve"> [23]</w:t>
      </w:r>
      <w:r w:rsidRPr="001365F2">
        <w:rPr>
          <w:bCs/>
        </w:rPr>
        <w:t>. Recent studies have demonstrated that machine learning algorithms can improve orbit prediction accuracy by more than 45%</w:t>
      </w:r>
      <w:r w:rsidR="0096281D">
        <w:rPr>
          <w:bCs/>
        </w:rPr>
        <w:t xml:space="preserve"> [24,25]</w:t>
      </w:r>
      <w:r w:rsidRPr="0096281D">
        <w:rPr>
          <w:bCs/>
          <w:highlight w:val="yellow"/>
        </w:rPr>
        <w:t>.</w:t>
      </w:r>
      <w:r w:rsidRPr="001365F2">
        <w:rPr>
          <w:bCs/>
        </w:rPr>
        <w:t xml:space="preserve"> Similarly, SVM based solutions have been employed to reduce latency in PPP processing, achieving reductions of approximately 30% in the standard deviation and 20% in the range of clock corrections</w:t>
      </w:r>
      <w:r w:rsidR="0096281D">
        <w:rPr>
          <w:bCs/>
        </w:rPr>
        <w:t xml:space="preserve"> [23]</w:t>
      </w:r>
      <w:r w:rsidRPr="001365F2">
        <w:rPr>
          <w:bCs/>
        </w:rPr>
        <w:t>. Consequently, the geodetic community has investigated interpolation algorithms such as Lagrange to reconstruct satellite positions at the observation epoch from the sparse 15-</w:t>
      </w:r>
      <w:proofErr w:type="gramStart"/>
      <w:r w:rsidRPr="001365F2">
        <w:rPr>
          <w:bCs/>
        </w:rPr>
        <w:t>minute</w:t>
      </w:r>
      <w:proofErr w:type="gramEnd"/>
      <w:r w:rsidRPr="001365F2">
        <w:rPr>
          <w:bCs/>
        </w:rPr>
        <w:t xml:space="preserve"> or 5-minute intervals provided in precise products</w:t>
      </w:r>
      <w:r w:rsidR="0096281D">
        <w:rPr>
          <w:bCs/>
        </w:rPr>
        <w:t xml:space="preserve"> [23]</w:t>
      </w:r>
      <w:r w:rsidRPr="001365F2">
        <w:rPr>
          <w:bCs/>
        </w:rPr>
        <w:t>. While interpolation remains the standard approach due to its computational efficiency, studies have increasingly explored EKF based smoothing and machine learning regression techniques to better capture the behavior of satellite orbit between product epochs.</w:t>
      </w:r>
    </w:p>
    <w:p w14:paraId="13FE4CA5" w14:textId="0A3BDF2F" w:rsidR="00B11021" w:rsidRPr="001365F2" w:rsidRDefault="00B11021" w:rsidP="00775B70">
      <w:pPr>
        <w:pStyle w:val="Balk2"/>
        <w:rPr>
          <w:b/>
          <w:bCs w:val="0"/>
        </w:rPr>
      </w:pPr>
      <w:r w:rsidRPr="001365F2">
        <w:t xml:space="preserve">Lagrange Interpolation for </w:t>
      </w:r>
      <w:proofErr w:type="gramStart"/>
      <w:r w:rsidRPr="001365F2">
        <w:t>High Rate</w:t>
      </w:r>
      <w:proofErr w:type="gramEnd"/>
      <w:r w:rsidRPr="001365F2">
        <w:t xml:space="preserve"> Orbit </w:t>
      </w:r>
      <w:r w:rsidR="00826B59" w:rsidRPr="001365F2">
        <w:t>Reconstruction</w:t>
      </w:r>
    </w:p>
    <w:p w14:paraId="4949EEB9" w14:textId="345AF99B" w:rsidR="008F3C48" w:rsidRPr="001365F2" w:rsidRDefault="008F3C48" w:rsidP="008F3C48">
      <w:pPr>
        <w:rPr>
          <w:bCs/>
          <w:szCs w:val="18"/>
        </w:rPr>
      </w:pPr>
      <w:r w:rsidRPr="001365F2">
        <w:rPr>
          <w:bCs/>
          <w:szCs w:val="18"/>
        </w:rPr>
        <w:t>Lagrange interpolation is a polynomial interpolation technique used to estimate intermediate values from a discrete data set. In the context of GNSS precise orbit products (e.g., SP3 files), satellite position coordinates are typically provided at fixed intervals such as 300 s</w:t>
      </w:r>
      <w:r w:rsidR="00B147E5" w:rsidRPr="001365F2">
        <w:rPr>
          <w:bCs/>
          <w:szCs w:val="18"/>
        </w:rPr>
        <w:t>econd</w:t>
      </w:r>
      <w:r w:rsidRPr="001365F2">
        <w:rPr>
          <w:bCs/>
          <w:szCs w:val="18"/>
        </w:rPr>
        <w:t xml:space="preserve"> or 900 s</w:t>
      </w:r>
      <w:r w:rsidR="00B147E5" w:rsidRPr="001365F2">
        <w:rPr>
          <w:bCs/>
          <w:szCs w:val="18"/>
        </w:rPr>
        <w:t>econd</w:t>
      </w:r>
      <w:r w:rsidRPr="001365F2">
        <w:rPr>
          <w:bCs/>
          <w:szCs w:val="18"/>
        </w:rPr>
        <w:t>. To obtain higher temporal resolution (e.g., 1 s), interpolation methods are commonly employed.</w:t>
      </w:r>
    </w:p>
    <w:p w14:paraId="532A4F71" w14:textId="0F110FEE" w:rsidR="00B11021" w:rsidRPr="001365F2" w:rsidRDefault="00B11021" w:rsidP="00B11021">
      <w:pPr>
        <w:rPr>
          <w:bCs/>
          <w:szCs w:val="18"/>
        </w:rPr>
      </w:pPr>
      <w:r w:rsidRPr="001365F2">
        <w:rPr>
          <w:bCs/>
          <w:szCs w:val="18"/>
        </w:rPr>
        <w:t xml:space="preserve">For a first-degree Lagrange polynomial, two data points </w:t>
      </w:r>
      <m:oMath>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y</m:t>
                </m:r>
              </m:e>
              <m:sub>
                <m:r>
                  <w:rPr>
                    <w:rFonts w:ascii="Cambria Math" w:hAnsi="Cambria Math"/>
                  </w:rPr>
                  <m:t>1</m:t>
                </m:r>
              </m:sub>
            </m:sSub>
          </m:e>
        </m:d>
      </m:oMath>
      <w:r w:rsidRPr="001365F2">
        <w:rPr>
          <w:bCs/>
        </w:rPr>
        <w:t xml:space="preserve"> </w:t>
      </w:r>
      <w:r w:rsidRPr="001365F2">
        <w:rPr>
          <w:bCs/>
          <w:szCs w:val="18"/>
        </w:rPr>
        <w:t xml:space="preserve">and </w:t>
      </w:r>
      <m:oMath>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y</m:t>
            </m:r>
          </m:e>
          <m:sub>
            <m:r>
              <w:rPr>
                <w:rFonts w:ascii="Cambria Math" w:hAnsi="Cambria Math"/>
              </w:rPr>
              <m:t>2</m:t>
            </m:r>
          </m:sub>
        </m:sSub>
        <m:r>
          <w:rPr>
            <w:rFonts w:ascii="Cambria Math" w:hAnsi="Cambria Math"/>
          </w:rPr>
          <m:t>)</m:t>
        </m:r>
      </m:oMath>
      <w:r w:rsidRPr="001365F2">
        <w:rPr>
          <w:bCs/>
        </w:rPr>
        <w:t xml:space="preserve"> </w:t>
      </w:r>
      <w:r w:rsidRPr="001365F2">
        <w:rPr>
          <w:bCs/>
          <w:szCs w:val="18"/>
        </w:rPr>
        <w:t xml:space="preserve">are required. The interpolating function passing through these points can be expressed </w:t>
      </w:r>
      <w:r w:rsidR="00E71830" w:rsidRPr="001365F2">
        <w:rPr>
          <w:bCs/>
          <w:szCs w:val="18"/>
        </w:rPr>
        <w:t>on</w:t>
      </w:r>
      <w:r w:rsidRPr="001365F2">
        <w:rPr>
          <w:bCs/>
          <w:szCs w:val="18"/>
        </w:rPr>
        <w:t xml:space="preserve"> Eq </w:t>
      </w:r>
      <w:r w:rsidR="00E71830" w:rsidRPr="001365F2">
        <w:rPr>
          <w:bCs/>
          <w:szCs w:val="18"/>
        </w:rPr>
        <w:t>(</w:t>
      </w:r>
      <w:r w:rsidRPr="001365F2">
        <w:rPr>
          <w:bCs/>
          <w:szCs w:val="18"/>
        </w:rPr>
        <w:t>1</w:t>
      </w:r>
      <w:r w:rsidR="00E71830" w:rsidRPr="001365F2">
        <w:rPr>
          <w:bCs/>
          <w:szCs w:val="18"/>
        </w:rPr>
        <w:t>)</w:t>
      </w:r>
      <w:r w:rsidRPr="001365F2">
        <w:rPr>
          <w:bCs/>
          <w:szCs w:val="18"/>
        </w:rPr>
        <w:t>.</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605"/>
      </w:tblGrid>
      <w:tr w:rsidR="00B11021" w:rsidRPr="001365F2" w14:paraId="3F47B41D" w14:textId="77777777" w:rsidTr="00EE07A7">
        <w:tc>
          <w:tcPr>
            <w:tcW w:w="8046" w:type="dxa"/>
            <w:vAlign w:val="center"/>
          </w:tcPr>
          <w:p w14:paraId="6C04FF06" w14:textId="46F784C7" w:rsidR="00B11021" w:rsidRPr="001365F2" w:rsidRDefault="00294234" w:rsidP="00EE07A7">
            <w:pPr>
              <w:jc w:val="right"/>
              <w:rPr>
                <w:rFonts w:eastAsiaTheme="minorEastAsia"/>
                <w:bCs/>
              </w:rPr>
            </w:pPr>
            <m:oMathPara>
              <m:oMath>
                <m:r>
                  <w:rPr>
                    <w:rFonts w:ascii="Cambria Math" w:hAnsi="Cambria Math"/>
                  </w:rPr>
                  <m:t>f</m:t>
                </m:r>
                <m:d>
                  <m:dPr>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y</m:t>
                        </m:r>
                      </m:e>
                      <m:sub>
                        <m:r>
                          <w:rPr>
                            <w:rFonts w:ascii="Cambria Math" w:hAnsi="Cambria Math"/>
                          </w:rPr>
                          <m:t>1</m:t>
                        </m:r>
                      </m:sub>
                    </m:sSub>
                  </m:num>
                  <m:den>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2</m:t>
                        </m:r>
                      </m:sub>
                    </m:sSub>
                  </m:den>
                </m:f>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y</m:t>
                        </m:r>
                      </m:e>
                      <m:sub>
                        <m:r>
                          <w:rPr>
                            <w:rFonts w:ascii="Cambria Math" w:hAnsi="Cambria Math"/>
                          </w:rPr>
                          <m:t>2</m:t>
                        </m:r>
                      </m:sub>
                    </m:sSub>
                  </m:num>
                  <m:den>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den>
                </m:f>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2</m:t>
                        </m:r>
                      </m:sub>
                    </m:sSub>
                  </m:e>
                </m:d>
                <m:r>
                  <w:rPr>
                    <w:rFonts w:ascii="Cambria Math" w:hAnsi="Cambria Math"/>
                  </w:rPr>
                  <m:t xml:space="preserve">    </m:t>
                </m:r>
              </m:oMath>
            </m:oMathPara>
          </w:p>
        </w:tc>
        <w:tc>
          <w:tcPr>
            <w:tcW w:w="605" w:type="dxa"/>
            <w:vAlign w:val="center"/>
          </w:tcPr>
          <w:p w14:paraId="16B8815E" w14:textId="0BDE91B3" w:rsidR="00B11021" w:rsidRPr="001365F2" w:rsidRDefault="00B11021" w:rsidP="00EE07A7">
            <w:pPr>
              <w:jc w:val="right"/>
              <w:rPr>
                <w:rFonts w:eastAsiaTheme="minorEastAsia"/>
                <w:bCs/>
              </w:rPr>
            </w:pPr>
            <w:bookmarkStart w:id="0" w:name="_Ref134894446"/>
            <w:bookmarkStart w:id="1" w:name="_Toc151898510"/>
            <w:r w:rsidRPr="001365F2">
              <w:rPr>
                <w:rFonts w:eastAsiaTheme="minorEastAsia"/>
                <w:bCs/>
              </w:rPr>
              <w:t>(1)</w:t>
            </w:r>
            <w:bookmarkEnd w:id="0"/>
            <w:bookmarkEnd w:id="1"/>
          </w:p>
        </w:tc>
      </w:tr>
    </w:tbl>
    <w:p w14:paraId="364154A0" w14:textId="77B382F0" w:rsidR="00B11021" w:rsidRPr="001365F2" w:rsidRDefault="00B11021" w:rsidP="00B11021">
      <w:pPr>
        <w:rPr>
          <w:bCs/>
          <w:szCs w:val="18"/>
        </w:rPr>
      </w:pPr>
      <w:r w:rsidRPr="001365F2">
        <w:rPr>
          <w:bCs/>
          <w:szCs w:val="18"/>
        </w:rPr>
        <w:t xml:space="preserve">This formulation ensures that the polynomial exactly matches the known values at </w:t>
      </w:r>
      <m:oMath>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oMath>
      <w:r w:rsidRPr="001365F2">
        <w:rPr>
          <w:bCs/>
          <w:szCs w:val="18"/>
        </w:rPr>
        <w:t xml:space="preserve">and </w:t>
      </w:r>
      <m:oMath>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oMath>
      <w:r w:rsidRPr="001365F2">
        <w:rPr>
          <w:bCs/>
          <w:szCs w:val="18"/>
        </w:rPr>
        <w:t>.</w:t>
      </w:r>
      <w:r w:rsidR="008F3C48" w:rsidRPr="001365F2">
        <w:rPr>
          <w:bCs/>
          <w:szCs w:val="18"/>
        </w:rPr>
        <w:t xml:space="preserve"> </w:t>
      </w:r>
      <w:r w:rsidRPr="001365F2">
        <w:rPr>
          <w:bCs/>
          <w:szCs w:val="18"/>
        </w:rPr>
        <w:t xml:space="preserve">For higher accuracy in satellite orbit interpolation, higher-degree polynomials are generally used. A </w:t>
      </w:r>
      <w:proofErr w:type="gramStart"/>
      <w:r w:rsidRPr="001365F2">
        <w:rPr>
          <w:bCs/>
          <w:szCs w:val="18"/>
        </w:rPr>
        <w:t>second</w:t>
      </w:r>
      <w:r w:rsidR="00A44CDC" w:rsidRPr="001365F2">
        <w:rPr>
          <w:bCs/>
          <w:szCs w:val="18"/>
        </w:rPr>
        <w:t xml:space="preserve"> </w:t>
      </w:r>
      <w:r w:rsidRPr="001365F2">
        <w:rPr>
          <w:bCs/>
          <w:szCs w:val="18"/>
        </w:rPr>
        <w:t>degree</w:t>
      </w:r>
      <w:proofErr w:type="gramEnd"/>
      <w:r w:rsidRPr="001365F2">
        <w:rPr>
          <w:bCs/>
          <w:szCs w:val="18"/>
        </w:rPr>
        <w:t xml:space="preserve"> Lagrange polynomial requires three data points </w:t>
      </w:r>
      <m:oMath>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3</m:t>
                </m:r>
              </m:sub>
            </m:sSub>
          </m:e>
        </m:d>
      </m:oMath>
      <w:r w:rsidRPr="001365F2">
        <w:rPr>
          <w:bCs/>
          <w:szCs w:val="18"/>
        </w:rPr>
        <w:t>and is written as Eq 2.</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605"/>
      </w:tblGrid>
      <w:tr w:rsidR="00B11021" w:rsidRPr="001365F2" w14:paraId="2089E0E0" w14:textId="77777777" w:rsidTr="00EE07A7">
        <w:tc>
          <w:tcPr>
            <w:tcW w:w="8046" w:type="dxa"/>
            <w:vAlign w:val="center"/>
          </w:tcPr>
          <w:p w14:paraId="3824A650" w14:textId="5C01228D" w:rsidR="00B11021" w:rsidRPr="001365F2" w:rsidRDefault="00294234" w:rsidP="00EE07A7">
            <w:pPr>
              <w:jc w:val="right"/>
              <w:rPr>
                <w:rFonts w:eastAsiaTheme="minorEastAsia"/>
                <w:bCs/>
              </w:rPr>
            </w:pPr>
            <m:oMathPara>
              <m:oMath>
                <m:r>
                  <w:rPr>
                    <w:rFonts w:ascii="Cambria Math" w:hAnsi="Cambria Math"/>
                    <w:szCs w:val="18"/>
                  </w:rPr>
                  <m:t>f(x)=</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1</m:t>
                    </m:r>
                  </m:sub>
                </m:sSub>
                <m:f>
                  <m:fPr>
                    <m:ctrlPr>
                      <w:rPr>
                        <w:rFonts w:ascii="Cambria Math" w:hAnsi="Cambria Math"/>
                        <w:bCs/>
                        <w:szCs w:val="18"/>
                      </w:rPr>
                    </m:ctrlPr>
                  </m:fPr>
                  <m:num>
                    <m:d>
                      <m:dPr>
                        <m:ctrlPr>
                          <w:rPr>
                            <w:rFonts w:ascii="Cambria Math" w:hAnsi="Cambria Math"/>
                            <w:bCs/>
                            <w:szCs w:val="18"/>
                          </w:rPr>
                        </m:ctrlPr>
                      </m:dPr>
                      <m:e>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num>
                  <m:den>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den>
                </m:f>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2</m:t>
                    </m:r>
                  </m:sub>
                </m:sSub>
                <m:f>
                  <m:fPr>
                    <m:ctrlPr>
                      <w:rPr>
                        <w:rFonts w:ascii="Cambria Math" w:hAnsi="Cambria Math"/>
                        <w:bCs/>
                        <w:szCs w:val="18"/>
                      </w:rPr>
                    </m:ctrlPr>
                  </m:fPr>
                  <m:num>
                    <m:d>
                      <m:dPr>
                        <m:ctrlPr>
                          <w:rPr>
                            <w:rFonts w:ascii="Cambria Math" w:hAnsi="Cambria Math"/>
                            <w:bCs/>
                            <w:szCs w:val="18"/>
                          </w:rPr>
                        </m:ctrlPr>
                      </m:dPr>
                      <m:e>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num>
                  <m:den>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den>
                </m:f>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3</m:t>
                    </m:r>
                  </m:sub>
                </m:sSub>
                <m:f>
                  <m:fPr>
                    <m:ctrlPr>
                      <w:rPr>
                        <w:rFonts w:ascii="Cambria Math" w:hAnsi="Cambria Math"/>
                        <w:bCs/>
                        <w:szCs w:val="18"/>
                      </w:rPr>
                    </m:ctrlPr>
                  </m:fPr>
                  <m:num>
                    <m:d>
                      <m:dPr>
                        <m:ctrlPr>
                          <w:rPr>
                            <w:rFonts w:ascii="Cambria Math" w:hAnsi="Cambria Math"/>
                            <w:bCs/>
                            <w:szCs w:val="18"/>
                          </w:rPr>
                        </m:ctrlPr>
                      </m:dPr>
                      <m:e>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e>
                    </m:d>
                  </m:num>
                  <m:den>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e>
                    </m:d>
                  </m:den>
                </m:f>
              </m:oMath>
            </m:oMathPara>
          </w:p>
        </w:tc>
        <w:tc>
          <w:tcPr>
            <w:tcW w:w="605" w:type="dxa"/>
            <w:vAlign w:val="center"/>
          </w:tcPr>
          <w:p w14:paraId="710D2679" w14:textId="1196EFA6" w:rsidR="00B11021" w:rsidRPr="001365F2" w:rsidRDefault="00B11021" w:rsidP="00EE07A7">
            <w:pPr>
              <w:jc w:val="right"/>
              <w:rPr>
                <w:rFonts w:eastAsiaTheme="minorEastAsia"/>
                <w:bCs/>
              </w:rPr>
            </w:pPr>
            <w:r w:rsidRPr="001365F2">
              <w:rPr>
                <w:rFonts w:eastAsiaTheme="minorEastAsia"/>
                <w:bCs/>
              </w:rPr>
              <w:t>(2)</w:t>
            </w:r>
          </w:p>
        </w:tc>
      </w:tr>
    </w:tbl>
    <w:p w14:paraId="0B1B9756" w14:textId="03B32A2C" w:rsidR="00B11021" w:rsidRPr="001365F2" w:rsidRDefault="00B11021" w:rsidP="00B11021">
      <w:pPr>
        <w:rPr>
          <w:bCs/>
          <w:szCs w:val="18"/>
        </w:rPr>
      </w:pPr>
      <w:r w:rsidRPr="001365F2">
        <w:rPr>
          <w:bCs/>
          <w:szCs w:val="18"/>
        </w:rPr>
        <w:t xml:space="preserve">In general, an </w:t>
      </w:r>
      <m:oMath>
        <m:r>
          <w:rPr>
            <w:rFonts w:ascii="Cambria Math" w:hAnsi="Cambria Math"/>
            <w:szCs w:val="18"/>
          </w:rPr>
          <m:t>n</m:t>
        </m:r>
      </m:oMath>
      <w:r w:rsidRPr="001365F2">
        <w:rPr>
          <w:bCs/>
          <w:szCs w:val="18"/>
        </w:rPr>
        <w:t xml:space="preserve">-th degree Lagrange polynomial requires </w:t>
      </w:r>
      <m:oMath>
        <m:r>
          <w:rPr>
            <w:rFonts w:ascii="Cambria Math" w:hAnsi="Cambria Math"/>
            <w:szCs w:val="18"/>
          </w:rPr>
          <m:t>n+1</m:t>
        </m:r>
      </m:oMath>
      <w:r w:rsidR="00A44CDC" w:rsidRPr="001365F2">
        <w:rPr>
          <w:bCs/>
          <w:szCs w:val="18"/>
        </w:rPr>
        <w:t xml:space="preserve"> </w:t>
      </w:r>
      <w:r w:rsidRPr="001365F2">
        <w:rPr>
          <w:bCs/>
          <w:szCs w:val="18"/>
        </w:rPr>
        <w:t>known data points. For GNSS precise orbit interpolation, high</w:t>
      </w:r>
      <w:r w:rsidR="00E71830" w:rsidRPr="001365F2">
        <w:rPr>
          <w:bCs/>
          <w:szCs w:val="18"/>
        </w:rPr>
        <w:t xml:space="preserve"> </w:t>
      </w:r>
      <w:r w:rsidRPr="001365F2">
        <w:rPr>
          <w:bCs/>
          <w:szCs w:val="18"/>
        </w:rPr>
        <w:t xml:space="preserve">degree implementations (e.g., 8th or 9th degree) are frequently adopted </w:t>
      </w:r>
      <w:proofErr w:type="gramStart"/>
      <w:r w:rsidRPr="001365F2">
        <w:rPr>
          <w:bCs/>
          <w:szCs w:val="18"/>
        </w:rPr>
        <w:t>in order to</w:t>
      </w:r>
      <w:proofErr w:type="gramEnd"/>
      <w:r w:rsidRPr="001365F2">
        <w:rPr>
          <w:bCs/>
          <w:szCs w:val="18"/>
        </w:rPr>
        <w:t xml:space="preserve"> minimize interpolation error between precise orbit epochs.</w:t>
      </w:r>
      <w:r w:rsidR="00A44CDC" w:rsidRPr="001365F2">
        <w:rPr>
          <w:bCs/>
          <w:szCs w:val="18"/>
        </w:rPr>
        <w:t xml:space="preserve"> When applied to GNSS satellite coordinates, the interpolation is performed separately for each coordinate component (X, Y, Z) in the </w:t>
      </w:r>
      <w:r w:rsidR="00481BD0" w:rsidRPr="001365F2">
        <w:rPr>
          <w:bCs/>
          <w:szCs w:val="18"/>
        </w:rPr>
        <w:t xml:space="preserve">Earth-Centered Earth-Fixed (ECEF) </w:t>
      </w:r>
      <w:r w:rsidR="00A44CDC" w:rsidRPr="001365F2">
        <w:rPr>
          <w:bCs/>
          <w:szCs w:val="18"/>
        </w:rPr>
        <w:t>frame. The polynomial order must be selected carefully for too low a degree may introduce interpolation bias, whereas excessively high degree polynomials may cause numerical instability.</w:t>
      </w:r>
    </w:p>
    <w:p w14:paraId="7CA50DD6" w14:textId="252D6C63" w:rsidR="00DF0ED8" w:rsidRPr="001365F2" w:rsidRDefault="00AD45CB" w:rsidP="00775B70">
      <w:pPr>
        <w:pStyle w:val="Balk2"/>
        <w:rPr>
          <w:b/>
          <w:bCs w:val="0"/>
        </w:rPr>
      </w:pPr>
      <w:r w:rsidRPr="001365F2">
        <w:t>Estimation satellite orbit with Kalman Filter</w:t>
      </w:r>
    </w:p>
    <w:p w14:paraId="2CF5B9F0" w14:textId="08E81124" w:rsidR="008F3C48" w:rsidRPr="001365F2" w:rsidRDefault="00481BD0" w:rsidP="008F3C48">
      <w:pPr>
        <w:rPr>
          <w:bCs/>
          <w:szCs w:val="18"/>
        </w:rPr>
      </w:pPr>
      <w:r w:rsidRPr="001365F2">
        <w:rPr>
          <w:bCs/>
          <w:szCs w:val="18"/>
        </w:rPr>
        <w:t>Kalman filter–based estimation is widely used in GNSS positioning</w:t>
      </w:r>
      <w:r w:rsidR="00894233">
        <w:rPr>
          <w:bCs/>
          <w:szCs w:val="18"/>
        </w:rPr>
        <w:t xml:space="preserve"> [26]</w:t>
      </w:r>
      <w:r w:rsidRPr="001365F2">
        <w:rPr>
          <w:bCs/>
          <w:szCs w:val="18"/>
        </w:rPr>
        <w:t xml:space="preserve"> and Precise Orbit Determination (POD) </w:t>
      </w:r>
      <w:r w:rsidR="00894233">
        <w:rPr>
          <w:bCs/>
          <w:szCs w:val="18"/>
        </w:rPr>
        <w:t>[27]</w:t>
      </w:r>
      <w:r w:rsidRPr="000C3537">
        <w:rPr>
          <w:bCs/>
          <w:szCs w:val="18"/>
          <w:highlight w:val="yellow"/>
        </w:rPr>
        <w:t>.</w:t>
      </w:r>
      <w:r w:rsidRPr="001365F2">
        <w:rPr>
          <w:bCs/>
          <w:szCs w:val="18"/>
        </w:rPr>
        <w:t xml:space="preserve"> It recursively estimates time-varying states while quantifying uncertainty through a covariance matrix. The algorithm operates through prediction and correction steps, where the Kalman gain optimally balances model dynamics and measurement information. Due to its recursive formulation, it is well suited for sequential problems such as continuous satellite orbit reconstruction.</w:t>
      </w:r>
    </w:p>
    <w:p w14:paraId="77F2263E" w14:textId="77777777" w:rsidR="00AD45CB" w:rsidRPr="001365F2" w:rsidRDefault="00AD45CB" w:rsidP="00AD45CB">
      <w:pPr>
        <w:keepNext/>
        <w:jc w:val="center"/>
        <w:rPr>
          <w:bCs/>
        </w:rPr>
      </w:pPr>
      <w:r w:rsidRPr="001365F2">
        <w:rPr>
          <w:bCs/>
          <w:noProof/>
          <w:szCs w:val="18"/>
        </w:rPr>
        <w:drawing>
          <wp:inline distT="0" distB="0" distL="0" distR="0" wp14:anchorId="2942EEED" wp14:editId="10721ECD">
            <wp:extent cx="3209563" cy="1613061"/>
            <wp:effectExtent l="0" t="0" r="0" b="0"/>
            <wp:docPr id="1970336029" name="Resim 1" descr="metin, diyagram,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36029" name="Resim 1" descr="metin, diyagram, ekran görüntüsü, yazı tipi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9563" cy="1613061"/>
                    </a:xfrm>
                    <a:prstGeom prst="rect">
                      <a:avLst/>
                    </a:prstGeom>
                  </pic:spPr>
                </pic:pic>
              </a:graphicData>
            </a:graphic>
          </wp:inline>
        </w:drawing>
      </w:r>
    </w:p>
    <w:p w14:paraId="1FB20E76" w14:textId="5CC114E4" w:rsidR="00AD45CB" w:rsidRPr="001365F2" w:rsidRDefault="00AD45CB" w:rsidP="00AD45CB">
      <w:pPr>
        <w:pStyle w:val="ResimYazs"/>
        <w:jc w:val="center"/>
        <w:rPr>
          <w:rFonts w:ascii="Times New Roman" w:hAnsi="Times New Roman" w:cs="Times New Roman"/>
          <w:b w:val="0"/>
          <w:color w:val="auto"/>
          <w:sz w:val="16"/>
          <w:szCs w:val="16"/>
        </w:rPr>
      </w:pPr>
      <w:bookmarkStart w:id="2" w:name="_Ref222158843"/>
      <w:r w:rsidRPr="001365F2">
        <w:rPr>
          <w:rFonts w:ascii="Times New Roman" w:hAnsi="Times New Roman" w:cs="Times New Roman"/>
          <w:b w:val="0"/>
          <w:color w:val="auto"/>
          <w:sz w:val="16"/>
          <w:szCs w:val="16"/>
        </w:rPr>
        <w:t xml:space="preserve">Figure </w:t>
      </w:r>
      <w:r w:rsidRPr="001365F2">
        <w:rPr>
          <w:rFonts w:ascii="Times New Roman" w:hAnsi="Times New Roman" w:cs="Times New Roman"/>
          <w:b w:val="0"/>
          <w:color w:val="auto"/>
          <w:sz w:val="16"/>
          <w:szCs w:val="16"/>
        </w:rPr>
        <w:fldChar w:fldCharType="begin"/>
      </w:r>
      <w:r w:rsidRPr="001365F2">
        <w:rPr>
          <w:rFonts w:ascii="Times New Roman" w:hAnsi="Times New Roman" w:cs="Times New Roman"/>
          <w:b w:val="0"/>
          <w:color w:val="auto"/>
          <w:sz w:val="16"/>
          <w:szCs w:val="16"/>
        </w:rPr>
        <w:instrText xml:space="preserve"> SEQ Figure \* ARABIC </w:instrText>
      </w:r>
      <w:r w:rsidRPr="001365F2">
        <w:rPr>
          <w:rFonts w:ascii="Times New Roman" w:hAnsi="Times New Roman" w:cs="Times New Roman"/>
          <w:b w:val="0"/>
          <w:color w:val="auto"/>
          <w:sz w:val="16"/>
          <w:szCs w:val="16"/>
        </w:rPr>
        <w:fldChar w:fldCharType="separate"/>
      </w:r>
      <w:r w:rsidR="00237A3D" w:rsidRPr="001365F2">
        <w:rPr>
          <w:rFonts w:ascii="Times New Roman" w:hAnsi="Times New Roman" w:cs="Times New Roman"/>
          <w:b w:val="0"/>
          <w:noProof/>
          <w:color w:val="auto"/>
          <w:sz w:val="16"/>
          <w:szCs w:val="16"/>
        </w:rPr>
        <w:t>1</w:t>
      </w:r>
      <w:r w:rsidRPr="001365F2">
        <w:rPr>
          <w:rFonts w:ascii="Times New Roman" w:hAnsi="Times New Roman" w:cs="Times New Roman"/>
          <w:b w:val="0"/>
          <w:color w:val="auto"/>
          <w:sz w:val="16"/>
          <w:szCs w:val="16"/>
        </w:rPr>
        <w:fldChar w:fldCharType="end"/>
      </w:r>
      <w:bookmarkEnd w:id="2"/>
      <w:r w:rsidRPr="001365F2">
        <w:rPr>
          <w:rFonts w:ascii="Times New Roman" w:hAnsi="Times New Roman" w:cs="Times New Roman"/>
          <w:b w:val="0"/>
          <w:color w:val="auto"/>
          <w:sz w:val="16"/>
          <w:szCs w:val="16"/>
        </w:rPr>
        <w:t>: Elements of the Kalman filter (Groves, 2008).</w:t>
      </w:r>
    </w:p>
    <w:p w14:paraId="342ACD63" w14:textId="59ADF90C" w:rsidR="00A53887" w:rsidRPr="001365F2" w:rsidRDefault="00A53887" w:rsidP="00A53887">
      <w:pPr>
        <w:keepNext/>
        <w:rPr>
          <w:bCs/>
          <w:szCs w:val="18"/>
        </w:rPr>
      </w:pPr>
      <w:r w:rsidRPr="001365F2">
        <w:rPr>
          <w:bCs/>
          <w:szCs w:val="18"/>
        </w:rPr>
        <w:t xml:space="preserve">Figure 1 illustrates the conceptual structure of the Kalman filter, including the state vector, system model, measurement model, and associated uncertainty representations. In satellite orbit estimation, this framework enables the reconstruction of a continuous </w:t>
      </w:r>
      <w:r w:rsidR="000C3537">
        <w:rPr>
          <w:bCs/>
          <w:szCs w:val="18"/>
        </w:rPr>
        <w:t>orbit</w:t>
      </w:r>
      <w:r w:rsidRPr="001365F2">
        <w:rPr>
          <w:bCs/>
          <w:szCs w:val="18"/>
        </w:rPr>
        <w:t xml:space="preserve"> from sparsely sampled high-precision orbit products. In the proposed POD, the state vector consists of satellite position and velocity components in the ECEF reference frame, optionally augmented with stochastic acceleration terms to model unmodeled perturbations. Unlike classical interpolation methods, the Kalman-based approach enables continuous </w:t>
      </w:r>
      <w:r w:rsidRPr="001365F2">
        <w:rPr>
          <w:bCs/>
          <w:szCs w:val="18"/>
        </w:rPr>
        <w:lastRenderedPageBreak/>
        <w:t>propagation of the orbital state between discrete precise orbit updates (e.g., 300 s or 900 s), while maintaining an error covariance matrix to quantify uncertainty and state correlations.</w:t>
      </w:r>
    </w:p>
    <w:p w14:paraId="166F5F77" w14:textId="419455DE" w:rsidR="008F3C48" w:rsidRPr="001365F2" w:rsidRDefault="00A53887" w:rsidP="008F3C48">
      <w:pPr>
        <w:keepNext/>
        <w:rPr>
          <w:bCs/>
          <w:szCs w:val="18"/>
        </w:rPr>
      </w:pPr>
      <w:r w:rsidRPr="001365F2">
        <w:rPr>
          <w:bCs/>
          <w:szCs w:val="18"/>
        </w:rPr>
        <w:t xml:space="preserve">Due to the sparse nature of precise orbit products, intermediate satellite positions are not directly observed but inferred through dynamic propagation. The system model governs this evolution based on orbital mechanics, while process noise accounts for unmodeled perturbations such as gravitational harmonics and solar radiation pressure, leading to gradual uncertainty growth during propagation. At discrete epochs, precise orbit coordinates are introduced through the measurement model, which constrains the predicted </w:t>
      </w:r>
      <w:r w:rsidR="000C3537">
        <w:rPr>
          <w:bCs/>
          <w:szCs w:val="18"/>
        </w:rPr>
        <w:t>orbit</w:t>
      </w:r>
      <w:r w:rsidRPr="001365F2">
        <w:rPr>
          <w:bCs/>
          <w:szCs w:val="18"/>
        </w:rPr>
        <w:t>. The Kalman correction step reduces accumulated errors and updates both the state and its uncertainty. Through this recursive predict–update mechanism, the filter produces a continuous and statistically consistent one-second satellite orbit solution.</w:t>
      </w:r>
    </w:p>
    <w:p w14:paraId="1A9C095A" w14:textId="77777777" w:rsidR="00695588" w:rsidRPr="001365F2" w:rsidRDefault="00695588" w:rsidP="00695588">
      <w:pPr>
        <w:keepNext/>
        <w:jc w:val="center"/>
        <w:rPr>
          <w:bCs/>
        </w:rPr>
      </w:pPr>
      <w:r w:rsidRPr="001365F2">
        <w:rPr>
          <w:bCs/>
          <w:noProof/>
          <w:szCs w:val="18"/>
        </w:rPr>
        <w:drawing>
          <wp:inline distT="0" distB="0" distL="0" distR="0" wp14:anchorId="33F84EA2" wp14:editId="62321539">
            <wp:extent cx="3802710" cy="3109229"/>
            <wp:effectExtent l="0" t="0" r="7620" b="0"/>
            <wp:docPr id="352860781" name="Resim 1" descr="metin, diyagram, plan,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60781" name="Resim 1" descr="metin, diyagram, plan, çizgi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3802710" cy="3109229"/>
                    </a:xfrm>
                    <a:prstGeom prst="rect">
                      <a:avLst/>
                    </a:prstGeom>
                  </pic:spPr>
                </pic:pic>
              </a:graphicData>
            </a:graphic>
          </wp:inline>
        </w:drawing>
      </w:r>
    </w:p>
    <w:p w14:paraId="6F1F7757" w14:textId="03A6910C" w:rsidR="00695588" w:rsidRPr="001365F2" w:rsidRDefault="00695588" w:rsidP="00695588">
      <w:pPr>
        <w:pStyle w:val="ResimYazs"/>
        <w:jc w:val="center"/>
        <w:rPr>
          <w:rFonts w:ascii="Times New Roman" w:hAnsi="Times New Roman" w:cs="Times New Roman"/>
          <w:b w:val="0"/>
          <w:sz w:val="16"/>
          <w:szCs w:val="16"/>
        </w:rPr>
      </w:pPr>
      <w:r w:rsidRPr="001365F2">
        <w:rPr>
          <w:rFonts w:ascii="Times New Roman" w:hAnsi="Times New Roman" w:cs="Times New Roman"/>
          <w:b w:val="0"/>
          <w:color w:val="auto"/>
          <w:sz w:val="16"/>
          <w:szCs w:val="16"/>
        </w:rPr>
        <w:t xml:space="preserve">Figure </w:t>
      </w:r>
      <w:r w:rsidRPr="001365F2">
        <w:rPr>
          <w:rFonts w:ascii="Times New Roman" w:hAnsi="Times New Roman" w:cs="Times New Roman"/>
          <w:b w:val="0"/>
          <w:color w:val="auto"/>
          <w:sz w:val="16"/>
          <w:szCs w:val="16"/>
        </w:rPr>
        <w:fldChar w:fldCharType="begin"/>
      </w:r>
      <w:r w:rsidRPr="001365F2">
        <w:rPr>
          <w:rFonts w:ascii="Times New Roman" w:hAnsi="Times New Roman" w:cs="Times New Roman"/>
          <w:b w:val="0"/>
          <w:color w:val="auto"/>
          <w:sz w:val="16"/>
          <w:szCs w:val="16"/>
        </w:rPr>
        <w:instrText xml:space="preserve"> SEQ Figure \* ARABIC </w:instrText>
      </w:r>
      <w:r w:rsidRPr="001365F2">
        <w:rPr>
          <w:rFonts w:ascii="Times New Roman" w:hAnsi="Times New Roman" w:cs="Times New Roman"/>
          <w:b w:val="0"/>
          <w:color w:val="auto"/>
          <w:sz w:val="16"/>
          <w:szCs w:val="16"/>
        </w:rPr>
        <w:fldChar w:fldCharType="separate"/>
      </w:r>
      <w:r w:rsidR="00237A3D" w:rsidRPr="001365F2">
        <w:rPr>
          <w:rFonts w:ascii="Times New Roman" w:hAnsi="Times New Roman" w:cs="Times New Roman"/>
          <w:b w:val="0"/>
          <w:noProof/>
          <w:color w:val="auto"/>
          <w:sz w:val="16"/>
          <w:szCs w:val="16"/>
        </w:rPr>
        <w:t>2</w:t>
      </w:r>
      <w:r w:rsidRPr="001365F2">
        <w:rPr>
          <w:rFonts w:ascii="Times New Roman" w:hAnsi="Times New Roman" w:cs="Times New Roman"/>
          <w:b w:val="0"/>
          <w:color w:val="auto"/>
          <w:sz w:val="16"/>
          <w:szCs w:val="16"/>
        </w:rPr>
        <w:fldChar w:fldCharType="end"/>
      </w:r>
      <w:r w:rsidRPr="001365F2">
        <w:rPr>
          <w:rFonts w:ascii="Times New Roman" w:hAnsi="Times New Roman" w:cs="Times New Roman"/>
          <w:b w:val="0"/>
          <w:color w:val="auto"/>
          <w:sz w:val="16"/>
          <w:szCs w:val="16"/>
        </w:rPr>
        <w:t>: Flow of Kalman Filter</w:t>
      </w:r>
    </w:p>
    <w:p w14:paraId="6C5A35F5" w14:textId="0BC8A432" w:rsidR="00AD45CB" w:rsidRPr="001365F2" w:rsidRDefault="008F3C48" w:rsidP="00AD45CB">
      <w:pPr>
        <w:rPr>
          <w:bCs/>
          <w:szCs w:val="18"/>
        </w:rPr>
      </w:pPr>
      <w:r w:rsidRPr="001365F2">
        <w:rPr>
          <w:bCs/>
          <w:szCs w:val="18"/>
        </w:rPr>
        <w:t xml:space="preserve">Figure 2 illustrates the step-by-step flow of the Kalman filter from a previous state estimate to an updated state estimate within the POD. In the proposed approach, this recursive process is divided into two fundamental phases: state propagation and measurement update. Starting from the previous state estimate </w:t>
      </w:r>
      <m:oMath>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k-1</m:t>
            </m:r>
          </m:sub>
          <m:sup>
            <m:r>
              <w:rPr>
                <w:rFonts w:ascii="Cambria Math" w:hAnsi="Cambria Math"/>
                <w:szCs w:val="18"/>
              </w:rPr>
              <m:t>+</m:t>
            </m:r>
          </m:sup>
        </m:sSubSup>
      </m:oMath>
      <w:r w:rsidR="00AD45CB" w:rsidRPr="001365F2">
        <w:rPr>
          <w:bCs/>
          <w:szCs w:val="18"/>
        </w:rPr>
        <w:t>, the deterministic system model is first evaluated. The predicted (a priori) state is computed in Eq. (</w:t>
      </w:r>
      <w:r w:rsidR="007E40DE" w:rsidRPr="001365F2">
        <w:rPr>
          <w:bCs/>
          <w:szCs w:val="18"/>
        </w:rPr>
        <w:t>3</w:t>
      </w:r>
      <w:r w:rsidR="00AD45CB" w:rsidRPr="001365F2">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1365F2" w14:paraId="0F476307" w14:textId="77777777" w:rsidTr="006E5CA1">
        <w:tc>
          <w:tcPr>
            <w:tcW w:w="8008" w:type="dxa"/>
          </w:tcPr>
          <w:p w14:paraId="5BD4F43C" w14:textId="519E0FFC" w:rsidR="00AD45CB" w:rsidRPr="001365F2" w:rsidRDefault="00000000" w:rsidP="006E5CA1">
            <w:pPr>
              <w:rPr>
                <w:bCs/>
                <w:szCs w:val="18"/>
              </w:rPr>
            </w:pPr>
            <m:oMathPara>
              <m:oMath>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=f(</m:t>
                </m:r>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k-1</m:t>
                    </m:r>
                  </m:sub>
                  <m:sup>
                    <m:r>
                      <w:rPr>
                        <w:rFonts w:ascii="Cambria Math" w:hAnsi="Cambria Math"/>
                        <w:szCs w:val="18"/>
                      </w:rPr>
                      <m:t>+</m:t>
                    </m:r>
                  </m:sup>
                </m:sSubSup>
                <m:r>
                  <w:rPr>
                    <w:rFonts w:ascii="Cambria Math" w:hAnsi="Cambria Math"/>
                    <w:szCs w:val="18"/>
                  </w:rPr>
                  <m:t>)</m:t>
                </m:r>
              </m:oMath>
            </m:oMathPara>
          </w:p>
        </w:tc>
        <w:tc>
          <w:tcPr>
            <w:tcW w:w="772" w:type="dxa"/>
          </w:tcPr>
          <w:p w14:paraId="13AA81EF" w14:textId="322BB36F" w:rsidR="00AD45CB" w:rsidRPr="001365F2" w:rsidRDefault="00AD45CB" w:rsidP="006E5CA1">
            <w:pPr>
              <w:jc w:val="center"/>
              <w:rPr>
                <w:bCs/>
                <w:szCs w:val="18"/>
              </w:rPr>
            </w:pPr>
            <w:r w:rsidRPr="001365F2">
              <w:rPr>
                <w:bCs/>
                <w:szCs w:val="18"/>
              </w:rPr>
              <w:t>(</w:t>
            </w:r>
            <w:r w:rsidR="007E40DE" w:rsidRPr="001365F2">
              <w:rPr>
                <w:bCs/>
                <w:szCs w:val="18"/>
              </w:rPr>
              <w:t>3</w:t>
            </w:r>
            <w:r w:rsidRPr="001365F2">
              <w:rPr>
                <w:bCs/>
                <w:szCs w:val="18"/>
              </w:rPr>
              <w:t>)</w:t>
            </w:r>
          </w:p>
        </w:tc>
      </w:tr>
    </w:tbl>
    <w:p w14:paraId="097C4ED2" w14:textId="62885757" w:rsidR="00AD45CB" w:rsidRPr="001365F2" w:rsidRDefault="00FC7813" w:rsidP="00AD45CB">
      <w:pPr>
        <w:rPr>
          <w:bCs/>
          <w:szCs w:val="18"/>
        </w:rPr>
      </w:pPr>
      <w:r w:rsidRPr="001365F2">
        <w:rPr>
          <w:bCs/>
          <w:szCs w:val="18"/>
        </w:rPr>
        <w:t xml:space="preserve">In this formulation, the function </w:t>
      </w:r>
      <m:oMath>
        <m:r>
          <w:rPr>
            <w:rFonts w:ascii="Cambria Math" w:hAnsi="Cambria Math"/>
            <w:szCs w:val="18"/>
          </w:rPr>
          <m:t>f(⋅)</m:t>
        </m:r>
      </m:oMath>
      <w:r w:rsidR="008F3C48" w:rsidRPr="001365F2">
        <w:rPr>
          <w:szCs w:val="18"/>
        </w:rPr>
        <w:t xml:space="preserve"> </w:t>
      </w:r>
      <w:r w:rsidR="008F3C48" w:rsidRPr="001365F2">
        <w:rPr>
          <w:bCs/>
          <w:szCs w:val="18"/>
        </w:rPr>
        <w:t>describes the discrete time orbital state transition derived from numerical integration of the satellite motion equations. The propagated state provides a one second prediction of satellite position and velocity between two consecutive precise orbit product epochs. In parallel with state propagation, the error covariance matrix is propagated to reflect increasing uncertainty and evolving correlations as seen in Eq. (4).</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1365F2" w14:paraId="1E6B9824" w14:textId="77777777" w:rsidTr="006E5CA1">
        <w:tc>
          <w:tcPr>
            <w:tcW w:w="8008" w:type="dxa"/>
          </w:tcPr>
          <w:p w14:paraId="00E87EC6" w14:textId="4C99708C" w:rsidR="00AD45CB" w:rsidRPr="001365F2" w:rsidRDefault="00000000" w:rsidP="006E5CA1">
            <w:pPr>
              <w:rPr>
                <w:bCs/>
                <w:szCs w:val="18"/>
              </w:rPr>
            </w:pPr>
            <m:oMathPara>
              <m:oMath>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F</m:t>
                    </m:r>
                  </m:e>
                  <m:sub>
                    <m:r>
                      <w:rPr>
                        <w:rFonts w:ascii="Cambria Math" w:hAnsi="Cambria Math"/>
                        <w:szCs w:val="18"/>
                      </w:rPr>
                      <m:t>k</m:t>
                    </m:r>
                  </m:sub>
                </m:sSub>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k-1</m:t>
                    </m:r>
                  </m:sub>
                  <m:sup>
                    <m:r>
                      <w:rPr>
                        <w:rFonts w:ascii="Cambria Math" w:hAnsi="Cambria Math"/>
                        <w:szCs w:val="18"/>
                      </w:rPr>
                      <m:t>+</m:t>
                    </m:r>
                  </m:sup>
                </m:sSubSup>
                <m:sSubSup>
                  <m:sSubSupPr>
                    <m:ctrlPr>
                      <w:rPr>
                        <w:rFonts w:ascii="Cambria Math" w:hAnsi="Cambria Math"/>
                        <w:bCs/>
                        <w:i/>
                        <w:szCs w:val="18"/>
                      </w:rPr>
                    </m:ctrlPr>
                  </m:sSubSupPr>
                  <m:e>
                    <m:r>
                      <w:rPr>
                        <w:rFonts w:ascii="Cambria Math" w:hAnsi="Cambria Math"/>
                        <w:szCs w:val="18"/>
                      </w:rPr>
                      <m:t>F</m:t>
                    </m:r>
                  </m:e>
                  <m:sub>
                    <m:r>
                      <w:rPr>
                        <w:rFonts w:ascii="Cambria Math" w:hAnsi="Cambria Math"/>
                        <w:szCs w:val="18"/>
                      </w:rPr>
                      <m:t>k</m:t>
                    </m:r>
                  </m:sub>
                  <m:sup>
                    <m:r>
                      <w:rPr>
                        <w:rFonts w:ascii="Cambria Math" w:hAnsi="Cambria Math"/>
                        <w:szCs w:val="18"/>
                      </w:rPr>
                      <m:t>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Q</m:t>
                    </m:r>
                  </m:e>
                  <m:sub>
                    <m:r>
                      <w:rPr>
                        <w:rFonts w:ascii="Cambria Math" w:hAnsi="Cambria Math"/>
                        <w:szCs w:val="18"/>
                      </w:rPr>
                      <m:t>k</m:t>
                    </m:r>
                  </m:sub>
                </m:sSub>
              </m:oMath>
            </m:oMathPara>
          </w:p>
        </w:tc>
        <w:tc>
          <w:tcPr>
            <w:tcW w:w="772" w:type="dxa"/>
          </w:tcPr>
          <w:p w14:paraId="7254130C" w14:textId="05FBBE39" w:rsidR="00AD45CB" w:rsidRPr="001365F2" w:rsidRDefault="00AD45CB" w:rsidP="006E5CA1">
            <w:pPr>
              <w:jc w:val="center"/>
              <w:rPr>
                <w:bCs/>
                <w:szCs w:val="18"/>
              </w:rPr>
            </w:pPr>
            <w:r w:rsidRPr="001365F2">
              <w:rPr>
                <w:bCs/>
                <w:szCs w:val="18"/>
              </w:rPr>
              <w:t>(</w:t>
            </w:r>
            <w:r w:rsidR="007E40DE" w:rsidRPr="001365F2">
              <w:rPr>
                <w:bCs/>
                <w:szCs w:val="18"/>
              </w:rPr>
              <w:t>4</w:t>
            </w:r>
            <w:r w:rsidRPr="001365F2">
              <w:rPr>
                <w:bCs/>
                <w:szCs w:val="18"/>
              </w:rPr>
              <w:t>)</w:t>
            </w:r>
          </w:p>
        </w:tc>
      </w:tr>
    </w:tbl>
    <w:p w14:paraId="20B867EF" w14:textId="4764124C" w:rsidR="00AD45CB" w:rsidRPr="001365F2" w:rsidRDefault="00AD45CB" w:rsidP="00AD45CB">
      <w:pPr>
        <w:rPr>
          <w:bCs/>
          <w:szCs w:val="18"/>
        </w:rPr>
      </w:pPr>
      <w:r w:rsidRPr="001365F2">
        <w:rPr>
          <w:bCs/>
          <w:szCs w:val="18"/>
        </w:rPr>
        <w:t xml:space="preserve">Here </w:t>
      </w:r>
      <m:oMath>
        <m:sSub>
          <m:sSubPr>
            <m:ctrlPr>
              <w:rPr>
                <w:rFonts w:ascii="Cambria Math" w:hAnsi="Cambria Math"/>
                <w:bCs/>
                <w:i/>
                <w:szCs w:val="18"/>
              </w:rPr>
            </m:ctrlPr>
          </m:sSubPr>
          <m:e>
            <m:r>
              <w:rPr>
                <w:rFonts w:ascii="Cambria Math" w:hAnsi="Cambria Math"/>
                <w:szCs w:val="18"/>
              </w:rPr>
              <m:t>F</m:t>
            </m:r>
          </m:e>
          <m:sub>
            <m:r>
              <w:rPr>
                <w:rFonts w:ascii="Cambria Math" w:hAnsi="Cambria Math"/>
                <w:szCs w:val="18"/>
              </w:rPr>
              <m:t>k</m:t>
            </m:r>
          </m:sub>
        </m:sSub>
      </m:oMath>
      <w:r w:rsidRPr="001365F2">
        <w:rPr>
          <w:bCs/>
          <w:szCs w:val="18"/>
        </w:rPr>
        <w:t xml:space="preserve"> </w:t>
      </w:r>
      <w:r w:rsidR="005046F0" w:rsidRPr="001365F2">
        <w:rPr>
          <w:bCs/>
          <w:szCs w:val="18"/>
        </w:rPr>
        <w:t>is the Jacobian matrix of the nonlinear orbital dynamics model with respect to the state vector</w:t>
      </w:r>
      <w:r w:rsidRPr="001365F2">
        <w:rPr>
          <w:bCs/>
          <w:szCs w:val="18"/>
        </w:rPr>
        <w:t xml:space="preserve">, evaluated at the predicted state, and </w:t>
      </w:r>
      <m:oMath>
        <m:sSub>
          <m:sSubPr>
            <m:ctrlPr>
              <w:rPr>
                <w:rFonts w:ascii="Cambria Math" w:hAnsi="Cambria Math"/>
                <w:bCs/>
                <w:i/>
                <w:szCs w:val="18"/>
              </w:rPr>
            </m:ctrlPr>
          </m:sSubPr>
          <m:e>
            <m:r>
              <w:rPr>
                <w:rFonts w:ascii="Cambria Math" w:hAnsi="Cambria Math"/>
                <w:szCs w:val="18"/>
              </w:rPr>
              <m:t>Q</m:t>
            </m:r>
          </m:e>
          <m:sub>
            <m:r>
              <w:rPr>
                <w:rFonts w:ascii="Cambria Math" w:hAnsi="Cambria Math"/>
                <w:szCs w:val="18"/>
              </w:rPr>
              <m:t>k</m:t>
            </m:r>
          </m:sub>
        </m:sSub>
      </m:oMath>
      <w:r w:rsidRPr="001365F2">
        <w:rPr>
          <w:bCs/>
          <w:szCs w:val="18"/>
        </w:rPr>
        <w:t xml:space="preserve"> is the process noise covariance matrix. </w:t>
      </w:r>
      <w:r w:rsidR="005046F0" w:rsidRPr="001365F2">
        <w:rPr>
          <w:bCs/>
          <w:szCs w:val="18"/>
        </w:rPr>
        <w:t xml:space="preserve">When a new precise orbit epoch becomes available (e.g., every </w:t>
      </w:r>
      <w:r w:rsidR="00B147E5" w:rsidRPr="001365F2">
        <w:rPr>
          <w:bCs/>
          <w:szCs w:val="18"/>
        </w:rPr>
        <w:t xml:space="preserve">300 </w:t>
      </w:r>
      <w:proofErr w:type="gramStart"/>
      <w:r w:rsidR="00B147E5" w:rsidRPr="001365F2">
        <w:rPr>
          <w:bCs/>
          <w:szCs w:val="18"/>
        </w:rPr>
        <w:t>second</w:t>
      </w:r>
      <w:proofErr w:type="gramEnd"/>
      <w:r w:rsidR="00B147E5" w:rsidRPr="001365F2">
        <w:rPr>
          <w:bCs/>
          <w:szCs w:val="18"/>
        </w:rPr>
        <w:t xml:space="preserve"> or 900 </w:t>
      </w:r>
      <w:proofErr w:type="gramStart"/>
      <w:r w:rsidR="00B147E5" w:rsidRPr="001365F2">
        <w:rPr>
          <w:bCs/>
          <w:szCs w:val="18"/>
        </w:rPr>
        <w:t>second</w:t>
      </w:r>
      <w:proofErr w:type="gramEnd"/>
      <w:r w:rsidR="005046F0" w:rsidRPr="001365F2">
        <w:rPr>
          <w:bCs/>
          <w:szCs w:val="18"/>
        </w:rPr>
        <w:t>), the deterministic measurement model is evaluated as given in Eq. (</w:t>
      </w:r>
      <w:r w:rsidR="007E40DE" w:rsidRPr="001365F2">
        <w:rPr>
          <w:bCs/>
          <w:szCs w:val="18"/>
        </w:rPr>
        <w:t>5</w:t>
      </w:r>
      <w:r w:rsidR="005046F0" w:rsidRPr="001365F2">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1365F2" w14:paraId="0AC17DA4" w14:textId="77777777" w:rsidTr="006E5CA1">
        <w:tc>
          <w:tcPr>
            <w:tcW w:w="8008" w:type="dxa"/>
          </w:tcPr>
          <w:p w14:paraId="5D7800E8" w14:textId="68B6D8C5" w:rsidR="00AD45CB" w:rsidRPr="001365F2" w:rsidRDefault="00000000" w:rsidP="006E5CA1">
            <w:pPr>
              <w:rPr>
                <w:bCs/>
                <w:szCs w:val="18"/>
              </w:rPr>
            </w:pPr>
            <m:oMathPara>
              <m:oMath>
                <m:sSub>
                  <m:sSubPr>
                    <m:ctrlPr>
                      <w:rPr>
                        <w:rFonts w:ascii="Cambria Math" w:hAnsi="Cambria Math"/>
                        <w:bCs/>
                        <w:i/>
                        <w:szCs w:val="18"/>
                      </w:rPr>
                    </m:ctrlPr>
                  </m:sSubPr>
                  <m:e>
                    <m:acc>
                      <m:accPr>
                        <m:ctrlPr>
                          <w:rPr>
                            <w:rFonts w:ascii="Cambria Math" w:hAnsi="Cambria Math"/>
                            <w:bCs/>
                            <w:i/>
                            <w:szCs w:val="18"/>
                          </w:rPr>
                        </m:ctrlPr>
                      </m:accPr>
                      <m:e>
                        <m:r>
                          <w:rPr>
                            <w:rFonts w:ascii="Cambria Math" w:hAnsi="Cambria Math"/>
                            <w:szCs w:val="18"/>
                          </w:rPr>
                          <m:t>z</m:t>
                        </m:r>
                      </m:e>
                    </m:acc>
                  </m:e>
                  <m:sub>
                    <m:r>
                      <w:rPr>
                        <w:rFonts w:ascii="Cambria Math" w:hAnsi="Cambria Math"/>
                        <w:szCs w:val="18"/>
                      </w:rPr>
                      <m:t>k</m:t>
                    </m:r>
                  </m:sub>
                </m:sSub>
                <m:r>
                  <w:rPr>
                    <w:rFonts w:ascii="Cambria Math" w:hAnsi="Cambria Math"/>
                    <w:szCs w:val="18"/>
                  </w:rPr>
                  <m:t>=h(</m:t>
                </m:r>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m:t>
                </m:r>
              </m:oMath>
            </m:oMathPara>
          </w:p>
        </w:tc>
        <w:tc>
          <w:tcPr>
            <w:tcW w:w="772" w:type="dxa"/>
          </w:tcPr>
          <w:p w14:paraId="5FC7B040" w14:textId="1977C47C" w:rsidR="00AD45CB" w:rsidRPr="001365F2" w:rsidRDefault="00AD45CB" w:rsidP="006E5CA1">
            <w:pPr>
              <w:jc w:val="center"/>
              <w:rPr>
                <w:bCs/>
                <w:szCs w:val="18"/>
              </w:rPr>
            </w:pPr>
            <w:r w:rsidRPr="001365F2">
              <w:rPr>
                <w:bCs/>
                <w:szCs w:val="18"/>
              </w:rPr>
              <w:t>(</w:t>
            </w:r>
            <w:r w:rsidR="007E40DE" w:rsidRPr="001365F2">
              <w:rPr>
                <w:bCs/>
                <w:szCs w:val="18"/>
              </w:rPr>
              <w:t>5</w:t>
            </w:r>
            <w:r w:rsidRPr="001365F2">
              <w:rPr>
                <w:bCs/>
                <w:szCs w:val="18"/>
              </w:rPr>
              <w:t>)</w:t>
            </w:r>
          </w:p>
        </w:tc>
      </w:tr>
    </w:tbl>
    <w:p w14:paraId="3BFDAFC1" w14:textId="0D06C76B" w:rsidR="00AD45CB" w:rsidRPr="001365F2" w:rsidRDefault="00AD45CB" w:rsidP="00AD45CB">
      <w:pPr>
        <w:rPr>
          <w:bCs/>
          <w:szCs w:val="18"/>
        </w:rPr>
      </w:pPr>
      <w:r w:rsidRPr="001365F2">
        <w:rPr>
          <w:bCs/>
          <w:szCs w:val="18"/>
        </w:rPr>
        <w:t xml:space="preserve">Where </w:t>
      </w:r>
      <w:proofErr w:type="gramStart"/>
      <w:r w:rsidRPr="001365F2">
        <w:rPr>
          <w:bCs/>
          <w:szCs w:val="18"/>
        </w:rPr>
        <w:t>h(</w:t>
      </w:r>
      <w:proofErr w:type="gramEnd"/>
      <w:r w:rsidRPr="001365F2">
        <w:rPr>
          <w:bCs/>
          <w:szCs w:val="18"/>
        </w:rPr>
        <w:t xml:space="preserve">-) </w:t>
      </w:r>
      <w:r w:rsidR="005046F0" w:rsidRPr="001365F2">
        <w:rPr>
          <w:bCs/>
          <w:szCs w:val="18"/>
        </w:rPr>
        <w:t xml:space="preserve">maps the predicted orbital state to the measurement space defined by the externally provided high-precision satellite position coordinates in the ECEF frame. </w:t>
      </w:r>
      <w:r w:rsidRPr="001365F2">
        <w:rPr>
          <w:bCs/>
          <w:szCs w:val="18"/>
        </w:rPr>
        <w:t xml:space="preserve">The reliability of this measurement is characterized by the measurement noise covariance matrix </w:t>
      </w:r>
      <m:oMath>
        <m:sSub>
          <m:sSubPr>
            <m:ctrlPr>
              <w:rPr>
                <w:rFonts w:ascii="Cambria Math" w:hAnsi="Cambria Math"/>
                <w:bCs/>
                <w:i/>
                <w:szCs w:val="18"/>
              </w:rPr>
            </m:ctrlPr>
          </m:sSubPr>
          <m:e>
            <m:r>
              <w:rPr>
                <w:rFonts w:ascii="Cambria Math" w:hAnsi="Cambria Math"/>
                <w:szCs w:val="18"/>
              </w:rPr>
              <m:t>R</m:t>
            </m:r>
          </m:e>
          <m:sub>
            <m:r>
              <w:rPr>
                <w:rFonts w:ascii="Cambria Math" w:hAnsi="Cambria Math"/>
                <w:szCs w:val="18"/>
              </w:rPr>
              <m:t>k</m:t>
            </m:r>
          </m:sub>
        </m:sSub>
      </m:oMath>
      <w:r w:rsidRPr="001365F2">
        <w:rPr>
          <w:bCs/>
          <w:szCs w:val="18"/>
        </w:rPr>
        <w:t xml:space="preserve">. </w:t>
      </w:r>
      <w:r w:rsidR="005046F0" w:rsidRPr="001365F2">
        <w:rPr>
          <w:bCs/>
          <w:szCs w:val="18"/>
        </w:rPr>
        <w:t xml:space="preserve">The Kalman gain, which determines the relative weighting between the propagated orbital prediction and the incoming precise orbit measurement, is </w:t>
      </w:r>
      <w:r w:rsidRPr="001365F2">
        <w:rPr>
          <w:bCs/>
          <w:szCs w:val="18"/>
        </w:rPr>
        <w:t>computed as seen in Eq. (</w:t>
      </w:r>
      <w:r w:rsidR="007E40DE" w:rsidRPr="001365F2">
        <w:rPr>
          <w:bCs/>
          <w:szCs w:val="18"/>
        </w:rPr>
        <w:t>6</w:t>
      </w:r>
      <w:r w:rsidRPr="001365F2">
        <w:rPr>
          <w:bCs/>
          <w:szCs w:val="18"/>
        </w:rPr>
        <w:t xml:space="preserve">). </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1365F2" w14:paraId="6A055B0F" w14:textId="77777777" w:rsidTr="006E5CA1">
        <w:tc>
          <w:tcPr>
            <w:tcW w:w="8008" w:type="dxa"/>
          </w:tcPr>
          <w:p w14:paraId="0E4C5B47" w14:textId="3A2D9C81" w:rsidR="00AD45CB" w:rsidRPr="001365F2" w:rsidRDefault="00000000" w:rsidP="006E5CA1">
            <w:pPr>
              <w:rPr>
                <w:bCs/>
                <w:szCs w:val="18"/>
              </w:rPr>
            </w:pPr>
            <m:oMathPara>
              <m:oMath>
                <m:sSub>
                  <m:sSubPr>
                    <m:ctrlPr>
                      <w:rPr>
                        <w:rFonts w:ascii="Cambria Math" w:hAnsi="Cambria Math"/>
                        <w:bCs/>
                        <w:i/>
                        <w:szCs w:val="18"/>
                      </w:rPr>
                    </m:ctrlPr>
                  </m:sSubPr>
                  <m:e>
                    <m:r>
                      <w:rPr>
                        <w:rFonts w:ascii="Cambria Math" w:hAnsi="Cambria Math"/>
                        <w:szCs w:val="18"/>
                      </w:rPr>
                      <m:t>K</m:t>
                    </m:r>
                  </m:e>
                  <m:sub>
                    <m:r>
                      <w:rPr>
                        <w:rFonts w:ascii="Cambria Math" w:hAnsi="Cambria Math"/>
                        <w:szCs w:val="18"/>
                      </w:rPr>
                      <m:t>k</m:t>
                    </m:r>
                  </m:sub>
                </m:sSub>
                <m:r>
                  <w:rPr>
                    <w:rFonts w:ascii="Cambria Math" w:hAnsi="Cambria Math"/>
                    <w:szCs w:val="18"/>
                  </w:rPr>
                  <m:t>=</m:t>
                </m:r>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sSubSup>
                  <m:sSubSupPr>
                    <m:ctrlPr>
                      <w:rPr>
                        <w:rFonts w:ascii="Cambria Math" w:hAnsi="Cambria Math"/>
                        <w:bCs/>
                        <w:i/>
                        <w:szCs w:val="18"/>
                      </w:rPr>
                    </m:ctrlPr>
                  </m:sSubSupPr>
                  <m:e>
                    <m:r>
                      <w:rPr>
                        <w:rFonts w:ascii="Cambria Math" w:hAnsi="Cambria Math"/>
                        <w:szCs w:val="18"/>
                      </w:rPr>
                      <m:t>H</m:t>
                    </m:r>
                  </m:e>
                  <m:sub>
                    <m:r>
                      <w:rPr>
                        <w:rFonts w:ascii="Cambria Math" w:hAnsi="Cambria Math"/>
                        <w:szCs w:val="18"/>
                      </w:rPr>
                      <m:t>k</m:t>
                    </m:r>
                  </m:sub>
                  <m:sup>
                    <m:r>
                      <w:rPr>
                        <w:rFonts w:ascii="Cambria Math" w:hAnsi="Cambria Math"/>
                        <w:szCs w:val="18"/>
                      </w:rPr>
                      <m:t>T</m:t>
                    </m:r>
                  </m:sup>
                </m:sSubSup>
                <m:sSup>
                  <m:sSupPr>
                    <m:ctrlPr>
                      <w:rPr>
                        <w:rFonts w:ascii="Cambria Math" w:hAnsi="Cambria Math"/>
                        <w:bCs/>
                        <w:i/>
                        <w:szCs w:val="18"/>
                      </w:rPr>
                    </m:ctrlPr>
                  </m:sSupPr>
                  <m:e>
                    <m:r>
                      <w:rPr>
                        <w:rFonts w:ascii="Cambria Math" w:hAnsi="Cambria Math"/>
                        <w:szCs w:val="18"/>
                      </w:rPr>
                      <m:t>(</m:t>
                    </m:r>
                    <m:sSub>
                      <m:sSubPr>
                        <m:ctrlPr>
                          <w:rPr>
                            <w:rFonts w:ascii="Cambria Math" w:hAnsi="Cambria Math"/>
                            <w:bCs/>
                            <w:i/>
                            <w:szCs w:val="18"/>
                          </w:rPr>
                        </m:ctrlPr>
                      </m:sSubPr>
                      <m:e>
                        <m:r>
                          <w:rPr>
                            <w:rFonts w:ascii="Cambria Math" w:hAnsi="Cambria Math"/>
                            <w:szCs w:val="18"/>
                          </w:rPr>
                          <m:t>H</m:t>
                        </m:r>
                      </m:e>
                      <m:sub>
                        <m:r>
                          <w:rPr>
                            <w:rFonts w:ascii="Cambria Math" w:hAnsi="Cambria Math"/>
                            <w:szCs w:val="18"/>
                          </w:rPr>
                          <m:t>k</m:t>
                        </m:r>
                      </m:sub>
                    </m:sSub>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sSubSup>
                      <m:sSubSupPr>
                        <m:ctrlPr>
                          <w:rPr>
                            <w:rFonts w:ascii="Cambria Math" w:hAnsi="Cambria Math"/>
                            <w:bCs/>
                            <w:i/>
                            <w:szCs w:val="18"/>
                          </w:rPr>
                        </m:ctrlPr>
                      </m:sSubSupPr>
                      <m:e>
                        <m:r>
                          <w:rPr>
                            <w:rFonts w:ascii="Cambria Math" w:hAnsi="Cambria Math"/>
                            <w:szCs w:val="18"/>
                          </w:rPr>
                          <m:t>H</m:t>
                        </m:r>
                      </m:e>
                      <m:sub>
                        <m:r>
                          <w:rPr>
                            <w:rFonts w:ascii="Cambria Math" w:hAnsi="Cambria Math"/>
                            <w:szCs w:val="18"/>
                          </w:rPr>
                          <m:t>k</m:t>
                        </m:r>
                      </m:sub>
                      <m:sup>
                        <m:r>
                          <w:rPr>
                            <w:rFonts w:ascii="Cambria Math" w:hAnsi="Cambria Math"/>
                            <w:szCs w:val="18"/>
                          </w:rPr>
                          <m:t>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R</m:t>
                        </m:r>
                      </m:e>
                      <m:sub>
                        <m:r>
                          <w:rPr>
                            <w:rFonts w:ascii="Cambria Math" w:hAnsi="Cambria Math"/>
                            <w:szCs w:val="18"/>
                          </w:rPr>
                          <m:t>k</m:t>
                        </m:r>
                      </m:sub>
                    </m:sSub>
                    <m:r>
                      <w:rPr>
                        <w:rFonts w:ascii="Cambria Math" w:hAnsi="Cambria Math"/>
                        <w:szCs w:val="18"/>
                      </w:rPr>
                      <m:t>)</m:t>
                    </m:r>
                  </m:e>
                  <m:sup>
                    <m:r>
                      <w:rPr>
                        <w:rFonts w:ascii="Cambria Math" w:hAnsi="Cambria Math"/>
                        <w:szCs w:val="18"/>
                      </w:rPr>
                      <m:t>-1</m:t>
                    </m:r>
                  </m:sup>
                </m:sSup>
              </m:oMath>
            </m:oMathPara>
          </w:p>
        </w:tc>
        <w:tc>
          <w:tcPr>
            <w:tcW w:w="772" w:type="dxa"/>
          </w:tcPr>
          <w:p w14:paraId="2256764E" w14:textId="459E20B9" w:rsidR="00AD45CB" w:rsidRPr="001365F2" w:rsidRDefault="00AD45CB" w:rsidP="006E5CA1">
            <w:pPr>
              <w:jc w:val="center"/>
              <w:rPr>
                <w:bCs/>
                <w:szCs w:val="18"/>
              </w:rPr>
            </w:pPr>
            <w:r w:rsidRPr="001365F2">
              <w:rPr>
                <w:bCs/>
                <w:szCs w:val="18"/>
              </w:rPr>
              <w:t>(</w:t>
            </w:r>
            <w:r w:rsidR="007E40DE" w:rsidRPr="001365F2">
              <w:rPr>
                <w:bCs/>
                <w:szCs w:val="18"/>
              </w:rPr>
              <w:t>6</w:t>
            </w:r>
            <w:r w:rsidRPr="001365F2">
              <w:rPr>
                <w:bCs/>
                <w:szCs w:val="18"/>
              </w:rPr>
              <w:t>)</w:t>
            </w:r>
          </w:p>
        </w:tc>
      </w:tr>
    </w:tbl>
    <w:p w14:paraId="6A834EA6" w14:textId="10577870" w:rsidR="00AD45CB" w:rsidRPr="001365F2" w:rsidRDefault="00AD45CB" w:rsidP="00AD45CB">
      <w:pPr>
        <w:rPr>
          <w:bCs/>
          <w:szCs w:val="18"/>
        </w:rPr>
      </w:pPr>
      <w:r w:rsidRPr="001365F2">
        <w:rPr>
          <w:bCs/>
          <w:szCs w:val="18"/>
        </w:rPr>
        <w:t xml:space="preserve">Where </w:t>
      </w:r>
      <m:oMath>
        <m:sSub>
          <m:sSubPr>
            <m:ctrlPr>
              <w:rPr>
                <w:rFonts w:ascii="Cambria Math" w:hAnsi="Cambria Math"/>
                <w:bCs/>
                <w:i/>
                <w:szCs w:val="18"/>
              </w:rPr>
            </m:ctrlPr>
          </m:sSubPr>
          <m:e>
            <m:r>
              <w:rPr>
                <w:rFonts w:ascii="Cambria Math" w:hAnsi="Cambria Math"/>
                <w:szCs w:val="18"/>
              </w:rPr>
              <m:t>H</m:t>
            </m:r>
          </m:e>
          <m:sub>
            <m:r>
              <w:rPr>
                <w:rFonts w:ascii="Cambria Math" w:hAnsi="Cambria Math"/>
                <w:szCs w:val="18"/>
              </w:rPr>
              <m:t>k</m:t>
            </m:r>
          </m:sub>
        </m:sSub>
      </m:oMath>
      <w:r w:rsidRPr="001365F2">
        <w:rPr>
          <w:bCs/>
          <w:szCs w:val="18"/>
        </w:rPr>
        <w:t xml:space="preserve"> </w:t>
      </w:r>
      <w:r w:rsidR="005046F0" w:rsidRPr="001365F2">
        <w:rPr>
          <w:bCs/>
          <w:szCs w:val="18"/>
        </w:rPr>
        <w:t>is the Jacobian (measurement matrix) of the observation model evaluated at the predicted state. In the POD context, the Kalman gain regulates how strongly the discrete precise orbit coordinates should correct the dynamically propagated one-</w:t>
      </w:r>
      <w:r w:rsidR="005046F0" w:rsidRPr="001365F2">
        <w:rPr>
          <w:bCs/>
          <w:szCs w:val="18"/>
        </w:rPr>
        <w:lastRenderedPageBreak/>
        <w:t xml:space="preserve">second orbit solution. If the measurement covariance is small, the filter gives higher weight to the precise orbit product; conversely, larger </w:t>
      </w:r>
      <m:oMath>
        <m:sSub>
          <m:sSubPr>
            <m:ctrlPr>
              <w:rPr>
                <w:rFonts w:ascii="Cambria Math" w:hAnsi="Cambria Math"/>
                <w:bCs/>
                <w:szCs w:val="18"/>
              </w:rPr>
            </m:ctrlPr>
          </m:sSubPr>
          <m:e>
            <m:r>
              <w:rPr>
                <w:rFonts w:ascii="Cambria Math" w:hAnsi="Cambria Math"/>
                <w:szCs w:val="18"/>
              </w:rPr>
              <m:t>R</m:t>
            </m:r>
          </m:e>
          <m:sub>
            <m:r>
              <w:rPr>
                <w:rFonts w:ascii="Cambria Math" w:hAnsi="Cambria Math"/>
                <w:szCs w:val="18"/>
              </w:rPr>
              <m:t>k</m:t>
            </m:r>
          </m:sub>
        </m:sSub>
      </m:oMath>
      <w:r w:rsidR="005046F0" w:rsidRPr="001365F2">
        <w:rPr>
          <w:bCs/>
          <w:szCs w:val="18"/>
        </w:rPr>
        <w:t>values increase reliance on the dynamic model.</w:t>
      </w:r>
      <w:r w:rsidRPr="001365F2">
        <w:rPr>
          <w:bCs/>
          <w:szCs w:val="18"/>
        </w:rPr>
        <w:t xml:space="preserve"> The measurement innovation is defined as seen in Eq. (</w:t>
      </w:r>
      <w:r w:rsidR="007E40DE" w:rsidRPr="001365F2">
        <w:rPr>
          <w:bCs/>
          <w:szCs w:val="18"/>
        </w:rPr>
        <w:t>7</w:t>
      </w:r>
      <w:r w:rsidRPr="001365F2">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1365F2" w14:paraId="27D53CDD" w14:textId="77777777" w:rsidTr="006E5CA1">
        <w:tc>
          <w:tcPr>
            <w:tcW w:w="8008" w:type="dxa"/>
          </w:tcPr>
          <w:p w14:paraId="4A6D2E57" w14:textId="3D447951" w:rsidR="00AD45CB" w:rsidRPr="001365F2" w:rsidRDefault="00000000" w:rsidP="006E5CA1">
            <w:pPr>
              <w:rPr>
                <w:bCs/>
                <w:szCs w:val="18"/>
              </w:rPr>
            </w:pPr>
            <m:oMathPara>
              <m:oMath>
                <m:sSub>
                  <m:sSubPr>
                    <m:ctrlPr>
                      <w:rPr>
                        <w:rFonts w:ascii="Cambria Math" w:hAnsi="Cambria Math"/>
                        <w:bCs/>
                        <w:i/>
                        <w:szCs w:val="18"/>
                      </w:rPr>
                    </m:ctrlPr>
                  </m:sSubPr>
                  <m:e>
                    <m:r>
                      <w:rPr>
                        <w:rFonts w:ascii="Cambria Math" w:hAnsi="Cambria Math"/>
                        <w:szCs w:val="18"/>
                      </w:rPr>
                      <m:t>y</m:t>
                    </m:r>
                  </m:e>
                  <m:sub>
                    <m:r>
                      <w:rPr>
                        <w:rFonts w:ascii="Cambria Math" w:hAnsi="Cambria Math"/>
                        <w:szCs w:val="18"/>
                      </w:rPr>
                      <m:t>k</m:t>
                    </m:r>
                  </m:sub>
                </m:sSub>
                <m:r>
                  <w:rPr>
                    <w:rFonts w:ascii="Cambria Math" w:hAnsi="Cambria Math"/>
                    <w:szCs w:val="18"/>
                  </w:rPr>
                  <m:t>=</m:t>
                </m:r>
                <m:sSub>
                  <m:sSubPr>
                    <m:ctrlPr>
                      <w:rPr>
                        <w:rFonts w:ascii="Cambria Math" w:hAnsi="Cambria Math"/>
                        <w:bCs/>
                        <w:i/>
                        <w:szCs w:val="18"/>
                      </w:rPr>
                    </m:ctrlPr>
                  </m:sSubPr>
                  <m:e>
                    <m:r>
                      <w:rPr>
                        <w:rFonts w:ascii="Cambria Math" w:hAnsi="Cambria Math"/>
                        <w:szCs w:val="18"/>
                      </w:rPr>
                      <m:t>z</m:t>
                    </m:r>
                  </m:e>
                  <m:sub>
                    <m:r>
                      <w:rPr>
                        <w:rFonts w:ascii="Cambria Math" w:hAnsi="Cambria Math"/>
                        <w:szCs w:val="18"/>
                      </w:rPr>
                      <m:t>k</m:t>
                    </m:r>
                  </m:sub>
                </m:sSub>
                <m:r>
                  <w:rPr>
                    <w:rFonts w:ascii="Cambria Math" w:hAnsi="Cambria Math"/>
                    <w:szCs w:val="18"/>
                  </w:rPr>
                  <m:t>-</m:t>
                </m:r>
                <m:sSub>
                  <m:sSubPr>
                    <m:ctrlPr>
                      <w:rPr>
                        <w:rFonts w:ascii="Cambria Math" w:hAnsi="Cambria Math"/>
                        <w:bCs/>
                        <w:i/>
                        <w:szCs w:val="18"/>
                      </w:rPr>
                    </m:ctrlPr>
                  </m:sSubPr>
                  <m:e>
                    <m:acc>
                      <m:accPr>
                        <m:ctrlPr>
                          <w:rPr>
                            <w:rFonts w:ascii="Cambria Math" w:hAnsi="Cambria Math"/>
                            <w:bCs/>
                            <w:i/>
                            <w:szCs w:val="18"/>
                          </w:rPr>
                        </m:ctrlPr>
                      </m:accPr>
                      <m:e>
                        <m:r>
                          <w:rPr>
                            <w:rFonts w:ascii="Cambria Math" w:hAnsi="Cambria Math"/>
                            <w:szCs w:val="18"/>
                          </w:rPr>
                          <m:t>z</m:t>
                        </m:r>
                      </m:e>
                    </m:acc>
                  </m:e>
                  <m:sub>
                    <m:r>
                      <w:rPr>
                        <w:rFonts w:ascii="Cambria Math" w:hAnsi="Cambria Math"/>
                        <w:szCs w:val="18"/>
                      </w:rPr>
                      <m:t>k</m:t>
                    </m:r>
                  </m:sub>
                </m:sSub>
              </m:oMath>
            </m:oMathPara>
          </w:p>
        </w:tc>
        <w:tc>
          <w:tcPr>
            <w:tcW w:w="772" w:type="dxa"/>
          </w:tcPr>
          <w:p w14:paraId="599798FE" w14:textId="3560B8DD" w:rsidR="00AD45CB" w:rsidRPr="001365F2" w:rsidRDefault="00AD45CB" w:rsidP="006E5CA1">
            <w:pPr>
              <w:jc w:val="center"/>
              <w:rPr>
                <w:bCs/>
                <w:szCs w:val="18"/>
              </w:rPr>
            </w:pPr>
            <w:r w:rsidRPr="001365F2">
              <w:rPr>
                <w:bCs/>
                <w:szCs w:val="18"/>
              </w:rPr>
              <w:t>(</w:t>
            </w:r>
            <w:r w:rsidR="007E40DE" w:rsidRPr="001365F2">
              <w:rPr>
                <w:bCs/>
                <w:szCs w:val="18"/>
              </w:rPr>
              <w:t>7</w:t>
            </w:r>
            <w:r w:rsidRPr="001365F2">
              <w:rPr>
                <w:bCs/>
                <w:szCs w:val="18"/>
              </w:rPr>
              <w:t>)</w:t>
            </w:r>
          </w:p>
        </w:tc>
      </w:tr>
    </w:tbl>
    <w:p w14:paraId="3A8CB60A" w14:textId="4B5DEAC8" w:rsidR="00AD45CB" w:rsidRPr="001365F2" w:rsidRDefault="005046F0" w:rsidP="00AD45CB">
      <w:pPr>
        <w:rPr>
          <w:bCs/>
          <w:szCs w:val="18"/>
        </w:rPr>
      </w:pPr>
      <w:r w:rsidRPr="001365F2">
        <w:rPr>
          <w:bCs/>
          <w:szCs w:val="18"/>
        </w:rPr>
        <w:t xml:space="preserve">Where </w:t>
      </w:r>
      <m:oMath>
        <m:sSub>
          <m:sSubPr>
            <m:ctrlPr>
              <w:rPr>
                <w:rFonts w:ascii="Cambria Math" w:hAnsi="Cambria Math"/>
                <w:bCs/>
                <w:i/>
                <w:szCs w:val="18"/>
              </w:rPr>
            </m:ctrlPr>
          </m:sSubPr>
          <m:e>
            <m:r>
              <w:rPr>
                <w:rFonts w:ascii="Cambria Math" w:hAnsi="Cambria Math"/>
                <w:szCs w:val="18"/>
              </w:rPr>
              <m:t>z</m:t>
            </m:r>
          </m:e>
          <m:sub>
            <m:r>
              <w:rPr>
                <w:rFonts w:ascii="Cambria Math" w:hAnsi="Cambria Math"/>
                <w:szCs w:val="18"/>
              </w:rPr>
              <m:t>k</m:t>
            </m:r>
          </m:sub>
        </m:sSub>
      </m:oMath>
      <w:r w:rsidRPr="001365F2">
        <w:rPr>
          <w:bCs/>
          <w:szCs w:val="18"/>
        </w:rPr>
        <w:t xml:space="preserve"> represents the precise orbit position at epoch </w:t>
      </w:r>
      <m:oMath>
        <m:r>
          <w:rPr>
            <w:rFonts w:ascii="Cambria Math" w:hAnsi="Cambria Math"/>
            <w:szCs w:val="18"/>
          </w:rPr>
          <m:t>k</m:t>
        </m:r>
      </m:oMath>
      <w:r w:rsidR="00250403" w:rsidRPr="001365F2">
        <w:rPr>
          <w:bCs/>
          <w:szCs w:val="18"/>
        </w:rPr>
        <w:t xml:space="preserve">, and </w:t>
      </w:r>
      <m:oMath>
        <m:sSub>
          <m:sSubPr>
            <m:ctrlPr>
              <w:rPr>
                <w:rFonts w:ascii="Cambria Math" w:hAnsi="Cambria Math"/>
                <w:bCs/>
                <w:i/>
                <w:szCs w:val="18"/>
              </w:rPr>
            </m:ctrlPr>
          </m:sSubPr>
          <m:e>
            <m:acc>
              <m:accPr>
                <m:ctrlPr>
                  <w:rPr>
                    <w:rFonts w:ascii="Cambria Math" w:hAnsi="Cambria Math"/>
                    <w:bCs/>
                    <w:i/>
                    <w:szCs w:val="18"/>
                  </w:rPr>
                </m:ctrlPr>
              </m:accPr>
              <m:e>
                <m:r>
                  <w:rPr>
                    <w:rFonts w:ascii="Cambria Math" w:hAnsi="Cambria Math"/>
                    <w:szCs w:val="18"/>
                  </w:rPr>
                  <m:t>z</m:t>
                </m:r>
              </m:e>
            </m:acc>
          </m:e>
          <m:sub>
            <m:r>
              <w:rPr>
                <w:rFonts w:ascii="Cambria Math" w:hAnsi="Cambria Math"/>
                <w:szCs w:val="18"/>
              </w:rPr>
              <m:t>k</m:t>
            </m:r>
          </m:sub>
        </m:sSub>
      </m:oMath>
      <w:r w:rsidR="00250403" w:rsidRPr="001365F2">
        <w:rPr>
          <w:bCs/>
          <w:szCs w:val="18"/>
        </w:rPr>
        <w:t xml:space="preserve"> is the predicted measurement derived from the propagated state. </w:t>
      </w:r>
      <w:r w:rsidR="00AD45CB" w:rsidRPr="001365F2">
        <w:rPr>
          <w:bCs/>
          <w:szCs w:val="18"/>
        </w:rPr>
        <w:t>Accordingly, the state estimate is updated using the Kalman gain as shown in Eq. (</w:t>
      </w:r>
      <w:r w:rsidR="007E40DE" w:rsidRPr="001365F2">
        <w:rPr>
          <w:bCs/>
          <w:szCs w:val="18"/>
        </w:rPr>
        <w:t>8</w:t>
      </w:r>
      <w:r w:rsidR="00AD45CB" w:rsidRPr="001365F2">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1365F2" w14:paraId="2E7B2A1B" w14:textId="77777777" w:rsidTr="006E5CA1">
        <w:tc>
          <w:tcPr>
            <w:tcW w:w="8008" w:type="dxa"/>
          </w:tcPr>
          <w:p w14:paraId="4330699C" w14:textId="2032D507" w:rsidR="00AD45CB" w:rsidRPr="001365F2" w:rsidRDefault="00000000" w:rsidP="006E5CA1">
            <w:pPr>
              <w:rPr>
                <w:bCs/>
                <w:szCs w:val="18"/>
              </w:rPr>
            </w:pPr>
            <m:oMathPara>
              <m:oMath>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m:t>
                </m:r>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K</m:t>
                    </m:r>
                  </m:e>
                  <m:sub>
                    <m:r>
                      <w:rPr>
                        <w:rFonts w:ascii="Cambria Math" w:hAnsi="Cambria Math"/>
                        <w:szCs w:val="18"/>
                      </w:rPr>
                      <m:t>k</m:t>
                    </m:r>
                  </m:sub>
                </m:sSub>
                <m:sSub>
                  <m:sSubPr>
                    <m:ctrlPr>
                      <w:rPr>
                        <w:rFonts w:ascii="Cambria Math" w:hAnsi="Cambria Math"/>
                        <w:bCs/>
                        <w:i/>
                        <w:szCs w:val="18"/>
                      </w:rPr>
                    </m:ctrlPr>
                  </m:sSubPr>
                  <m:e>
                    <m:r>
                      <w:rPr>
                        <w:rFonts w:ascii="Cambria Math" w:hAnsi="Cambria Math"/>
                        <w:szCs w:val="18"/>
                      </w:rPr>
                      <m:t>y</m:t>
                    </m:r>
                  </m:e>
                  <m:sub>
                    <m:r>
                      <w:rPr>
                        <w:rFonts w:ascii="Cambria Math" w:hAnsi="Cambria Math"/>
                        <w:szCs w:val="18"/>
                      </w:rPr>
                      <m:t>k</m:t>
                    </m:r>
                  </m:sub>
                </m:sSub>
              </m:oMath>
            </m:oMathPara>
          </w:p>
        </w:tc>
        <w:tc>
          <w:tcPr>
            <w:tcW w:w="772" w:type="dxa"/>
          </w:tcPr>
          <w:p w14:paraId="3350668E" w14:textId="6DFD66EF" w:rsidR="00AD45CB" w:rsidRPr="001365F2" w:rsidRDefault="00AD45CB" w:rsidP="006E5CA1">
            <w:pPr>
              <w:jc w:val="center"/>
              <w:rPr>
                <w:bCs/>
                <w:szCs w:val="18"/>
              </w:rPr>
            </w:pPr>
            <w:r w:rsidRPr="001365F2">
              <w:rPr>
                <w:bCs/>
                <w:szCs w:val="18"/>
              </w:rPr>
              <w:t>(</w:t>
            </w:r>
            <w:r w:rsidR="007E40DE" w:rsidRPr="001365F2">
              <w:rPr>
                <w:bCs/>
                <w:szCs w:val="18"/>
              </w:rPr>
              <w:t>8</w:t>
            </w:r>
            <w:r w:rsidRPr="001365F2">
              <w:rPr>
                <w:bCs/>
                <w:szCs w:val="18"/>
              </w:rPr>
              <w:t>)</w:t>
            </w:r>
          </w:p>
        </w:tc>
      </w:tr>
    </w:tbl>
    <w:p w14:paraId="460B2374" w14:textId="6BB1C51E" w:rsidR="00AD45CB" w:rsidRPr="001365F2" w:rsidRDefault="00250403" w:rsidP="00AD45CB">
      <w:pPr>
        <w:rPr>
          <w:bCs/>
          <w:szCs w:val="18"/>
        </w:rPr>
      </w:pPr>
      <w:r w:rsidRPr="001365F2">
        <w:rPr>
          <w:bCs/>
          <w:szCs w:val="18"/>
        </w:rPr>
        <w:t xml:space="preserve">Through this correction step, not only are position states adjusted, but velocity </w:t>
      </w:r>
      <w:proofErr w:type="gramStart"/>
      <w:r w:rsidRPr="001365F2">
        <w:rPr>
          <w:bCs/>
          <w:szCs w:val="18"/>
        </w:rPr>
        <w:t>are</w:t>
      </w:r>
      <w:proofErr w:type="gramEnd"/>
      <w:r w:rsidRPr="001365F2">
        <w:rPr>
          <w:bCs/>
          <w:szCs w:val="18"/>
        </w:rPr>
        <w:t xml:space="preserve"> also refined indirectly via the existing correlation structure embedded in the covariance matrix. </w:t>
      </w:r>
      <w:r w:rsidR="00AD45CB" w:rsidRPr="001365F2">
        <w:rPr>
          <w:bCs/>
          <w:szCs w:val="18"/>
        </w:rPr>
        <w:t>Finally, the updated error covariance matrix is computed as seen in Eq. (</w:t>
      </w:r>
      <w:r w:rsidR="007E40DE" w:rsidRPr="001365F2">
        <w:rPr>
          <w:bCs/>
          <w:szCs w:val="18"/>
        </w:rPr>
        <w:t>9</w:t>
      </w:r>
      <w:r w:rsidR="00AD45CB" w:rsidRPr="001365F2">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1365F2" w14:paraId="287F267D" w14:textId="77777777" w:rsidTr="006E5CA1">
        <w:tc>
          <w:tcPr>
            <w:tcW w:w="8008" w:type="dxa"/>
          </w:tcPr>
          <w:p w14:paraId="345BE438" w14:textId="7ED88461" w:rsidR="00AD45CB" w:rsidRPr="001365F2" w:rsidRDefault="00000000" w:rsidP="006E5CA1">
            <w:pPr>
              <w:rPr>
                <w:bCs/>
                <w:szCs w:val="18"/>
              </w:rPr>
            </w:pPr>
            <m:oMathPara>
              <m:oMath>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r>
                  <w:rPr>
                    <w:rFonts w:ascii="Cambria Math" w:hAnsi="Cambria Math"/>
                    <w:szCs w:val="18"/>
                  </w:rPr>
                  <m:t>=(I-</m:t>
                </m:r>
                <m:sSub>
                  <m:sSubPr>
                    <m:ctrlPr>
                      <w:rPr>
                        <w:rFonts w:ascii="Cambria Math" w:hAnsi="Cambria Math"/>
                        <w:bCs/>
                        <w:i/>
                        <w:szCs w:val="18"/>
                      </w:rPr>
                    </m:ctrlPr>
                  </m:sSubPr>
                  <m:e>
                    <m:r>
                      <w:rPr>
                        <w:rFonts w:ascii="Cambria Math" w:hAnsi="Cambria Math"/>
                        <w:szCs w:val="18"/>
                      </w:rPr>
                      <m:t>K</m:t>
                    </m:r>
                  </m:e>
                  <m:sub>
                    <m:r>
                      <w:rPr>
                        <w:rFonts w:ascii="Cambria Math" w:hAnsi="Cambria Math"/>
                        <w:szCs w:val="18"/>
                      </w:rPr>
                      <m:t>k</m:t>
                    </m:r>
                  </m:sub>
                </m:sSub>
                <m:sSub>
                  <m:sSubPr>
                    <m:ctrlPr>
                      <w:rPr>
                        <w:rFonts w:ascii="Cambria Math" w:hAnsi="Cambria Math"/>
                        <w:bCs/>
                        <w:i/>
                        <w:szCs w:val="18"/>
                      </w:rPr>
                    </m:ctrlPr>
                  </m:sSubPr>
                  <m:e>
                    <m:r>
                      <w:rPr>
                        <w:rFonts w:ascii="Cambria Math" w:hAnsi="Cambria Math"/>
                        <w:szCs w:val="18"/>
                      </w:rPr>
                      <m:t>H</m:t>
                    </m:r>
                  </m:e>
                  <m:sub>
                    <m:r>
                      <w:rPr>
                        <w:rFonts w:ascii="Cambria Math" w:hAnsi="Cambria Math"/>
                        <w:szCs w:val="18"/>
                      </w:rPr>
                      <m:t>k</m:t>
                    </m:r>
                  </m:sub>
                </m:sSub>
                <m:r>
                  <w:rPr>
                    <w:rFonts w:ascii="Cambria Math" w:hAnsi="Cambria Math"/>
                    <w:szCs w:val="18"/>
                  </w:rPr>
                  <m:t>)</m:t>
                </m:r>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oMath>
            </m:oMathPara>
          </w:p>
        </w:tc>
        <w:tc>
          <w:tcPr>
            <w:tcW w:w="772" w:type="dxa"/>
          </w:tcPr>
          <w:p w14:paraId="444F1255" w14:textId="2C7A06E3" w:rsidR="00AD45CB" w:rsidRPr="001365F2" w:rsidRDefault="00AD45CB" w:rsidP="006E5CA1">
            <w:pPr>
              <w:jc w:val="center"/>
              <w:rPr>
                <w:bCs/>
                <w:szCs w:val="18"/>
              </w:rPr>
            </w:pPr>
            <w:r w:rsidRPr="001365F2">
              <w:rPr>
                <w:bCs/>
                <w:szCs w:val="18"/>
              </w:rPr>
              <w:t>(</w:t>
            </w:r>
            <w:r w:rsidR="007E40DE" w:rsidRPr="001365F2">
              <w:rPr>
                <w:bCs/>
                <w:szCs w:val="18"/>
              </w:rPr>
              <w:t>9</w:t>
            </w:r>
            <w:r w:rsidRPr="001365F2">
              <w:rPr>
                <w:bCs/>
                <w:szCs w:val="18"/>
              </w:rPr>
              <w:t>)</w:t>
            </w:r>
          </w:p>
        </w:tc>
      </w:tr>
    </w:tbl>
    <w:p w14:paraId="30F45A8F" w14:textId="77777777" w:rsidR="00AD45CB" w:rsidRPr="001365F2" w:rsidRDefault="00AD45CB" w:rsidP="00AD45CB">
      <w:pPr>
        <w:rPr>
          <w:bCs/>
          <w:szCs w:val="18"/>
        </w:rPr>
      </w:pPr>
      <w:r w:rsidRPr="001365F2">
        <w:rPr>
          <w:bCs/>
          <w:szCs w:val="18"/>
        </w:rPr>
        <w:t>which reflects the reduction in uncertainty resulting from the incorporation of the new measurement.</w:t>
      </w:r>
    </w:p>
    <w:p w14:paraId="47A8A5BB" w14:textId="77777777" w:rsidR="00092FBD" w:rsidRPr="001365F2" w:rsidRDefault="00092FBD" w:rsidP="00092FBD">
      <w:pPr>
        <w:pStyle w:val="Balk2"/>
        <w:rPr>
          <w:b/>
          <w:bCs w:val="0"/>
        </w:rPr>
      </w:pPr>
      <w:r w:rsidRPr="001365F2">
        <w:t>Machine Learning Based Orbit Reconstruction</w:t>
      </w:r>
    </w:p>
    <w:p w14:paraId="2BEACF0D" w14:textId="03192676" w:rsidR="00092FBD" w:rsidRPr="001365F2" w:rsidRDefault="00092FBD" w:rsidP="00092FBD">
      <w:pPr>
        <w:rPr>
          <w:bCs/>
        </w:rPr>
      </w:pPr>
      <w:r w:rsidRPr="001365F2">
        <w:rPr>
          <w:bCs/>
        </w:rPr>
        <w:t xml:space="preserve">In addition to deterministic Lagrange interpolation and Kalman filtering, machine learning algorithms are investigated as data driven alternatives for high-rate satellite orbit reconstruction. Unlike physically based dynamic models, Machine learning approaches aim to learn nonlinear temporal relationships directly from orbit data. Within this context, RF, SVR, KNN and MLP are implemented to approximate the mapping between sparsely sampled precise orbit epochs (e.g., </w:t>
      </w:r>
      <w:r w:rsidR="00B147E5" w:rsidRPr="001365F2">
        <w:rPr>
          <w:bCs/>
        </w:rPr>
        <w:t>300 second or 900 second</w:t>
      </w:r>
      <w:r w:rsidRPr="001365F2">
        <w:rPr>
          <w:bCs/>
        </w:rPr>
        <w:t xml:space="preserve"> intervals) and intermediate one-second coordinate estimates.</w:t>
      </w:r>
    </w:p>
    <w:p w14:paraId="6A15F093" w14:textId="27A4225B" w:rsidR="00092FBD" w:rsidRPr="001365F2" w:rsidRDefault="00092FBD" w:rsidP="00092FBD">
      <w:pPr>
        <w:rPr>
          <w:bCs/>
        </w:rPr>
      </w:pPr>
      <w:r w:rsidRPr="001365F2">
        <w:rPr>
          <w:bCs/>
        </w:rPr>
        <w:t xml:space="preserve">RF is an ensemble regression algorithm that aggregates predictions from multiple decision trees trained on randomly sampled subsets of the data. Through bootstrap sampling and random feature selection, RF reduces variance compared to a single decision tree and improves predictive stability. The final prediction is obtained by averaging the outputs of individual trees, thereby enhancing robustness against noise and overfitting. In the context of orbit reconstruction, RF models the nonlinear relationship between discrete precise orbit coordinates and </w:t>
      </w:r>
      <w:proofErr w:type="gramStart"/>
      <w:r w:rsidRPr="001365F2">
        <w:rPr>
          <w:bCs/>
        </w:rPr>
        <w:t>high rate</w:t>
      </w:r>
      <w:proofErr w:type="gramEnd"/>
      <w:r w:rsidRPr="001365F2">
        <w:rPr>
          <w:bCs/>
        </w:rPr>
        <w:t xml:space="preserve"> intermediate positions. Its ensemble structure enables the capture of complex temporal patterns in satellite </w:t>
      </w:r>
      <w:r w:rsidR="000C3537">
        <w:rPr>
          <w:bCs/>
        </w:rPr>
        <w:t>orbit</w:t>
      </w:r>
      <w:r w:rsidRPr="001365F2">
        <w:rPr>
          <w:bCs/>
        </w:rPr>
        <w:t xml:space="preserve"> data and has previously demonstrated effectiveness in GNSS related estimation problems</w:t>
      </w:r>
      <w:r w:rsidR="000C3537">
        <w:rPr>
          <w:bCs/>
        </w:rPr>
        <w:t xml:space="preserve"> [20]</w:t>
      </w:r>
      <w:r w:rsidRPr="000C3537">
        <w:rPr>
          <w:bCs/>
          <w:highlight w:val="yellow"/>
        </w:rPr>
        <w:t>.</w:t>
      </w:r>
    </w:p>
    <w:p w14:paraId="66BB22D9" w14:textId="08ED4FA8" w:rsidR="00092FBD" w:rsidRPr="001365F2" w:rsidRDefault="00092FBD" w:rsidP="00092FBD">
      <w:pPr>
        <w:rPr>
          <w:bCs/>
        </w:rPr>
      </w:pPr>
      <w:r w:rsidRPr="001365F2">
        <w:rPr>
          <w:bCs/>
        </w:rPr>
        <w:t>SVR, the regression formulation of Support Vector Machines, constructs an optimal regression function by minimizing structural risk while maintaining an ε-insensitive error margin. For the linear case, the regression function is expressed as seen Eq. (10)</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092FBD" w:rsidRPr="001365F2" w14:paraId="2274A177" w14:textId="77777777" w:rsidTr="00A4352B">
        <w:tc>
          <w:tcPr>
            <w:tcW w:w="8008" w:type="dxa"/>
          </w:tcPr>
          <w:p w14:paraId="3434CACE" w14:textId="77777777" w:rsidR="00092FBD" w:rsidRPr="001365F2" w:rsidRDefault="00092FBD" w:rsidP="00A4352B">
            <w:pPr>
              <w:rPr>
                <w:bCs/>
                <w:szCs w:val="18"/>
              </w:rPr>
            </w:pPr>
            <m:oMathPara>
              <m:oMath>
                <m:r>
                  <w:rPr>
                    <w:rFonts w:ascii="Cambria Math" w:hAnsi="Cambria Math"/>
                  </w:rPr>
                  <m:t>y=</m:t>
                </m:r>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sSub>
                      <m:sSubPr>
                        <m:ctrlPr>
                          <w:rPr>
                            <w:rFonts w:ascii="Cambria Math" w:hAnsi="Cambria Math"/>
                            <w:bCs/>
                          </w:rPr>
                        </m:ctrlPr>
                      </m:sSubPr>
                      <m:e>
                        <m:r>
                          <w:rPr>
                            <w:rFonts w:ascii="Cambria Math" w:hAnsi="Cambria Math"/>
                          </w:rPr>
                          <m:t>a</m:t>
                        </m:r>
                      </m:e>
                      <m:sub>
                        <m:r>
                          <w:rPr>
                            <w:rFonts w:ascii="Cambria Math" w:hAnsi="Cambria Math"/>
                          </w:rPr>
                          <m:t>i</m:t>
                        </m:r>
                      </m:sub>
                    </m:sSub>
                  </m:e>
                </m:nary>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+b</m:t>
                </m:r>
              </m:oMath>
            </m:oMathPara>
          </w:p>
        </w:tc>
        <w:tc>
          <w:tcPr>
            <w:tcW w:w="772" w:type="dxa"/>
          </w:tcPr>
          <w:p w14:paraId="685510DB" w14:textId="77777777" w:rsidR="00092FBD" w:rsidRPr="001365F2" w:rsidRDefault="00092FBD" w:rsidP="00A4352B">
            <w:pPr>
              <w:jc w:val="center"/>
              <w:rPr>
                <w:bCs/>
                <w:szCs w:val="18"/>
              </w:rPr>
            </w:pPr>
            <w:r w:rsidRPr="001365F2">
              <w:rPr>
                <w:bCs/>
                <w:szCs w:val="18"/>
              </w:rPr>
              <w:t>(10)</w:t>
            </w:r>
          </w:p>
        </w:tc>
      </w:tr>
    </w:tbl>
    <w:p w14:paraId="4537DE6B" w14:textId="7A29EA56" w:rsidR="00092FBD" w:rsidRPr="001365F2" w:rsidRDefault="00092FBD" w:rsidP="00092FBD">
      <w:pPr>
        <w:rPr>
          <w:bCs/>
        </w:rPr>
      </w:pPr>
      <w:r w:rsidRPr="001365F2">
        <w:rPr>
          <w:bCs/>
        </w:rPr>
        <w:t xml:space="preserve">where </w:t>
      </w:r>
      <m:oMath>
        <m:sSub>
          <m:sSubPr>
            <m:ctrlPr>
              <w:rPr>
                <w:rFonts w:ascii="Cambria Math" w:hAnsi="Cambria Math"/>
                <w:bCs/>
              </w:rPr>
            </m:ctrlPr>
          </m:sSubPr>
          <m:e>
            <m:r>
              <w:rPr>
                <w:rFonts w:ascii="Cambria Math" w:hAnsi="Cambria Math"/>
              </w:rPr>
              <m:t>a</m:t>
            </m:r>
          </m:e>
          <m:sub>
            <m:r>
              <w:rPr>
                <w:rFonts w:ascii="Cambria Math" w:hAnsi="Cambria Math"/>
              </w:rPr>
              <m:t>i</m:t>
            </m:r>
          </m:sub>
        </m:sSub>
      </m:oMath>
      <w:r w:rsidRPr="001365F2">
        <w:rPr>
          <w:bCs/>
        </w:rPr>
        <w:t xml:space="preserve"> are weighting coefficients and </w:t>
      </w:r>
      <m:oMath>
        <m:r>
          <w:rPr>
            <w:rFonts w:ascii="Cambria Math" w:hAnsi="Cambria Math"/>
          </w:rPr>
          <m:t>b</m:t>
        </m:r>
      </m:oMath>
      <w:r w:rsidR="00016BA9" w:rsidRPr="001365F2">
        <w:t xml:space="preserve"> </w:t>
      </w:r>
      <w:r w:rsidRPr="001365F2">
        <w:rPr>
          <w:bCs/>
        </w:rPr>
        <w:t xml:space="preserve">is the bias term. However, satellite orbit evolution is inherently nonlinear; therefore, kernel functions are employed to project </w:t>
      </w:r>
      <w:proofErr w:type="gramStart"/>
      <w:r w:rsidRPr="001365F2">
        <w:rPr>
          <w:bCs/>
        </w:rPr>
        <w:t>input data</w:t>
      </w:r>
      <w:proofErr w:type="gramEnd"/>
      <w:r w:rsidRPr="001365F2">
        <w:rPr>
          <w:bCs/>
        </w:rPr>
        <w:t xml:space="preserve"> into a higher dimensional feature space. The nonlinear SVR model is written as </w:t>
      </w:r>
      <w:proofErr w:type="spellStart"/>
      <w:r w:rsidRPr="001365F2">
        <w:rPr>
          <w:bCs/>
        </w:rPr>
        <w:t>senn</w:t>
      </w:r>
      <w:proofErr w:type="spellEnd"/>
      <w:r w:rsidRPr="001365F2">
        <w:rPr>
          <w:bCs/>
        </w:rPr>
        <w:t xml:space="preserve"> Eq. (11)</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092FBD" w:rsidRPr="001365F2" w14:paraId="2C5848CC" w14:textId="77777777" w:rsidTr="00A4352B">
        <w:tc>
          <w:tcPr>
            <w:tcW w:w="8008" w:type="dxa"/>
          </w:tcPr>
          <w:p w14:paraId="0B5C7BAD" w14:textId="77777777" w:rsidR="00092FBD" w:rsidRPr="001365F2" w:rsidRDefault="00092FBD" w:rsidP="00A4352B">
            <w:pPr>
              <w:rPr>
                <w:bCs/>
                <w:szCs w:val="18"/>
              </w:rPr>
            </w:pPr>
            <m:oMathPara>
              <m:oMath>
                <m:r>
                  <w:rPr>
                    <w:rFonts w:ascii="Cambria Math" w:hAnsi="Cambria Math"/>
                  </w:rPr>
                  <m:t>y=</m:t>
                </m:r>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sSub>
                      <m:sSubPr>
                        <m:ctrlPr>
                          <w:rPr>
                            <w:rFonts w:ascii="Cambria Math" w:hAnsi="Cambria Math"/>
                            <w:bCs/>
                          </w:rPr>
                        </m:ctrlPr>
                      </m:sSubPr>
                      <m:e>
                        <m:r>
                          <w:rPr>
                            <w:rFonts w:ascii="Cambria Math" w:hAnsi="Cambria Math"/>
                          </w:rPr>
                          <m:t>a</m:t>
                        </m:r>
                      </m:e>
                      <m:sub>
                        <m:r>
                          <w:rPr>
                            <w:rFonts w:ascii="Cambria Math" w:hAnsi="Cambria Math"/>
                          </w:rPr>
                          <m:t>i</m:t>
                        </m:r>
                      </m:sub>
                    </m:sSub>
                  </m:e>
                </m:nary>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,x)+b</m:t>
                </m:r>
              </m:oMath>
            </m:oMathPara>
          </w:p>
        </w:tc>
        <w:tc>
          <w:tcPr>
            <w:tcW w:w="772" w:type="dxa"/>
          </w:tcPr>
          <w:p w14:paraId="7601564A" w14:textId="77777777" w:rsidR="00092FBD" w:rsidRPr="001365F2" w:rsidRDefault="00092FBD" w:rsidP="00A4352B">
            <w:pPr>
              <w:jc w:val="center"/>
              <w:rPr>
                <w:bCs/>
                <w:szCs w:val="18"/>
              </w:rPr>
            </w:pPr>
            <w:r w:rsidRPr="001365F2">
              <w:rPr>
                <w:bCs/>
                <w:szCs w:val="18"/>
              </w:rPr>
              <w:t>(11)</w:t>
            </w:r>
          </w:p>
        </w:tc>
      </w:tr>
    </w:tbl>
    <w:p w14:paraId="51ED93F3" w14:textId="4FAAF8E0" w:rsidR="00092FBD" w:rsidRPr="001365F2" w:rsidRDefault="00092FBD" w:rsidP="00092FBD">
      <w:pPr>
        <w:rPr>
          <w:bCs/>
        </w:rPr>
      </w:pPr>
      <w:r w:rsidRPr="001365F2">
        <w:rPr>
          <w:bCs/>
        </w:rPr>
        <w:t xml:space="preserve">where </w:t>
      </w:r>
      <m:oMath>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m:t>
        </m:r>
      </m:oMath>
      <w:r w:rsidRPr="001365F2">
        <w:t xml:space="preserve"> </w:t>
      </w:r>
      <w:r w:rsidRPr="001365F2">
        <w:rPr>
          <w:bCs/>
        </w:rPr>
        <w:t xml:space="preserve">is the kernel function. The polynomial kernel and Gaussian radial basis function (RBF) are shown in equations </w:t>
      </w:r>
      <w:r w:rsidR="00016BA9" w:rsidRPr="001365F2">
        <w:rPr>
          <w:bCs/>
        </w:rPr>
        <w:t>(</w:t>
      </w:r>
      <w:r w:rsidRPr="001365F2">
        <w:rPr>
          <w:bCs/>
        </w:rPr>
        <w:t>1</w:t>
      </w:r>
      <w:r w:rsidR="00016BA9" w:rsidRPr="001365F2">
        <w:rPr>
          <w:bCs/>
        </w:rPr>
        <w:t>1)</w:t>
      </w:r>
      <w:r w:rsidRPr="001365F2">
        <w:rPr>
          <w:bCs/>
        </w:rPr>
        <w:t xml:space="preserve"> and </w:t>
      </w:r>
      <w:r w:rsidR="00016BA9" w:rsidRPr="001365F2">
        <w:rPr>
          <w:bCs/>
        </w:rPr>
        <w:t>(</w:t>
      </w:r>
      <w:r w:rsidRPr="001365F2">
        <w:rPr>
          <w:bCs/>
        </w:rPr>
        <w:t>1</w:t>
      </w:r>
      <w:r w:rsidR="00016BA9" w:rsidRPr="001365F2">
        <w:rPr>
          <w:bCs/>
        </w:rPr>
        <w:t>2)</w:t>
      </w:r>
      <w:r w:rsidRPr="001365F2">
        <w:rPr>
          <w:bCs/>
        </w:rPr>
        <w:t xml:space="preserve">, respectively. </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092FBD" w:rsidRPr="001365F2" w14:paraId="60AFF758" w14:textId="77777777" w:rsidTr="00A4352B">
        <w:tc>
          <w:tcPr>
            <w:tcW w:w="8008" w:type="dxa"/>
          </w:tcPr>
          <w:p w14:paraId="2251A2F4" w14:textId="77777777" w:rsidR="00092FBD" w:rsidRPr="001365F2" w:rsidRDefault="00092FBD" w:rsidP="00A4352B">
            <w:pPr>
              <w:rPr>
                <w:bCs/>
                <w:szCs w:val="18"/>
              </w:rPr>
            </w:pPr>
            <m:oMathPara>
              <m:oMath>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m:t>
                </m:r>
                <m:sSup>
                  <m:sSupPr>
                    <m:ctrlPr>
                      <w:rPr>
                        <w:rFonts w:ascii="Cambria Math" w:hAnsi="Cambria Math"/>
                        <w:bCs/>
                      </w:rPr>
                    </m:ctrlPr>
                  </m:sSupPr>
                  <m:e>
                    <m:r>
                      <w:rPr>
                        <w:rFonts w:ascii="Cambria Math" w:hAnsi="Cambria Math"/>
                      </w:rPr>
                      <m:t>)</m:t>
                    </m:r>
                  </m:e>
                  <m:sup>
                    <m:r>
                      <w:rPr>
                        <w:rFonts w:ascii="Cambria Math" w:hAnsi="Cambria Math"/>
                      </w:rPr>
                      <m:t>d</m:t>
                    </m:r>
                  </m:sup>
                </m:sSup>
              </m:oMath>
            </m:oMathPara>
          </w:p>
        </w:tc>
        <w:tc>
          <w:tcPr>
            <w:tcW w:w="772" w:type="dxa"/>
          </w:tcPr>
          <w:p w14:paraId="30E51DAB" w14:textId="77777777" w:rsidR="00092FBD" w:rsidRPr="001365F2" w:rsidRDefault="00092FBD" w:rsidP="00A4352B">
            <w:pPr>
              <w:jc w:val="center"/>
              <w:rPr>
                <w:bCs/>
                <w:szCs w:val="18"/>
              </w:rPr>
            </w:pPr>
            <w:r w:rsidRPr="001365F2">
              <w:rPr>
                <w:bCs/>
                <w:szCs w:val="18"/>
              </w:rPr>
              <w:t>(11)</w:t>
            </w:r>
          </w:p>
        </w:tc>
      </w:tr>
      <w:tr w:rsidR="00092FBD" w:rsidRPr="001365F2" w14:paraId="357AEAFA" w14:textId="77777777" w:rsidTr="00A4352B">
        <w:tc>
          <w:tcPr>
            <w:tcW w:w="8008" w:type="dxa"/>
          </w:tcPr>
          <w:p w14:paraId="59B0DD15" w14:textId="77777777" w:rsidR="00092FBD" w:rsidRPr="001365F2" w:rsidRDefault="00092FBD" w:rsidP="00A4352B">
            <w:pPr>
              <w:rPr>
                <w:bCs/>
              </w:rPr>
            </w:pPr>
            <m:oMathPara>
              <m:oMath>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j</m:t>
                    </m:r>
                  </m:sub>
                </m:sSub>
                <m:r>
                  <w:rPr>
                    <w:rFonts w:ascii="Cambria Math" w:hAnsi="Cambria Math"/>
                  </w:rPr>
                  <m:t>)=</m:t>
                </m:r>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bCs/>
                      </w:rPr>
                    </m:ctrlPr>
                  </m:fPr>
                  <m:num>
                    <m:r>
                      <m:rPr>
                        <m:sty m:val="p"/>
                      </m:rP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j</m:t>
                        </m:r>
                      </m:sub>
                    </m:sSub>
                    <m:sSup>
                      <m:sSupPr>
                        <m:ctrlPr>
                          <w:rPr>
                            <w:rFonts w:ascii="Cambria Math" w:hAnsi="Cambria Math"/>
                            <w:bCs/>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bCs/>
                          </w:rPr>
                        </m:ctrlPr>
                      </m:sSupPr>
                      <m:e>
                        <m:r>
                          <w:rPr>
                            <w:rFonts w:ascii="Cambria Math" w:hAnsi="Cambria Math"/>
                          </w:rPr>
                          <m:t>σ</m:t>
                        </m:r>
                      </m:e>
                      <m:sup>
                        <m:r>
                          <w:rPr>
                            <w:rFonts w:ascii="Cambria Math" w:hAnsi="Cambria Math"/>
                          </w:rPr>
                          <m:t>2</m:t>
                        </m:r>
                      </m:sup>
                    </m:sSup>
                  </m:den>
                </m:f>
                <m:r>
                  <m:rPr>
                    <m:sty m:val="p"/>
                  </m:rPr>
                  <w:rPr>
                    <w:rFonts w:ascii="Cambria Math" w:hAnsi="Cambria Math"/>
                  </w:rPr>
                  <m:t>).</m:t>
                </m:r>
              </m:oMath>
            </m:oMathPara>
          </w:p>
        </w:tc>
        <w:tc>
          <w:tcPr>
            <w:tcW w:w="772" w:type="dxa"/>
          </w:tcPr>
          <w:p w14:paraId="711E60F8" w14:textId="77777777" w:rsidR="00092FBD" w:rsidRPr="001365F2" w:rsidRDefault="00092FBD" w:rsidP="00A4352B">
            <w:pPr>
              <w:jc w:val="center"/>
              <w:rPr>
                <w:bCs/>
                <w:szCs w:val="18"/>
              </w:rPr>
            </w:pPr>
            <w:r w:rsidRPr="001365F2">
              <w:rPr>
                <w:bCs/>
                <w:szCs w:val="18"/>
              </w:rPr>
              <w:t>(12)</w:t>
            </w:r>
          </w:p>
        </w:tc>
      </w:tr>
    </w:tbl>
    <w:p w14:paraId="47954D6A" w14:textId="2882950F" w:rsidR="00092FBD" w:rsidRPr="001365F2" w:rsidRDefault="00092FBD" w:rsidP="00092FBD">
      <w:pPr>
        <w:rPr>
          <w:bCs/>
        </w:rPr>
      </w:pPr>
      <w:r w:rsidRPr="001365F2">
        <w:rPr>
          <w:bCs/>
        </w:rPr>
        <w:t xml:space="preserve">Through appropriate kernel and margin parameter selection, SVR approximates the nonlinear temporal evolution of satellite coordinates under sparse sampling conditions. As demonstrated in previous GNSS parameter estimation studies </w:t>
      </w:r>
      <w:r w:rsidR="000C3537">
        <w:rPr>
          <w:bCs/>
        </w:rPr>
        <w:t>[20]</w:t>
      </w:r>
      <w:r w:rsidRPr="001365F2">
        <w:rPr>
          <w:bCs/>
        </w:rPr>
        <w:t xml:space="preserve">, </w:t>
      </w:r>
      <w:proofErr w:type="gramStart"/>
      <w:r w:rsidRPr="001365F2">
        <w:rPr>
          <w:bCs/>
        </w:rPr>
        <w:t>margin based</w:t>
      </w:r>
      <w:proofErr w:type="gramEnd"/>
      <w:r w:rsidRPr="001365F2">
        <w:rPr>
          <w:bCs/>
        </w:rPr>
        <w:t xml:space="preserve"> learning approaches can provide high precision regression.</w:t>
      </w:r>
    </w:p>
    <w:p w14:paraId="1F960C7B" w14:textId="2331C3D3" w:rsidR="00365957" w:rsidRPr="001365F2" w:rsidRDefault="00365957" w:rsidP="00365957">
      <w:pPr>
        <w:rPr>
          <w:bCs/>
        </w:rPr>
      </w:pPr>
      <w:r w:rsidRPr="001365F2">
        <w:rPr>
          <w:bCs/>
        </w:rPr>
        <w:t>KNN</w:t>
      </w:r>
      <w:r w:rsidR="00016BA9" w:rsidRPr="001365F2">
        <w:rPr>
          <w:bCs/>
        </w:rPr>
        <w:t xml:space="preserve"> </w:t>
      </w:r>
      <w:r w:rsidRPr="001365F2">
        <w:rPr>
          <w:bCs/>
        </w:rPr>
        <w:t xml:space="preserve">is a non-parametric, instance-based learning algorithm that predicts the value of a new data point by averaging the values of </w:t>
      </w:r>
      <w:proofErr w:type="gramStart"/>
      <w:r w:rsidRPr="001365F2">
        <w:rPr>
          <w:bCs/>
        </w:rPr>
        <w:t xml:space="preserve">its </w:t>
      </w:r>
      <w:r w:rsidRPr="001365F2">
        <w:rPr>
          <w:bCs/>
          <w:i/>
          <w:iCs/>
        </w:rPr>
        <w:t>k</w:t>
      </w:r>
      <w:proofErr w:type="gramEnd"/>
      <w:r w:rsidRPr="001365F2">
        <w:rPr>
          <w:bCs/>
        </w:rPr>
        <w:t xml:space="preserve"> nearest neighbors in the feature space. The selection of </w:t>
      </w:r>
      <w:r w:rsidRPr="001365F2">
        <w:rPr>
          <w:bCs/>
          <w:i/>
          <w:iCs/>
        </w:rPr>
        <w:t>k</w:t>
      </w:r>
      <w:r w:rsidRPr="001365F2">
        <w:rPr>
          <w:bCs/>
        </w:rPr>
        <w:t xml:space="preserve"> is a crucial hyperparameter, as it dictates the local neighborhood size influencing the prediction, with smaller </w:t>
      </w:r>
      <w:r w:rsidRPr="001365F2">
        <w:rPr>
          <w:bCs/>
          <w:i/>
          <w:iCs/>
        </w:rPr>
        <w:t>k</w:t>
      </w:r>
      <w:r w:rsidRPr="001365F2">
        <w:rPr>
          <w:bCs/>
        </w:rPr>
        <w:t xml:space="preserve"> values leading to more sensitive and potentially noisy predictions, while larger </w:t>
      </w:r>
      <w:r w:rsidRPr="001365F2">
        <w:rPr>
          <w:bCs/>
          <w:i/>
          <w:iCs/>
        </w:rPr>
        <w:t>k</w:t>
      </w:r>
      <w:r w:rsidRPr="001365F2">
        <w:rPr>
          <w:bCs/>
        </w:rPr>
        <w:t xml:space="preserve"> values can smooth out noise but risk over</w:t>
      </w:r>
      <w:r w:rsidR="00016BA9" w:rsidRPr="001365F2">
        <w:rPr>
          <w:bCs/>
        </w:rPr>
        <w:t xml:space="preserve"> </w:t>
      </w:r>
      <w:r w:rsidRPr="001365F2">
        <w:rPr>
          <w:bCs/>
        </w:rPr>
        <w:t xml:space="preserve">smoothing localized patterns. In the context of orbit reconstruction, </w:t>
      </w:r>
      <w:r w:rsidRPr="001365F2">
        <w:rPr>
          <w:bCs/>
        </w:rPr>
        <w:lastRenderedPageBreak/>
        <w:t xml:space="preserve">KNN determines the intermediate satellite position by averaging the positions of its closest neighboring precise orbit epochs, effectively capturing local </w:t>
      </w:r>
      <w:r w:rsidR="000C3537">
        <w:rPr>
          <w:bCs/>
        </w:rPr>
        <w:t>orbit</w:t>
      </w:r>
      <w:r w:rsidRPr="001365F2">
        <w:rPr>
          <w:bCs/>
        </w:rPr>
        <w:t xml:space="preserve"> dynamics without explicit model training</w:t>
      </w:r>
      <w:r w:rsidR="000C3537">
        <w:rPr>
          <w:bCs/>
        </w:rPr>
        <w:t xml:space="preserve"> [28]</w:t>
      </w:r>
      <w:r w:rsidRPr="001365F2">
        <w:rPr>
          <w:bCs/>
        </w:rPr>
        <w:t xml:space="preserve">. </w:t>
      </w:r>
    </w:p>
    <w:p w14:paraId="71909FEE" w14:textId="21D8C676" w:rsidR="009372BD" w:rsidRPr="001365F2" w:rsidRDefault="009372BD" w:rsidP="009372BD">
      <w:pPr>
        <w:rPr>
          <w:bCs/>
        </w:rPr>
      </w:pPr>
      <w:r w:rsidRPr="001365F2">
        <w:rPr>
          <w:bCs/>
        </w:rPr>
        <w:t>MLP</w:t>
      </w:r>
      <w:r w:rsidR="00016BA9" w:rsidRPr="001365F2">
        <w:rPr>
          <w:bCs/>
        </w:rPr>
        <w:t xml:space="preserve"> </w:t>
      </w:r>
      <w:r w:rsidRPr="001365F2">
        <w:rPr>
          <w:bCs/>
        </w:rPr>
        <w:t xml:space="preserve">is a feedforward artificial neural network architecture consisting of an input layer, one or more hidden layers, and an output layer. It approximates complex nonlinear functions by composing affine transformations and nonlinear activations across layers, enabling the modeling of intricate temporal patterns in sparse satellite orbit. The computational for neuron </w:t>
      </w:r>
      <m:oMath>
        <m:r>
          <w:rPr>
            <w:rFonts w:ascii="Cambria Math" w:hAnsi="Cambria Math"/>
          </w:rPr>
          <m:t>j</m:t>
        </m:r>
      </m:oMath>
      <w:r w:rsidRPr="001365F2">
        <w:rPr>
          <w:bCs/>
        </w:rPr>
        <w:t xml:space="preserve"> in layer </w:t>
      </w:r>
      <m:oMath>
        <m:r>
          <w:rPr>
            <w:rFonts w:ascii="Cambria Math" w:hAnsi="Cambria Math"/>
          </w:rPr>
          <m:t>l</m:t>
        </m:r>
      </m:oMath>
      <w:r w:rsidRPr="001365F2">
        <w:rPr>
          <w:bCs/>
        </w:rPr>
        <w:t xml:space="preserve"> is described in Eq. (13).</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8E72E4" w:rsidRPr="001365F2" w14:paraId="28A816A8" w14:textId="77777777" w:rsidTr="00B02CE8">
        <w:tc>
          <w:tcPr>
            <w:tcW w:w="8008" w:type="dxa"/>
          </w:tcPr>
          <w:p w14:paraId="056D81C8" w14:textId="35B8C0DB" w:rsidR="008E72E4" w:rsidRPr="001365F2" w:rsidRDefault="00000000" w:rsidP="00B02CE8">
            <w:pPr>
              <w:rPr>
                <w:bCs/>
                <w:szCs w:val="18"/>
              </w:rPr>
            </w:pPr>
            <m:oMathPara>
              <m:oMath>
                <m:acc>
                  <m:accPr>
                    <m:ctrlPr>
                      <w:rPr>
                        <w:rFonts w:ascii="Cambria Math" w:hAnsi="Cambria Math"/>
                        <w:bCs/>
                      </w:rPr>
                    </m:ctrlPr>
                  </m:accPr>
                  <m:e>
                    <m:sSubSup>
                      <m:sSubSupPr>
                        <m:ctrlPr>
                          <w:rPr>
                            <w:rFonts w:ascii="Cambria Math" w:hAnsi="Cambria Math"/>
                            <w:bCs/>
                            <w:i/>
                          </w:rPr>
                        </m:ctrlPr>
                      </m:sSubSupPr>
                      <m:e>
                        <m:r>
                          <w:rPr>
                            <w:rFonts w:ascii="Cambria Math" w:hAnsi="Cambria Math"/>
                          </w:rPr>
                          <m:t>y</m:t>
                        </m:r>
                        <m:ctrlPr>
                          <w:rPr>
                            <w:rFonts w:ascii="Cambria Math" w:hAnsi="Cambria Math"/>
                            <w:bCs/>
                          </w:rPr>
                        </m:ctrlPr>
                      </m:e>
                      <m:sub>
                        <m:r>
                          <w:rPr>
                            <w:rFonts w:ascii="Cambria Math" w:hAnsi="Cambria Math"/>
                          </w:rPr>
                          <m:t>j</m:t>
                        </m:r>
                      </m:sub>
                      <m:sup>
                        <m:d>
                          <m:dPr>
                            <m:ctrlPr>
                              <w:rPr>
                                <w:rFonts w:ascii="Cambria Math" w:hAnsi="Cambria Math"/>
                                <w:bCs/>
                                <w:i/>
                              </w:rPr>
                            </m:ctrlPr>
                          </m:dPr>
                          <m:e>
                            <m:r>
                              <w:rPr>
                                <w:rFonts w:ascii="Cambria Math" w:hAnsi="Cambria Math"/>
                              </w:rPr>
                              <m:t>l</m:t>
                            </m:r>
                          </m:e>
                        </m:d>
                      </m:sup>
                    </m:sSubSup>
                  </m:e>
                </m:acc>
                <m:r>
                  <w:rPr>
                    <w:rFonts w:ascii="Cambria Math" w:hAnsi="Cambria Math"/>
                  </w:rPr>
                  <m:t>=σ</m:t>
                </m:r>
                <m:d>
                  <m:dPr>
                    <m:ctrlPr>
                      <w:rPr>
                        <w:rFonts w:ascii="Cambria Math" w:hAnsi="Cambria Math"/>
                        <w:bCs/>
                      </w:rPr>
                    </m:ctrlPr>
                  </m:dPr>
                  <m:e>
                    <m:nary>
                      <m:naryPr>
                        <m:chr m:val="∑"/>
                        <m:supHide m:val="1"/>
                        <m:ctrlPr>
                          <w:rPr>
                            <w:rFonts w:ascii="Cambria Math" w:hAnsi="Cambria Math"/>
                            <w:bCs/>
                          </w:rPr>
                        </m:ctrlPr>
                      </m:naryPr>
                      <m:sub>
                        <m:r>
                          <w:rPr>
                            <w:rFonts w:ascii="Cambria Math" w:hAnsi="Cambria Math"/>
                          </w:rPr>
                          <m:t>i</m:t>
                        </m:r>
                        <m:ctrlPr>
                          <w:rPr>
                            <w:rFonts w:ascii="Cambria Math" w:hAnsi="Cambria Math"/>
                            <w:bCs/>
                            <w:i/>
                          </w:rPr>
                        </m:ctrlPr>
                      </m:sub>
                      <m:sup>
                        <m:ctrlPr>
                          <w:rPr>
                            <w:rFonts w:ascii="Cambria Math" w:hAnsi="Cambria Math"/>
                            <w:bCs/>
                            <w:i/>
                          </w:rPr>
                        </m:ctrlPr>
                      </m:sup>
                      <m:e>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acc>
                          <m:accPr>
                            <m:ctrlPr>
                              <w:rPr>
                                <w:rFonts w:ascii="Cambria Math" w:hAnsi="Cambria Math"/>
                                <w:bCs/>
                              </w:rPr>
                            </m:ctrlPr>
                          </m:accPr>
                          <m:e>
                            <m:sSubSup>
                              <m:sSubSupPr>
                                <m:ctrlPr>
                                  <w:rPr>
                                    <w:rFonts w:ascii="Cambria Math" w:hAnsi="Cambria Math"/>
                                    <w:bCs/>
                                    <w:i/>
                                  </w:rPr>
                                </m:ctrlPr>
                              </m:sSubSupPr>
                              <m:e>
                                <m:r>
                                  <w:rPr>
                                    <w:rFonts w:ascii="Cambria Math" w:hAnsi="Cambria Math"/>
                                  </w:rPr>
                                  <m:t>y</m:t>
                                </m:r>
                                <m:ctrlPr>
                                  <w:rPr>
                                    <w:rFonts w:ascii="Cambria Math" w:hAnsi="Cambria Math"/>
                                    <w:bCs/>
                                  </w:rPr>
                                </m:ctrlPr>
                              </m:e>
                              <m:sub>
                                <m:r>
                                  <w:rPr>
                                    <w:rFonts w:ascii="Cambria Math" w:hAnsi="Cambria Math"/>
                                  </w:rPr>
                                  <m:t>i</m:t>
                                </m:r>
                              </m:sub>
                              <m:sup>
                                <m:d>
                                  <m:dPr>
                                    <m:ctrlPr>
                                      <w:rPr>
                                        <w:rFonts w:ascii="Cambria Math" w:hAnsi="Cambria Math"/>
                                        <w:bCs/>
                                        <w:i/>
                                      </w:rPr>
                                    </m:ctrlPr>
                                  </m:dPr>
                                  <m:e>
                                    <m:r>
                                      <w:rPr>
                                        <w:rFonts w:ascii="Cambria Math" w:hAnsi="Cambria Math"/>
                                      </w:rPr>
                                      <m:t>l-1</m:t>
                                    </m:r>
                                  </m:e>
                                </m:d>
                              </m:sup>
                            </m:sSubSup>
                          </m:e>
                        </m:acc>
                        <m:ctrlPr>
                          <w:rPr>
                            <w:rFonts w:ascii="Cambria Math" w:hAnsi="Cambria Math"/>
                            <w:bCs/>
                            <w:i/>
                          </w:rPr>
                        </m:ctrlPr>
                      </m:e>
                    </m:nary>
                    <m:r>
                      <w:rPr>
                        <w:rFonts w:ascii="Cambria Math" w:hAnsi="Cambria Math"/>
                      </w:rPr>
                      <m:t>+</m:t>
                    </m:r>
                    <m:sSubSup>
                      <m:sSubSupPr>
                        <m:ctrlPr>
                          <w:rPr>
                            <w:rFonts w:ascii="Cambria Math" w:hAnsi="Cambria Math"/>
                            <w:bCs/>
                            <w:i/>
                          </w:rPr>
                        </m:ctrlPr>
                      </m:sSubSupPr>
                      <m:e>
                        <m:r>
                          <w:rPr>
                            <w:rFonts w:ascii="Cambria Math" w:hAnsi="Cambria Math"/>
                          </w:rPr>
                          <m:t>b</m:t>
                        </m:r>
                      </m:e>
                      <m:sub>
                        <m:r>
                          <w:rPr>
                            <w:rFonts w:ascii="Cambria Math" w:hAnsi="Cambria Math"/>
                          </w:rPr>
                          <m:t>j</m:t>
                        </m:r>
                      </m:sub>
                      <m:sup>
                        <m:d>
                          <m:dPr>
                            <m:ctrlPr>
                              <w:rPr>
                                <w:rFonts w:ascii="Cambria Math" w:hAnsi="Cambria Math"/>
                                <w:bCs/>
                                <w:i/>
                              </w:rPr>
                            </m:ctrlPr>
                          </m:dPr>
                          <m:e>
                            <m:r>
                              <w:rPr>
                                <w:rFonts w:ascii="Cambria Math" w:hAnsi="Cambria Math"/>
                              </w:rPr>
                              <m:t>l</m:t>
                            </m:r>
                          </m:e>
                        </m:d>
                      </m:sup>
                    </m:sSubSup>
                    <m:ctrlPr>
                      <w:rPr>
                        <w:rFonts w:ascii="Cambria Math" w:hAnsi="Cambria Math"/>
                        <w:bCs/>
                        <w:i/>
                      </w:rPr>
                    </m:ctrlPr>
                  </m:e>
                </m:d>
              </m:oMath>
            </m:oMathPara>
          </w:p>
        </w:tc>
        <w:tc>
          <w:tcPr>
            <w:tcW w:w="772" w:type="dxa"/>
          </w:tcPr>
          <w:p w14:paraId="551884B6" w14:textId="0739FD4E" w:rsidR="008E72E4" w:rsidRPr="001365F2" w:rsidRDefault="008E72E4" w:rsidP="00B02CE8">
            <w:pPr>
              <w:jc w:val="center"/>
              <w:rPr>
                <w:bCs/>
                <w:szCs w:val="18"/>
              </w:rPr>
            </w:pPr>
            <w:r w:rsidRPr="001365F2">
              <w:rPr>
                <w:bCs/>
                <w:szCs w:val="18"/>
              </w:rPr>
              <w:t>(13)</w:t>
            </w:r>
          </w:p>
        </w:tc>
      </w:tr>
    </w:tbl>
    <w:p w14:paraId="1A767DA2" w14:textId="7B4BE82B" w:rsidR="008E72E4" w:rsidRPr="001365F2" w:rsidRDefault="009372BD" w:rsidP="008E72E4">
      <w:pPr>
        <w:rPr>
          <w:bCs/>
        </w:rPr>
      </w:pPr>
      <w:r w:rsidRPr="001365F2">
        <w:rPr>
          <w:bCs/>
        </w:rPr>
        <w:t xml:space="preserve">where </w:t>
      </w:r>
      <m:oMath>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oMath>
      <w:r w:rsidRPr="001365F2">
        <w:rPr>
          <w:bCs/>
        </w:rPr>
        <w:t xml:space="preserve"> are weights, </w:t>
      </w:r>
      <m:oMath>
        <m:sSubSup>
          <m:sSubSupPr>
            <m:ctrlPr>
              <w:rPr>
                <w:rFonts w:ascii="Cambria Math" w:hAnsi="Cambria Math"/>
                <w:bCs/>
                <w:i/>
              </w:rPr>
            </m:ctrlPr>
          </m:sSubSupPr>
          <m:e>
            <m:r>
              <w:rPr>
                <w:rFonts w:ascii="Cambria Math" w:hAnsi="Cambria Math"/>
              </w:rPr>
              <m:t>b</m:t>
            </m:r>
          </m:e>
          <m:sub>
            <m:r>
              <w:rPr>
                <w:rFonts w:ascii="Cambria Math" w:hAnsi="Cambria Math"/>
              </w:rPr>
              <m:t>j</m:t>
            </m:r>
          </m:sub>
          <m:sup>
            <m:d>
              <m:dPr>
                <m:ctrlPr>
                  <w:rPr>
                    <w:rFonts w:ascii="Cambria Math" w:hAnsi="Cambria Math"/>
                    <w:bCs/>
                    <w:i/>
                  </w:rPr>
                </m:ctrlPr>
              </m:dPr>
              <m:e>
                <m:r>
                  <w:rPr>
                    <w:rFonts w:ascii="Cambria Math" w:hAnsi="Cambria Math"/>
                  </w:rPr>
                  <m:t>l</m:t>
                </m:r>
              </m:e>
            </m:d>
          </m:sup>
        </m:sSubSup>
      </m:oMath>
      <w:r w:rsidRPr="001365F2">
        <w:rPr>
          <w:bCs/>
        </w:rPr>
        <w:t xml:space="preserve"> is bias, and </w:t>
      </w:r>
      <m:oMath>
        <m:r>
          <w:rPr>
            <w:rFonts w:ascii="Cambria Math" w:hAnsi="Cambria Math"/>
          </w:rPr>
          <m:t>σ</m:t>
        </m:r>
        <m:d>
          <m:dPr>
            <m:ctrlPr>
              <w:rPr>
                <w:rFonts w:ascii="Cambria Math" w:hAnsi="Cambria Math"/>
                <w:bCs/>
                <w:i/>
              </w:rPr>
            </m:ctrlPr>
          </m:dPr>
          <m:e>
            <m:r>
              <m:rPr>
                <m:sty m:val="p"/>
              </m:rPr>
              <w:rPr>
                <w:rFonts w:ascii="Cambria Math" w:hAnsi="Cambria Math"/>
              </w:rPr>
              <m:t>⋅</m:t>
            </m:r>
          </m:e>
        </m:d>
      </m:oMath>
      <w:r w:rsidRPr="001365F2">
        <w:rPr>
          <w:bCs/>
        </w:rPr>
        <w:t xml:space="preserve"> is the activation function</w:t>
      </w:r>
      <w:r w:rsidR="000C3537">
        <w:rPr>
          <w:bCs/>
        </w:rPr>
        <w:t xml:space="preserve"> [29</w:t>
      </w:r>
      <w:r w:rsidR="000C3537" w:rsidRPr="000C3537">
        <w:rPr>
          <w:bCs/>
          <w:highlight w:val="yellow"/>
        </w:rPr>
        <w:t>]</w:t>
      </w:r>
      <w:r w:rsidR="008E72E4" w:rsidRPr="001365F2">
        <w:rPr>
          <w:bCs/>
        </w:rPr>
        <w:t xml:space="preserve">. During forward propagation, </w:t>
      </w:r>
      <m:oMath>
        <m:r>
          <m:rPr>
            <m:sty m:val="bi"/>
          </m:rPr>
          <w:rPr>
            <w:rFonts w:ascii="Cambria Math" w:hAnsi="Cambria Math"/>
          </w:rPr>
          <m:t>x</m:t>
        </m:r>
      </m:oMath>
      <w:r w:rsidR="008E72E4" w:rsidRPr="001365F2">
        <w:rPr>
          <w:bCs/>
        </w:rPr>
        <w:t xml:space="preserve"> inputs are transformed layer-by-layer to yield prediction </w:t>
      </w:r>
      <m:oMath>
        <m:acc>
          <m:accPr>
            <m:ctrlPr>
              <w:rPr>
                <w:rFonts w:ascii="Cambria Math" w:hAnsi="Cambria Math"/>
                <w:bCs/>
              </w:rPr>
            </m:ctrlPr>
          </m:accPr>
          <m:e>
            <m:r>
              <m:rPr>
                <m:sty m:val="bi"/>
              </m:rPr>
              <w:rPr>
                <w:rFonts w:ascii="Cambria Math" w:hAnsi="Cambria Math"/>
              </w:rPr>
              <m:t>y</m:t>
            </m:r>
          </m:e>
        </m:acc>
      </m:oMath>
      <w:r w:rsidR="008E72E4" w:rsidRPr="001365F2">
        <w:rPr>
          <w:bCs/>
        </w:rPr>
        <w:t xml:space="preserve">. Training minimizes a loss </w:t>
      </w:r>
      <m:oMath>
        <m:r>
          <w:rPr>
            <w:rFonts w:ascii="Cambria Math" w:hAnsi="Cambria Math"/>
          </w:rPr>
          <m:t>L</m:t>
        </m:r>
        <m:d>
          <m:dPr>
            <m:ctrlPr>
              <w:rPr>
                <w:rFonts w:ascii="Cambria Math" w:hAnsi="Cambria Math"/>
                <w:bCs/>
                <w:i/>
              </w:rPr>
            </m:ctrlPr>
          </m:dPr>
          <m:e>
            <m:acc>
              <m:accPr>
                <m:ctrlPr>
                  <w:rPr>
                    <w:rFonts w:ascii="Cambria Math" w:hAnsi="Cambria Math"/>
                    <w:bCs/>
                  </w:rPr>
                </m:ctrlPr>
              </m:accPr>
              <m:e>
                <m:r>
                  <m:rPr>
                    <m:sty m:val="bi"/>
                  </m:rPr>
                  <w:rPr>
                    <w:rFonts w:ascii="Cambria Math" w:hAnsi="Cambria Math"/>
                  </w:rPr>
                  <m:t>y</m:t>
                </m:r>
              </m:e>
            </m:acc>
            <m:r>
              <w:rPr>
                <w:rFonts w:ascii="Cambria Math" w:hAnsi="Cambria Math"/>
              </w:rPr>
              <m:t>,</m:t>
            </m:r>
            <m:r>
              <m:rPr>
                <m:sty m:val="bi"/>
              </m:rPr>
              <w:rPr>
                <w:rFonts w:ascii="Cambria Math" w:hAnsi="Cambria Math"/>
              </w:rPr>
              <m:t>y</m:t>
            </m:r>
          </m:e>
        </m:d>
      </m:oMath>
      <w:r w:rsidR="008E72E4" w:rsidRPr="001365F2">
        <w:rPr>
          <w:bCs/>
        </w:rPr>
        <w:t xml:space="preserve"> using backpropagation and gradient descent: </w:t>
      </w:r>
      <m:oMath>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r>
          <m:rPr>
            <m:sty m:val="p"/>
          </m:rPr>
          <w:rPr>
            <w:rFonts w:ascii="Cambria Math" w:hAnsi="Cambria Math"/>
          </w:rPr>
          <m:t>←</m:t>
        </m:r>
        <m:sSubSup>
          <m:sSubSupPr>
            <m:ctrlPr>
              <w:rPr>
                <w:rFonts w:ascii="Cambria Math" w:hAnsi="Cambria Math"/>
                <w:bCs/>
                <w:i/>
              </w:rPr>
            </m:ctrlPr>
          </m:sSubSupPr>
          <m:e>
            <m:r>
              <w:rPr>
                <w:rFonts w:ascii="Cambria Math" w:hAnsi="Cambria Math"/>
              </w:rPr>
              <m:t>w</m:t>
            </m:r>
            <m:ctrlPr>
              <w:rPr>
                <w:rFonts w:ascii="Cambria Math" w:hAnsi="Cambria Math"/>
                <w:bCs/>
              </w:rPr>
            </m:ctrlPr>
          </m:e>
          <m:sub>
            <m:r>
              <w:rPr>
                <w:rFonts w:ascii="Cambria Math" w:hAnsi="Cambria Math"/>
              </w:rPr>
              <m:t>ji</m:t>
            </m:r>
          </m:sub>
          <m:sup>
            <m:d>
              <m:dPr>
                <m:ctrlPr>
                  <w:rPr>
                    <w:rFonts w:ascii="Cambria Math" w:hAnsi="Cambria Math"/>
                    <w:bCs/>
                    <w:i/>
                  </w:rPr>
                </m:ctrlPr>
              </m:dPr>
              <m:e>
                <m:r>
                  <w:rPr>
                    <w:rFonts w:ascii="Cambria Math" w:hAnsi="Cambria Math"/>
                  </w:rPr>
                  <m:t>l</m:t>
                </m:r>
              </m:e>
            </m:d>
          </m:sup>
        </m:sSubSup>
        <m:r>
          <w:rPr>
            <w:rFonts w:ascii="Cambria Math" w:hAnsi="Cambria Math"/>
          </w:rPr>
          <m:t>-</m:t>
        </m:r>
        <m:r>
          <m:rPr>
            <m:sty m:val="p"/>
          </m:rPr>
          <w:rPr>
            <w:rFonts w:ascii="Cambria Math" w:hAnsi="Cambria Math"/>
          </w:rPr>
          <m:t>η</m:t>
        </m:r>
        <m:f>
          <m:fPr>
            <m:ctrlPr>
              <w:rPr>
                <w:rFonts w:ascii="Cambria Math" w:hAnsi="Cambria Math"/>
                <w:bCs/>
              </w:rPr>
            </m:ctrlPr>
          </m:fPr>
          <m:num>
            <m:r>
              <m:rPr>
                <m:sty m:val="p"/>
              </m:rPr>
              <w:rPr>
                <w:rFonts w:ascii="Cambria Math" w:hAnsi="Cambria Math"/>
              </w:rPr>
              <m:t>∂</m:t>
            </m:r>
            <m:r>
              <w:rPr>
                <w:rFonts w:ascii="Cambria Math" w:hAnsi="Cambria Math"/>
              </w:rPr>
              <m:t>L</m:t>
            </m:r>
            <m:ctrlPr>
              <w:rPr>
                <w:rFonts w:ascii="Cambria Math" w:hAnsi="Cambria Math"/>
                <w:bCs/>
                <w:i/>
              </w:rPr>
            </m:ctrlPr>
          </m:num>
          <m:den>
            <m:r>
              <m:rPr>
                <m:sty m:val="p"/>
              </m:rPr>
              <w:rPr>
                <w:rFonts w:ascii="Cambria Math" w:hAnsi="Cambria Math"/>
              </w:rPr>
              <m:t>∂</m:t>
            </m:r>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ctrlPr>
              <w:rPr>
                <w:rFonts w:ascii="Cambria Math" w:hAnsi="Cambria Math"/>
                <w:bCs/>
                <w:i/>
              </w:rPr>
            </m:ctrlPr>
          </m:den>
        </m:f>
      </m:oMath>
      <w:r w:rsidR="008E72E4" w:rsidRPr="001365F2">
        <w:rPr>
          <w:bCs/>
        </w:rPr>
        <w:t xml:space="preserve">, where </w:t>
      </w:r>
      <m:oMath>
        <m:r>
          <m:rPr>
            <m:sty m:val="p"/>
          </m:rPr>
          <w:rPr>
            <w:rFonts w:ascii="Cambria Math" w:hAnsi="Cambria Math"/>
          </w:rPr>
          <m:t>η</m:t>
        </m:r>
      </m:oMath>
      <w:r w:rsidR="008E72E4" w:rsidRPr="001365F2">
        <w:rPr>
          <w:bCs/>
        </w:rPr>
        <w:t xml:space="preserve"> is the learning rate.   Hyperparameters such as the number of hidden layers, nodes per layer, activation functions, and learning rate critically determine the MLP's capacity to capture nonlinear orbital dynamics from discrete precise orbit epochs to 1-s reconstructions</w:t>
      </w:r>
      <w:r w:rsidR="000C3537">
        <w:rPr>
          <w:bCs/>
        </w:rPr>
        <w:t xml:space="preserve"> [30]</w:t>
      </w:r>
      <w:r w:rsidR="008E72E4" w:rsidRPr="000C3537">
        <w:rPr>
          <w:bCs/>
          <w:highlight w:val="yellow"/>
        </w:rPr>
        <w:t>.</w:t>
      </w:r>
    </w:p>
    <w:p w14:paraId="6310B5F7" w14:textId="6A17CE53" w:rsidR="00DF0ED8" w:rsidRPr="00AD317A" w:rsidRDefault="00BE68C7" w:rsidP="00AD317A">
      <w:pPr>
        <w:pStyle w:val="Balk2"/>
      </w:pPr>
      <w:r w:rsidRPr="00AD317A">
        <w:t>Experiment</w:t>
      </w:r>
    </w:p>
    <w:p w14:paraId="64DD4CDC" w14:textId="46466C6F" w:rsidR="00294234" w:rsidRPr="001365F2" w:rsidRDefault="00016BA9" w:rsidP="00294234">
      <w:pPr>
        <w:rPr>
          <w:bCs/>
        </w:rPr>
      </w:pPr>
      <w:r w:rsidRPr="001365F2">
        <w:rPr>
          <w:bCs/>
        </w:rPr>
        <w:t>In this study, precise satellite orbit products provided by several IGS analysis centers were used. The experiments were conducted using SP3 precise orbit products corresponding to DOY 033 of 2020, which was selected as a representative test day, with corresponding observation data used for PPP processing.</w:t>
      </w:r>
      <w:r w:rsidR="00913401" w:rsidRPr="001365F2">
        <w:rPr>
          <w:bCs/>
        </w:rPr>
        <w:t xml:space="preserve"> IGS analysis centers process GNSS observation networks and generate high</w:t>
      </w:r>
      <w:r w:rsidR="0031021A" w:rsidRPr="001365F2">
        <w:rPr>
          <w:bCs/>
        </w:rPr>
        <w:t xml:space="preserve"> </w:t>
      </w:r>
      <w:r w:rsidR="00913401" w:rsidRPr="001365F2">
        <w:rPr>
          <w:bCs/>
        </w:rPr>
        <w:t xml:space="preserve">precision satellite orbit and clock products that are widely used in precise positioning and orbit determination studies. Among the analysis centers listed in Table 1, CODE, operated by the Astronomical Institute of the University of Bern, is one of the primary centers responsible for producing precise </w:t>
      </w:r>
      <w:r w:rsidR="0031021A" w:rsidRPr="001365F2">
        <w:rPr>
          <w:bCs/>
        </w:rPr>
        <w:t xml:space="preserve">multi GNSS </w:t>
      </w:r>
      <w:r w:rsidR="00913401" w:rsidRPr="001365F2">
        <w:rPr>
          <w:bCs/>
        </w:rPr>
        <w:t xml:space="preserve">orbit and clock solutions using globally distributed tracking stations. GFZ also functions as an official IGS analysis center and produces ultra-rapid, rapid, and final orbit solutions derived from a global GNSS tracking network. In addition, JAXA provides precise orbit and clock products through its </w:t>
      </w:r>
      <w:r w:rsidR="0031021A" w:rsidRPr="001365F2">
        <w:rPr>
          <w:bCs/>
        </w:rPr>
        <w:t>multi GNSS</w:t>
      </w:r>
      <w:r w:rsidR="00913401" w:rsidRPr="001365F2">
        <w:rPr>
          <w:bCs/>
        </w:rPr>
        <w:t xml:space="preserve"> orbit determination system, which processes observations from international GNSS monitoring networks. GRG and SHA similarly generate </w:t>
      </w:r>
      <w:r w:rsidR="0031021A" w:rsidRPr="001365F2">
        <w:rPr>
          <w:bCs/>
        </w:rPr>
        <w:t xml:space="preserve">multi GNSS </w:t>
      </w:r>
      <w:r w:rsidR="00913401" w:rsidRPr="001365F2">
        <w:rPr>
          <w:bCs/>
        </w:rPr>
        <w:t xml:space="preserve">precise orbit solutions within the MGEX, contributing to the production of global precise orbit products. For the experiment, two different temporal resolutions of SP3 precise orbit products were employed. The datasets generated by CODE, GFZ, and JAXA provide satellite orbit coordinates at 5-minute intervals, whereas the products generated by GRG and SHA provide orbit coordinates at 15-minute intervals. These </w:t>
      </w:r>
      <w:proofErr w:type="gramStart"/>
      <w:r w:rsidR="00913401" w:rsidRPr="001365F2">
        <w:rPr>
          <w:bCs/>
        </w:rPr>
        <w:t>datasets</w:t>
      </w:r>
      <w:proofErr w:type="gramEnd"/>
      <w:r w:rsidR="00913401" w:rsidRPr="001365F2">
        <w:rPr>
          <w:bCs/>
        </w:rPr>
        <w:t xml:space="preserve"> were used as reference orbit information to evaluate the performance of the proposed </w:t>
      </w:r>
      <w:proofErr w:type="gramStart"/>
      <w:r w:rsidR="00913401" w:rsidRPr="001365F2">
        <w:rPr>
          <w:bCs/>
        </w:rPr>
        <w:t>high</w:t>
      </w:r>
      <w:r w:rsidR="0031021A" w:rsidRPr="001365F2">
        <w:rPr>
          <w:bCs/>
        </w:rPr>
        <w:t xml:space="preserve"> </w:t>
      </w:r>
      <w:r w:rsidR="00913401" w:rsidRPr="001365F2">
        <w:rPr>
          <w:bCs/>
        </w:rPr>
        <w:t>rate</w:t>
      </w:r>
      <w:proofErr w:type="gramEnd"/>
      <w:r w:rsidR="00913401" w:rsidRPr="001365F2">
        <w:rPr>
          <w:bCs/>
        </w:rPr>
        <w:t xml:space="preserve"> orbit </w:t>
      </w:r>
      <w:r w:rsidR="0076260F" w:rsidRPr="001365F2">
        <w:rPr>
          <w:bCs/>
        </w:rPr>
        <w:t>products</w:t>
      </w:r>
      <w:r w:rsidR="00913401" w:rsidRPr="001365F2">
        <w:rPr>
          <w:bCs/>
        </w:rPr>
        <w:t>.</w:t>
      </w:r>
    </w:p>
    <w:p w14:paraId="79B31257" w14:textId="7CF7630B" w:rsidR="00B30451" w:rsidRPr="001365F2" w:rsidRDefault="00B30451" w:rsidP="006F2F13">
      <w:pPr>
        <w:pStyle w:val="ResimYazs"/>
        <w:jc w:val="center"/>
        <w:rPr>
          <w:rFonts w:ascii="Times New Roman" w:hAnsi="Times New Roman" w:cs="Times New Roman"/>
          <w:color w:val="auto"/>
          <w:sz w:val="16"/>
          <w:szCs w:val="16"/>
        </w:rPr>
      </w:pPr>
      <w:r w:rsidRPr="001365F2">
        <w:rPr>
          <w:rFonts w:ascii="Times New Roman" w:hAnsi="Times New Roman" w:cs="Times New Roman"/>
          <w:color w:val="auto"/>
          <w:sz w:val="16"/>
          <w:szCs w:val="16"/>
        </w:rPr>
        <w:t xml:space="preserve">Table </w:t>
      </w:r>
      <w:r w:rsidRPr="001365F2">
        <w:rPr>
          <w:rFonts w:ascii="Times New Roman" w:hAnsi="Times New Roman" w:cs="Times New Roman"/>
          <w:color w:val="auto"/>
          <w:sz w:val="16"/>
          <w:szCs w:val="16"/>
        </w:rPr>
        <w:fldChar w:fldCharType="begin"/>
      </w:r>
      <w:r w:rsidRPr="001365F2">
        <w:rPr>
          <w:rFonts w:ascii="Times New Roman" w:hAnsi="Times New Roman" w:cs="Times New Roman"/>
          <w:color w:val="auto"/>
          <w:sz w:val="16"/>
          <w:szCs w:val="16"/>
        </w:rPr>
        <w:instrText xml:space="preserve"> SEQ Table \* ARABIC </w:instrText>
      </w:r>
      <w:r w:rsidRPr="001365F2">
        <w:rPr>
          <w:rFonts w:ascii="Times New Roman" w:hAnsi="Times New Roman" w:cs="Times New Roman"/>
          <w:color w:val="auto"/>
          <w:sz w:val="16"/>
          <w:szCs w:val="16"/>
        </w:rPr>
        <w:fldChar w:fldCharType="separate"/>
      </w:r>
      <w:r w:rsidR="00977E85" w:rsidRPr="001365F2">
        <w:rPr>
          <w:rFonts w:ascii="Times New Roman" w:hAnsi="Times New Roman" w:cs="Times New Roman"/>
          <w:noProof/>
          <w:color w:val="auto"/>
          <w:sz w:val="16"/>
          <w:szCs w:val="16"/>
        </w:rPr>
        <w:t>1</w:t>
      </w:r>
      <w:r w:rsidRPr="001365F2">
        <w:rPr>
          <w:rFonts w:ascii="Times New Roman" w:hAnsi="Times New Roman" w:cs="Times New Roman"/>
          <w:color w:val="auto"/>
          <w:sz w:val="16"/>
          <w:szCs w:val="16"/>
        </w:rPr>
        <w:fldChar w:fldCharType="end"/>
      </w:r>
      <w:r w:rsidRPr="001365F2">
        <w:rPr>
          <w:rFonts w:ascii="Times New Roman" w:hAnsi="Times New Roman" w:cs="Times New Roman"/>
          <w:color w:val="auto"/>
          <w:sz w:val="16"/>
          <w:szCs w:val="16"/>
        </w:rPr>
        <w:t>: Precise orbit data provider used in this study</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536"/>
        <w:gridCol w:w="1134"/>
        <w:gridCol w:w="1928"/>
      </w:tblGrid>
      <w:tr w:rsidR="00A06ADA" w:rsidRPr="001365F2" w14:paraId="38042A0C" w14:textId="77777777" w:rsidTr="00913401">
        <w:tc>
          <w:tcPr>
            <w:tcW w:w="1418" w:type="dxa"/>
            <w:tcBorders>
              <w:bottom w:val="single" w:sz="4" w:space="0" w:color="auto"/>
              <w:right w:val="single" w:sz="4" w:space="0" w:color="auto"/>
            </w:tcBorders>
          </w:tcPr>
          <w:p w14:paraId="5299A00F" w14:textId="3B2F064A" w:rsidR="00A06ADA" w:rsidRPr="001365F2" w:rsidRDefault="00A06ADA" w:rsidP="00294234">
            <w:pPr>
              <w:rPr>
                <w:bCs/>
                <w:sz w:val="16"/>
                <w:szCs w:val="16"/>
              </w:rPr>
            </w:pPr>
            <w:r w:rsidRPr="001365F2">
              <w:rPr>
                <w:rFonts w:eastAsia="Times New Roman"/>
                <w:bCs/>
                <w:sz w:val="16"/>
                <w:szCs w:val="16"/>
              </w:rPr>
              <w:t>Anal</w:t>
            </w:r>
            <w:r w:rsidR="00913401" w:rsidRPr="001365F2">
              <w:rPr>
                <w:rFonts w:eastAsia="Times New Roman"/>
                <w:bCs/>
                <w:sz w:val="16"/>
                <w:szCs w:val="16"/>
              </w:rPr>
              <w:t>y</w:t>
            </w:r>
            <w:r w:rsidRPr="001365F2">
              <w:rPr>
                <w:rFonts w:eastAsia="Times New Roman"/>
                <w:bCs/>
                <w:sz w:val="16"/>
                <w:szCs w:val="16"/>
              </w:rPr>
              <w:t>sis Center</w:t>
            </w:r>
          </w:p>
        </w:tc>
        <w:tc>
          <w:tcPr>
            <w:tcW w:w="4536" w:type="dxa"/>
            <w:tcBorders>
              <w:left w:val="single" w:sz="4" w:space="0" w:color="auto"/>
              <w:bottom w:val="single" w:sz="4" w:space="0" w:color="auto"/>
              <w:right w:val="single" w:sz="4" w:space="0" w:color="auto"/>
            </w:tcBorders>
          </w:tcPr>
          <w:p w14:paraId="6A9E3949" w14:textId="39DB881F" w:rsidR="00A06ADA" w:rsidRPr="001365F2" w:rsidRDefault="00A06ADA" w:rsidP="00294234">
            <w:pPr>
              <w:rPr>
                <w:bCs/>
                <w:sz w:val="16"/>
                <w:szCs w:val="16"/>
              </w:rPr>
            </w:pPr>
            <w:r w:rsidRPr="001365F2">
              <w:rPr>
                <w:bCs/>
                <w:sz w:val="16"/>
                <w:szCs w:val="16"/>
              </w:rPr>
              <w:t>Institution</w:t>
            </w:r>
          </w:p>
        </w:tc>
        <w:tc>
          <w:tcPr>
            <w:tcW w:w="1134" w:type="dxa"/>
            <w:tcBorders>
              <w:left w:val="single" w:sz="4" w:space="0" w:color="auto"/>
              <w:bottom w:val="single" w:sz="4" w:space="0" w:color="auto"/>
              <w:right w:val="single" w:sz="4" w:space="0" w:color="auto"/>
            </w:tcBorders>
          </w:tcPr>
          <w:p w14:paraId="53089D8E" w14:textId="5A90F191" w:rsidR="00A06ADA" w:rsidRPr="001365F2" w:rsidRDefault="00A06ADA" w:rsidP="00294234">
            <w:pPr>
              <w:rPr>
                <w:bCs/>
                <w:sz w:val="16"/>
                <w:szCs w:val="16"/>
              </w:rPr>
            </w:pPr>
            <w:r w:rsidRPr="001365F2">
              <w:rPr>
                <w:bCs/>
                <w:sz w:val="16"/>
                <w:szCs w:val="16"/>
              </w:rPr>
              <w:t>Country</w:t>
            </w:r>
          </w:p>
        </w:tc>
        <w:tc>
          <w:tcPr>
            <w:tcW w:w="1928" w:type="dxa"/>
            <w:tcBorders>
              <w:left w:val="single" w:sz="4" w:space="0" w:color="auto"/>
              <w:bottom w:val="single" w:sz="4" w:space="0" w:color="auto"/>
            </w:tcBorders>
          </w:tcPr>
          <w:p w14:paraId="0C9129FB" w14:textId="22E0A5BA" w:rsidR="00A06ADA" w:rsidRPr="001365F2" w:rsidRDefault="00A06ADA" w:rsidP="00294234">
            <w:pPr>
              <w:rPr>
                <w:bCs/>
                <w:sz w:val="16"/>
                <w:szCs w:val="16"/>
              </w:rPr>
            </w:pPr>
            <w:r w:rsidRPr="001365F2">
              <w:rPr>
                <w:bCs/>
                <w:sz w:val="16"/>
                <w:szCs w:val="16"/>
              </w:rPr>
              <w:t>SP3 Sampling Interval</w:t>
            </w:r>
          </w:p>
        </w:tc>
      </w:tr>
      <w:tr w:rsidR="00A06ADA" w:rsidRPr="001365F2" w14:paraId="5CA01BD5" w14:textId="77777777" w:rsidTr="00913401">
        <w:tc>
          <w:tcPr>
            <w:tcW w:w="1418" w:type="dxa"/>
            <w:tcBorders>
              <w:top w:val="single" w:sz="4" w:space="0" w:color="auto"/>
              <w:right w:val="single" w:sz="4" w:space="0" w:color="auto"/>
            </w:tcBorders>
          </w:tcPr>
          <w:p w14:paraId="12CDDA1D" w14:textId="1AD62273" w:rsidR="00A06ADA" w:rsidRPr="001365F2" w:rsidRDefault="00A06ADA" w:rsidP="00294234">
            <w:pPr>
              <w:rPr>
                <w:bCs/>
                <w:sz w:val="16"/>
                <w:szCs w:val="16"/>
              </w:rPr>
            </w:pPr>
            <w:r w:rsidRPr="001365F2">
              <w:rPr>
                <w:bCs/>
                <w:sz w:val="16"/>
                <w:szCs w:val="16"/>
              </w:rPr>
              <w:t>CODE</w:t>
            </w:r>
          </w:p>
        </w:tc>
        <w:tc>
          <w:tcPr>
            <w:tcW w:w="4536" w:type="dxa"/>
            <w:tcBorders>
              <w:top w:val="single" w:sz="4" w:space="0" w:color="auto"/>
              <w:left w:val="single" w:sz="4" w:space="0" w:color="auto"/>
              <w:right w:val="single" w:sz="4" w:space="0" w:color="auto"/>
            </w:tcBorders>
          </w:tcPr>
          <w:p w14:paraId="7E355682" w14:textId="160EE713" w:rsidR="00A06ADA" w:rsidRPr="001365F2" w:rsidRDefault="00A06ADA" w:rsidP="00294234">
            <w:pPr>
              <w:rPr>
                <w:bCs/>
                <w:sz w:val="16"/>
                <w:szCs w:val="16"/>
              </w:rPr>
            </w:pPr>
            <w:r w:rsidRPr="001365F2">
              <w:rPr>
                <w:bCs/>
                <w:sz w:val="16"/>
                <w:szCs w:val="16"/>
              </w:rPr>
              <w:t>Center for Orbit Determination in Europe, University of Bern</w:t>
            </w:r>
          </w:p>
        </w:tc>
        <w:tc>
          <w:tcPr>
            <w:tcW w:w="1134" w:type="dxa"/>
            <w:tcBorders>
              <w:top w:val="single" w:sz="4" w:space="0" w:color="auto"/>
              <w:left w:val="single" w:sz="4" w:space="0" w:color="auto"/>
              <w:right w:val="single" w:sz="4" w:space="0" w:color="auto"/>
            </w:tcBorders>
          </w:tcPr>
          <w:p w14:paraId="5F44C078" w14:textId="40B8BF82" w:rsidR="00A06ADA" w:rsidRPr="001365F2" w:rsidRDefault="00A06ADA" w:rsidP="00294234">
            <w:pPr>
              <w:rPr>
                <w:bCs/>
                <w:sz w:val="16"/>
                <w:szCs w:val="16"/>
              </w:rPr>
            </w:pPr>
            <w:r w:rsidRPr="001365F2">
              <w:rPr>
                <w:bCs/>
                <w:sz w:val="16"/>
                <w:szCs w:val="16"/>
              </w:rPr>
              <w:t>Switzerland</w:t>
            </w:r>
          </w:p>
        </w:tc>
        <w:tc>
          <w:tcPr>
            <w:tcW w:w="1928" w:type="dxa"/>
            <w:tcBorders>
              <w:top w:val="single" w:sz="4" w:space="0" w:color="auto"/>
              <w:left w:val="single" w:sz="4" w:space="0" w:color="auto"/>
            </w:tcBorders>
          </w:tcPr>
          <w:p w14:paraId="6B98B68C" w14:textId="6F82278C" w:rsidR="00A06ADA" w:rsidRPr="001365F2" w:rsidRDefault="00A06ADA" w:rsidP="00294234">
            <w:pPr>
              <w:rPr>
                <w:bCs/>
                <w:sz w:val="16"/>
                <w:szCs w:val="16"/>
              </w:rPr>
            </w:pPr>
            <w:r w:rsidRPr="001365F2">
              <w:rPr>
                <w:bCs/>
                <w:sz w:val="16"/>
                <w:szCs w:val="16"/>
              </w:rPr>
              <w:t>5 min</w:t>
            </w:r>
          </w:p>
        </w:tc>
      </w:tr>
      <w:tr w:rsidR="00A06ADA" w:rsidRPr="001365F2" w14:paraId="3FA2945B" w14:textId="77777777" w:rsidTr="00913401">
        <w:tc>
          <w:tcPr>
            <w:tcW w:w="1418" w:type="dxa"/>
            <w:tcBorders>
              <w:right w:val="single" w:sz="4" w:space="0" w:color="auto"/>
            </w:tcBorders>
          </w:tcPr>
          <w:p w14:paraId="0558A7B4" w14:textId="2FD5FC75" w:rsidR="00A06ADA" w:rsidRPr="001365F2" w:rsidRDefault="00A06ADA" w:rsidP="00294234">
            <w:pPr>
              <w:rPr>
                <w:bCs/>
                <w:sz w:val="16"/>
                <w:szCs w:val="16"/>
              </w:rPr>
            </w:pPr>
            <w:r w:rsidRPr="001365F2">
              <w:rPr>
                <w:bCs/>
                <w:sz w:val="16"/>
                <w:szCs w:val="16"/>
              </w:rPr>
              <w:t>GFZ</w:t>
            </w:r>
          </w:p>
        </w:tc>
        <w:tc>
          <w:tcPr>
            <w:tcW w:w="4536" w:type="dxa"/>
            <w:tcBorders>
              <w:left w:val="single" w:sz="4" w:space="0" w:color="auto"/>
              <w:right w:val="single" w:sz="4" w:space="0" w:color="auto"/>
            </w:tcBorders>
          </w:tcPr>
          <w:p w14:paraId="35265864" w14:textId="6281ABBA" w:rsidR="00A06ADA" w:rsidRPr="001365F2" w:rsidRDefault="00A06ADA" w:rsidP="00294234">
            <w:pPr>
              <w:rPr>
                <w:bCs/>
                <w:sz w:val="16"/>
                <w:szCs w:val="16"/>
              </w:rPr>
            </w:pPr>
            <w:proofErr w:type="spellStart"/>
            <w:r w:rsidRPr="001365F2">
              <w:rPr>
                <w:bCs/>
                <w:sz w:val="16"/>
                <w:szCs w:val="16"/>
              </w:rPr>
              <w:t>GeoForschungsZentrum</w:t>
            </w:r>
            <w:proofErr w:type="spellEnd"/>
            <w:r w:rsidRPr="001365F2">
              <w:rPr>
                <w:bCs/>
                <w:sz w:val="16"/>
                <w:szCs w:val="16"/>
              </w:rPr>
              <w:t xml:space="preserve"> Potsdam</w:t>
            </w:r>
          </w:p>
        </w:tc>
        <w:tc>
          <w:tcPr>
            <w:tcW w:w="1134" w:type="dxa"/>
            <w:tcBorders>
              <w:left w:val="single" w:sz="4" w:space="0" w:color="auto"/>
              <w:right w:val="single" w:sz="4" w:space="0" w:color="auto"/>
            </w:tcBorders>
          </w:tcPr>
          <w:p w14:paraId="1B19D06B" w14:textId="75D98879" w:rsidR="00A06ADA" w:rsidRPr="001365F2" w:rsidRDefault="00A06ADA" w:rsidP="00294234">
            <w:pPr>
              <w:rPr>
                <w:bCs/>
                <w:sz w:val="16"/>
                <w:szCs w:val="16"/>
              </w:rPr>
            </w:pPr>
            <w:r w:rsidRPr="001365F2">
              <w:rPr>
                <w:bCs/>
                <w:sz w:val="16"/>
                <w:szCs w:val="16"/>
              </w:rPr>
              <w:t>Germany</w:t>
            </w:r>
          </w:p>
        </w:tc>
        <w:tc>
          <w:tcPr>
            <w:tcW w:w="1928" w:type="dxa"/>
            <w:tcBorders>
              <w:left w:val="single" w:sz="4" w:space="0" w:color="auto"/>
            </w:tcBorders>
          </w:tcPr>
          <w:p w14:paraId="485D556A" w14:textId="1C39B87A" w:rsidR="00A06ADA" w:rsidRPr="001365F2" w:rsidRDefault="00A06ADA" w:rsidP="00294234">
            <w:pPr>
              <w:rPr>
                <w:bCs/>
                <w:sz w:val="16"/>
                <w:szCs w:val="16"/>
              </w:rPr>
            </w:pPr>
            <w:r w:rsidRPr="001365F2">
              <w:rPr>
                <w:bCs/>
                <w:sz w:val="16"/>
                <w:szCs w:val="16"/>
              </w:rPr>
              <w:t>5 min</w:t>
            </w:r>
          </w:p>
        </w:tc>
      </w:tr>
      <w:tr w:rsidR="00A06ADA" w:rsidRPr="001365F2" w14:paraId="4E039FB3" w14:textId="77777777" w:rsidTr="00913401">
        <w:tc>
          <w:tcPr>
            <w:tcW w:w="1418" w:type="dxa"/>
            <w:tcBorders>
              <w:right w:val="single" w:sz="4" w:space="0" w:color="auto"/>
            </w:tcBorders>
          </w:tcPr>
          <w:p w14:paraId="5B224086" w14:textId="1D903ED3" w:rsidR="00A06ADA" w:rsidRPr="001365F2" w:rsidRDefault="00A06ADA" w:rsidP="00294234">
            <w:pPr>
              <w:rPr>
                <w:bCs/>
                <w:sz w:val="16"/>
                <w:szCs w:val="16"/>
              </w:rPr>
            </w:pPr>
            <w:r w:rsidRPr="001365F2">
              <w:rPr>
                <w:bCs/>
                <w:sz w:val="16"/>
                <w:szCs w:val="16"/>
              </w:rPr>
              <w:t>JAXA</w:t>
            </w:r>
          </w:p>
        </w:tc>
        <w:tc>
          <w:tcPr>
            <w:tcW w:w="4536" w:type="dxa"/>
            <w:tcBorders>
              <w:left w:val="single" w:sz="4" w:space="0" w:color="auto"/>
              <w:right w:val="single" w:sz="4" w:space="0" w:color="auto"/>
            </w:tcBorders>
          </w:tcPr>
          <w:p w14:paraId="4C1229DF" w14:textId="26A55FF6" w:rsidR="00A06ADA" w:rsidRPr="001365F2" w:rsidRDefault="00A06ADA" w:rsidP="00294234">
            <w:pPr>
              <w:rPr>
                <w:bCs/>
                <w:sz w:val="16"/>
                <w:szCs w:val="16"/>
              </w:rPr>
            </w:pPr>
            <w:r w:rsidRPr="001365F2">
              <w:rPr>
                <w:bCs/>
                <w:sz w:val="16"/>
                <w:szCs w:val="16"/>
              </w:rPr>
              <w:t>Japan Aerospace Exploration</w:t>
            </w:r>
          </w:p>
        </w:tc>
        <w:tc>
          <w:tcPr>
            <w:tcW w:w="1134" w:type="dxa"/>
            <w:tcBorders>
              <w:left w:val="single" w:sz="4" w:space="0" w:color="auto"/>
              <w:right w:val="single" w:sz="4" w:space="0" w:color="auto"/>
            </w:tcBorders>
          </w:tcPr>
          <w:p w14:paraId="6FDD3E01" w14:textId="48ED25DF" w:rsidR="00A06ADA" w:rsidRPr="001365F2" w:rsidRDefault="00A06ADA" w:rsidP="00294234">
            <w:pPr>
              <w:rPr>
                <w:bCs/>
                <w:sz w:val="16"/>
                <w:szCs w:val="16"/>
              </w:rPr>
            </w:pPr>
            <w:r w:rsidRPr="001365F2">
              <w:rPr>
                <w:bCs/>
                <w:sz w:val="16"/>
                <w:szCs w:val="16"/>
              </w:rPr>
              <w:t>Japan</w:t>
            </w:r>
          </w:p>
        </w:tc>
        <w:tc>
          <w:tcPr>
            <w:tcW w:w="1928" w:type="dxa"/>
            <w:tcBorders>
              <w:left w:val="single" w:sz="4" w:space="0" w:color="auto"/>
            </w:tcBorders>
          </w:tcPr>
          <w:p w14:paraId="15A09F15" w14:textId="34656D98" w:rsidR="00A06ADA" w:rsidRPr="001365F2" w:rsidRDefault="00A06ADA" w:rsidP="00294234">
            <w:pPr>
              <w:rPr>
                <w:bCs/>
                <w:sz w:val="16"/>
                <w:szCs w:val="16"/>
              </w:rPr>
            </w:pPr>
            <w:r w:rsidRPr="001365F2">
              <w:rPr>
                <w:bCs/>
                <w:sz w:val="16"/>
                <w:szCs w:val="16"/>
              </w:rPr>
              <w:t>5 min</w:t>
            </w:r>
          </w:p>
        </w:tc>
      </w:tr>
      <w:tr w:rsidR="00A06ADA" w:rsidRPr="001365F2" w14:paraId="34272346" w14:textId="77777777" w:rsidTr="00913401">
        <w:tc>
          <w:tcPr>
            <w:tcW w:w="1418" w:type="dxa"/>
            <w:tcBorders>
              <w:right w:val="single" w:sz="4" w:space="0" w:color="auto"/>
            </w:tcBorders>
          </w:tcPr>
          <w:p w14:paraId="7C128345" w14:textId="2424B30A" w:rsidR="00A06ADA" w:rsidRPr="001365F2" w:rsidRDefault="00A06ADA" w:rsidP="00294234">
            <w:pPr>
              <w:rPr>
                <w:bCs/>
                <w:sz w:val="16"/>
                <w:szCs w:val="16"/>
              </w:rPr>
            </w:pPr>
            <w:r w:rsidRPr="001365F2">
              <w:rPr>
                <w:bCs/>
                <w:sz w:val="16"/>
                <w:szCs w:val="16"/>
              </w:rPr>
              <w:t>GRG</w:t>
            </w:r>
          </w:p>
        </w:tc>
        <w:tc>
          <w:tcPr>
            <w:tcW w:w="4536" w:type="dxa"/>
            <w:tcBorders>
              <w:left w:val="single" w:sz="4" w:space="0" w:color="auto"/>
              <w:right w:val="single" w:sz="4" w:space="0" w:color="auto"/>
            </w:tcBorders>
          </w:tcPr>
          <w:p w14:paraId="6D42E7D3" w14:textId="7AE4D9A1" w:rsidR="00A06ADA" w:rsidRPr="001365F2" w:rsidRDefault="00A06ADA" w:rsidP="00294234">
            <w:pPr>
              <w:rPr>
                <w:bCs/>
                <w:sz w:val="16"/>
                <w:szCs w:val="16"/>
              </w:rPr>
            </w:pPr>
            <w:r w:rsidRPr="001365F2">
              <w:rPr>
                <w:bCs/>
                <w:sz w:val="16"/>
                <w:szCs w:val="16"/>
              </w:rPr>
              <w:t>CNES/CLS Analysis Center</w:t>
            </w:r>
          </w:p>
        </w:tc>
        <w:tc>
          <w:tcPr>
            <w:tcW w:w="1134" w:type="dxa"/>
            <w:tcBorders>
              <w:left w:val="single" w:sz="4" w:space="0" w:color="auto"/>
              <w:right w:val="single" w:sz="4" w:space="0" w:color="auto"/>
            </w:tcBorders>
          </w:tcPr>
          <w:p w14:paraId="3AC469F0" w14:textId="037C20DA" w:rsidR="00A06ADA" w:rsidRPr="001365F2" w:rsidRDefault="00A06ADA" w:rsidP="00294234">
            <w:pPr>
              <w:rPr>
                <w:bCs/>
                <w:sz w:val="16"/>
                <w:szCs w:val="16"/>
              </w:rPr>
            </w:pPr>
            <w:r w:rsidRPr="001365F2">
              <w:rPr>
                <w:bCs/>
                <w:sz w:val="16"/>
                <w:szCs w:val="16"/>
              </w:rPr>
              <w:t>France</w:t>
            </w:r>
          </w:p>
        </w:tc>
        <w:tc>
          <w:tcPr>
            <w:tcW w:w="1928" w:type="dxa"/>
            <w:tcBorders>
              <w:left w:val="single" w:sz="4" w:space="0" w:color="auto"/>
            </w:tcBorders>
          </w:tcPr>
          <w:p w14:paraId="1C20DF67" w14:textId="7207E53E" w:rsidR="00A06ADA" w:rsidRPr="001365F2" w:rsidRDefault="00A06ADA" w:rsidP="00294234">
            <w:pPr>
              <w:rPr>
                <w:bCs/>
                <w:sz w:val="16"/>
                <w:szCs w:val="16"/>
              </w:rPr>
            </w:pPr>
            <w:r w:rsidRPr="001365F2">
              <w:rPr>
                <w:bCs/>
                <w:sz w:val="16"/>
                <w:szCs w:val="16"/>
              </w:rPr>
              <w:t>15 min</w:t>
            </w:r>
          </w:p>
        </w:tc>
      </w:tr>
      <w:tr w:rsidR="00A06ADA" w:rsidRPr="001365F2" w14:paraId="66191048" w14:textId="77777777" w:rsidTr="00913401">
        <w:tc>
          <w:tcPr>
            <w:tcW w:w="1418" w:type="dxa"/>
            <w:tcBorders>
              <w:bottom w:val="single" w:sz="4" w:space="0" w:color="auto"/>
              <w:right w:val="single" w:sz="4" w:space="0" w:color="auto"/>
            </w:tcBorders>
          </w:tcPr>
          <w:p w14:paraId="5C80F863" w14:textId="308D3012" w:rsidR="00A06ADA" w:rsidRPr="001365F2" w:rsidRDefault="00A06ADA" w:rsidP="00294234">
            <w:pPr>
              <w:rPr>
                <w:bCs/>
                <w:sz w:val="16"/>
                <w:szCs w:val="16"/>
              </w:rPr>
            </w:pPr>
            <w:r w:rsidRPr="001365F2">
              <w:rPr>
                <w:bCs/>
                <w:sz w:val="16"/>
                <w:szCs w:val="16"/>
              </w:rPr>
              <w:t>SHA</w:t>
            </w:r>
          </w:p>
        </w:tc>
        <w:tc>
          <w:tcPr>
            <w:tcW w:w="4536" w:type="dxa"/>
            <w:tcBorders>
              <w:left w:val="single" w:sz="4" w:space="0" w:color="auto"/>
              <w:bottom w:val="single" w:sz="4" w:space="0" w:color="auto"/>
              <w:right w:val="single" w:sz="4" w:space="0" w:color="auto"/>
            </w:tcBorders>
          </w:tcPr>
          <w:p w14:paraId="5AC5E480" w14:textId="65E2E7C2" w:rsidR="00A06ADA" w:rsidRPr="001365F2" w:rsidRDefault="00A06ADA" w:rsidP="00294234">
            <w:pPr>
              <w:rPr>
                <w:bCs/>
                <w:sz w:val="16"/>
                <w:szCs w:val="16"/>
              </w:rPr>
            </w:pPr>
            <w:r w:rsidRPr="001365F2">
              <w:rPr>
                <w:bCs/>
                <w:sz w:val="16"/>
                <w:szCs w:val="16"/>
              </w:rPr>
              <w:t>Shanghai Astronomical Observatory</w:t>
            </w:r>
          </w:p>
        </w:tc>
        <w:tc>
          <w:tcPr>
            <w:tcW w:w="1134" w:type="dxa"/>
            <w:tcBorders>
              <w:left w:val="single" w:sz="4" w:space="0" w:color="auto"/>
              <w:bottom w:val="single" w:sz="4" w:space="0" w:color="auto"/>
              <w:right w:val="single" w:sz="4" w:space="0" w:color="auto"/>
            </w:tcBorders>
          </w:tcPr>
          <w:p w14:paraId="74DBE9F9" w14:textId="465E5960" w:rsidR="00A06ADA" w:rsidRPr="001365F2" w:rsidRDefault="00A06ADA" w:rsidP="00294234">
            <w:pPr>
              <w:rPr>
                <w:bCs/>
                <w:sz w:val="16"/>
                <w:szCs w:val="16"/>
              </w:rPr>
            </w:pPr>
            <w:r w:rsidRPr="001365F2">
              <w:rPr>
                <w:bCs/>
                <w:sz w:val="16"/>
                <w:szCs w:val="16"/>
              </w:rPr>
              <w:t>China</w:t>
            </w:r>
          </w:p>
        </w:tc>
        <w:tc>
          <w:tcPr>
            <w:tcW w:w="1928" w:type="dxa"/>
            <w:tcBorders>
              <w:left w:val="single" w:sz="4" w:space="0" w:color="auto"/>
              <w:bottom w:val="single" w:sz="4" w:space="0" w:color="auto"/>
            </w:tcBorders>
          </w:tcPr>
          <w:p w14:paraId="33ABEFBE" w14:textId="1F7AED37" w:rsidR="00A06ADA" w:rsidRPr="001365F2" w:rsidRDefault="00A06ADA" w:rsidP="00294234">
            <w:pPr>
              <w:rPr>
                <w:bCs/>
                <w:sz w:val="16"/>
                <w:szCs w:val="16"/>
              </w:rPr>
            </w:pPr>
            <w:r w:rsidRPr="001365F2">
              <w:rPr>
                <w:bCs/>
                <w:sz w:val="16"/>
                <w:szCs w:val="16"/>
              </w:rPr>
              <w:t>15 m</w:t>
            </w:r>
            <w:r w:rsidR="00B30451" w:rsidRPr="001365F2">
              <w:rPr>
                <w:bCs/>
                <w:sz w:val="16"/>
                <w:szCs w:val="16"/>
              </w:rPr>
              <w:t>in</w:t>
            </w:r>
          </w:p>
        </w:tc>
      </w:tr>
    </w:tbl>
    <w:p w14:paraId="18DA758E" w14:textId="02C38AD1" w:rsidR="00294234" w:rsidRPr="001365F2" w:rsidRDefault="0076260F" w:rsidP="00092FBD">
      <w:pPr>
        <w:spacing w:before="240"/>
        <w:rPr>
          <w:bCs/>
        </w:rPr>
      </w:pPr>
      <w:r w:rsidRPr="001365F2">
        <w:rPr>
          <w:bCs/>
        </w:rPr>
        <w:t xml:space="preserve">To obtain 1-second satellite orbit estimates, a range of interpolation and prediction algorithms were investigated, including 9th-degree Lagrange interpolation using precise orbit products as reference data, along with machine learning methods (MLP, SVR, KNN, RF) and </w:t>
      </w:r>
      <w:proofErr w:type="gramStart"/>
      <w:r w:rsidRPr="001365F2">
        <w:rPr>
          <w:bCs/>
        </w:rPr>
        <w:t>the EKF</w:t>
      </w:r>
      <w:proofErr w:type="gramEnd"/>
      <w:r w:rsidRPr="001365F2">
        <w:rPr>
          <w:bCs/>
        </w:rPr>
        <w:t xml:space="preserve">. </w:t>
      </w:r>
      <w:r w:rsidR="00294234" w:rsidRPr="001365F2">
        <w:rPr>
          <w:bCs/>
        </w:rPr>
        <w:t xml:space="preserve">The performance of these algorithms was assessed by reconstructing </w:t>
      </w:r>
      <w:proofErr w:type="gramStart"/>
      <w:r w:rsidR="00294234" w:rsidRPr="001365F2">
        <w:rPr>
          <w:bCs/>
        </w:rPr>
        <w:t>high</w:t>
      </w:r>
      <w:r w:rsidR="004D3C18" w:rsidRPr="001365F2">
        <w:rPr>
          <w:bCs/>
        </w:rPr>
        <w:t xml:space="preserve"> </w:t>
      </w:r>
      <w:r w:rsidR="00294234" w:rsidRPr="001365F2">
        <w:rPr>
          <w:bCs/>
        </w:rPr>
        <w:t>rate</w:t>
      </w:r>
      <w:proofErr w:type="gramEnd"/>
      <w:r w:rsidR="00294234" w:rsidRPr="001365F2">
        <w:rPr>
          <w:bCs/>
        </w:rPr>
        <w:t xml:space="preserve"> satellite positions from the lower</w:t>
      </w:r>
      <w:r w:rsidR="004D3C18" w:rsidRPr="001365F2">
        <w:rPr>
          <w:bCs/>
        </w:rPr>
        <w:t xml:space="preserve"> </w:t>
      </w:r>
      <w:r w:rsidR="00294234" w:rsidRPr="001365F2">
        <w:rPr>
          <w:bCs/>
        </w:rPr>
        <w:t xml:space="preserve">rate precise orbit </w:t>
      </w:r>
      <w:r w:rsidRPr="001365F2">
        <w:rPr>
          <w:bCs/>
        </w:rPr>
        <w:t>products</w:t>
      </w:r>
      <w:r w:rsidR="00294234" w:rsidRPr="001365F2">
        <w:rPr>
          <w:bCs/>
        </w:rPr>
        <w:t>.</w:t>
      </w:r>
    </w:p>
    <w:p w14:paraId="5803F07F" w14:textId="72A6BC63" w:rsidR="00645643" w:rsidRPr="001365F2" w:rsidRDefault="00645643" w:rsidP="00645643">
      <w:pPr>
        <w:rPr>
          <w:bCs/>
        </w:rPr>
      </w:pPr>
      <w:r w:rsidRPr="001365F2">
        <w:rPr>
          <w:bCs/>
        </w:rPr>
        <w:t>For the RF model, the number of trees (</w:t>
      </w:r>
      <w:proofErr w:type="spellStart"/>
      <w:r w:rsidRPr="001365F2">
        <w:rPr>
          <w:bCs/>
        </w:rPr>
        <w:t>n_estimators</w:t>
      </w:r>
      <w:proofErr w:type="spellEnd"/>
      <w:r w:rsidRPr="001365F2">
        <w:rPr>
          <w:bCs/>
        </w:rPr>
        <w:t>) was set to 150, providing a balance between prediction accuracy and computational efficiency for high-rate (1 Hz</w:t>
      </w:r>
      <w:proofErr w:type="gramStart"/>
      <w:r w:rsidRPr="001365F2">
        <w:rPr>
          <w:bCs/>
        </w:rPr>
        <w:t>) orbit</w:t>
      </w:r>
      <w:proofErr w:type="gramEnd"/>
      <w:r w:rsidRPr="001365F2">
        <w:rPr>
          <w:bCs/>
        </w:rPr>
        <w:t xml:space="preserve"> reconstruction. Increasing the number of trees beyond this value resulted in negligible improvements in 3D RMS while significantly increasing inference time. For SVR, the RBF kernel was selected due to its ability to capture nonlinear orbital dynamics and ensure smooth transitions between prediction points. In the KNN model, the number of neighbors was set to k = 9, corresponding to an effective temporal window of approximately two hours, enabling the capture of local orbital curvature while reducing noise sensitivity. </w:t>
      </w:r>
      <w:proofErr w:type="gramStart"/>
      <w:r w:rsidRPr="001365F2">
        <w:rPr>
          <w:bCs/>
        </w:rPr>
        <w:t>The MLP</w:t>
      </w:r>
      <w:proofErr w:type="gramEnd"/>
      <w:r w:rsidRPr="001365F2">
        <w:rPr>
          <w:bCs/>
        </w:rPr>
        <w:t xml:space="preserve"> architecture was defined with a single hidden layer of 50 neurons to balance model complexity and generalization, with </w:t>
      </w:r>
      <w:proofErr w:type="spellStart"/>
      <w:r w:rsidRPr="001365F2">
        <w:rPr>
          <w:bCs/>
        </w:rPr>
        <w:t>max_iter</w:t>
      </w:r>
      <w:proofErr w:type="spellEnd"/>
      <w:r w:rsidRPr="001365F2">
        <w:rPr>
          <w:bCs/>
        </w:rPr>
        <w:t xml:space="preserve"> = 2000 to ensure stable convergence. For the EKF, the measurement noise covariance was set to </w:t>
      </w:r>
      <m:oMath>
        <m:sSup>
          <m:sSupPr>
            <m:ctrlPr>
              <w:rPr>
                <w:rFonts w:ascii="Cambria Math" w:hAnsi="Cambria Math"/>
                <w:bCs/>
              </w:rPr>
            </m:ctrlPr>
          </m:sSupPr>
          <m:e>
            <m:r>
              <w:rPr>
                <w:rFonts w:ascii="Cambria Math" w:hAnsi="Cambria Math"/>
              </w:rPr>
              <m:t>10</m:t>
            </m:r>
          </m:e>
          <m:sup>
            <m:r>
              <w:rPr>
                <w:rFonts w:ascii="Cambria Math" w:hAnsi="Cambria Math"/>
              </w:rPr>
              <m:t>-6</m:t>
            </m:r>
          </m:sup>
        </m:sSup>
      </m:oMath>
      <w:r w:rsidRPr="001365F2">
        <w:rPr>
          <w:bCs/>
        </w:rPr>
        <w:t xml:space="preserve"> km², approximately </w:t>
      </w:r>
      <m:oMath>
        <m:r>
          <w:rPr>
            <w:rFonts w:ascii="Cambria Math" w:hAnsi="Cambria Math"/>
          </w:rPr>
          <m:t>1</m:t>
        </m:r>
      </m:oMath>
      <w:r w:rsidRPr="001365F2">
        <w:rPr>
          <w:bCs/>
        </w:rPr>
        <w:t xml:space="preserve">m², reflecting the high accuracy of SP3 products, while the process noise was defined as </w:t>
      </w:r>
      <m:oMath>
        <m:sSub>
          <m:sSubPr>
            <m:ctrlPr>
              <w:rPr>
                <w:rFonts w:ascii="Cambria Math" w:hAnsi="Cambria Math"/>
                <w:bCs/>
              </w:rPr>
            </m:ctrlPr>
          </m:sSubPr>
          <m:e>
            <m:r>
              <w:rPr>
                <w:rFonts w:ascii="Cambria Math" w:hAnsi="Cambria Math"/>
              </w:rPr>
              <m:t>Q</m:t>
            </m:r>
          </m:e>
          <m:sub>
            <m:r>
              <w:rPr>
                <w:rFonts w:ascii="Cambria Math" w:hAnsi="Cambria Math"/>
              </w:rPr>
              <m:t>pos</m:t>
            </m:r>
          </m:sub>
        </m:sSub>
        <m:r>
          <w:rPr>
            <w:rFonts w:ascii="Cambria Math" w:hAnsi="Cambria Math"/>
          </w:rPr>
          <m:t>=</m:t>
        </m:r>
        <m:sSup>
          <m:sSupPr>
            <m:ctrlPr>
              <w:rPr>
                <w:rFonts w:ascii="Cambria Math" w:hAnsi="Cambria Math"/>
                <w:bCs/>
              </w:rPr>
            </m:ctrlPr>
          </m:sSupPr>
          <m:e>
            <m:r>
              <w:rPr>
                <w:rFonts w:ascii="Cambria Math" w:hAnsi="Cambria Math"/>
              </w:rPr>
              <m:t>10</m:t>
            </m:r>
          </m:e>
          <m:sup>
            <m:r>
              <w:rPr>
                <w:rFonts w:ascii="Cambria Math" w:hAnsi="Cambria Math"/>
              </w:rPr>
              <m:t>-4</m:t>
            </m:r>
          </m:sup>
        </m:sSup>
      </m:oMath>
      <w:r w:rsidRPr="001365F2">
        <w:rPr>
          <w:bCs/>
        </w:rPr>
        <w:t xml:space="preserve"> km²  and </w:t>
      </w:r>
      <m:oMath>
        <m:sSub>
          <m:sSubPr>
            <m:ctrlPr>
              <w:rPr>
                <w:rFonts w:ascii="Cambria Math" w:hAnsi="Cambria Math"/>
                <w:bCs/>
              </w:rPr>
            </m:ctrlPr>
          </m:sSubPr>
          <m:e>
            <m:r>
              <w:rPr>
                <w:rFonts w:ascii="Cambria Math" w:hAnsi="Cambria Math"/>
              </w:rPr>
              <m:t>Q</m:t>
            </m:r>
          </m:e>
          <m:sub>
            <m:r>
              <w:rPr>
                <w:rFonts w:ascii="Cambria Math" w:hAnsi="Cambria Math"/>
              </w:rPr>
              <m:t>vel</m:t>
            </m:r>
          </m:sub>
        </m:sSub>
        <m:r>
          <w:rPr>
            <w:rFonts w:ascii="Cambria Math" w:hAnsi="Cambria Math"/>
          </w:rPr>
          <m:t>=</m:t>
        </m:r>
        <m:sSup>
          <m:sSupPr>
            <m:ctrlPr>
              <w:rPr>
                <w:rFonts w:ascii="Cambria Math" w:hAnsi="Cambria Math"/>
                <w:bCs/>
              </w:rPr>
            </m:ctrlPr>
          </m:sSupPr>
          <m:e>
            <m:r>
              <w:rPr>
                <w:rFonts w:ascii="Cambria Math" w:hAnsi="Cambria Math"/>
              </w:rPr>
              <m:t>10</m:t>
            </m:r>
          </m:e>
          <m:sup>
            <m:r>
              <w:rPr>
                <w:rFonts w:ascii="Cambria Math" w:hAnsi="Cambria Math"/>
              </w:rPr>
              <m:t>-2</m:t>
            </m:r>
          </m:sup>
        </m:sSup>
      </m:oMath>
      <w:r w:rsidRPr="001365F2">
        <w:rPr>
          <w:bCs/>
        </w:rPr>
        <w:t xml:space="preserve"> (km/s)²  to account for </w:t>
      </w:r>
      <w:r w:rsidRPr="001365F2">
        <w:rPr>
          <w:bCs/>
        </w:rPr>
        <w:lastRenderedPageBreak/>
        <w:t>unmodeled perturbations, primarily affecting velocity states. The process noise was further scaled with the integration interval (</w:t>
      </w:r>
      <m:oMath>
        <m:r>
          <w:rPr>
            <w:rFonts w:ascii="Cambria Math" w:hAnsi="Cambria Math"/>
          </w:rPr>
          <m:t>Q⋅dt</m:t>
        </m:r>
      </m:oMath>
      <w:r w:rsidRPr="001365F2">
        <w:rPr>
          <w:bCs/>
        </w:rPr>
        <w:t>), allowing the filter to adapt to varying sampling intervals (300 s and 900 s) without manual tuning. For Lagrange interpolation, a 9th-degree polynomial with 10 observation points was employed, consistent with standard practices in GNSS orbit reconstruction studies.</w:t>
      </w:r>
    </w:p>
    <w:p w14:paraId="349D2428" w14:textId="6832F5A3" w:rsidR="00645643" w:rsidRPr="001365F2" w:rsidRDefault="00645643" w:rsidP="00645643">
      <w:pPr>
        <w:rPr>
          <w:bCs/>
        </w:rPr>
      </w:pPr>
      <w:r w:rsidRPr="001365F2">
        <w:rPr>
          <w:bCs/>
        </w:rPr>
        <w:t>To evaluate the interpolation and prediction performance, a Leave-One-Out Cross-Validation (LOO-CV) strategy was adopted. In this approach, each epoch was sequentially excluded, and the models were trained on the remaining data to estimate the satellite position at the removed epoch. The predicted coordinates were then compared with the corresponding SP3 precise orbit positions, treated as reference values. The performance was assessed using three metrics. The 3D position error is defined in Eq. (14), and the overall accuracy was quantified using the 3D RMSE (Eq. 15), where N denotes the number of evaluated epochs. In addition, the maximum error was computed to capture the largest deviation, and the 95th percentile error was used to provide a robust measure less sensitive to outliers. These metrics collectively enable a comprehensive evaluation of both average accuracy and extreme deviations in reconstructed satellite orbits.</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645643" w:rsidRPr="001365F2" w14:paraId="53278DAE" w14:textId="77777777" w:rsidTr="00645643">
        <w:tc>
          <w:tcPr>
            <w:tcW w:w="8008" w:type="dxa"/>
          </w:tcPr>
          <w:p w14:paraId="5A1DEA02" w14:textId="77777777" w:rsidR="00645643" w:rsidRPr="001365F2" w:rsidRDefault="00000000" w:rsidP="00987A94">
            <w:pPr>
              <w:rPr>
                <w:bCs/>
                <w:szCs w:val="18"/>
              </w:rPr>
            </w:pPr>
            <m:oMathPara>
              <m:oMath>
                <m:sSub>
                  <m:sSubPr>
                    <m:ctrlPr>
                      <w:rPr>
                        <w:rFonts w:ascii="Cambria Math" w:hAnsi="Cambria Math"/>
                        <w:bCs/>
                      </w:rPr>
                    </m:ctrlPr>
                  </m:sSubPr>
                  <m:e>
                    <m:r>
                      <w:rPr>
                        <w:rFonts w:ascii="Cambria Math" w:hAnsi="Cambria Math"/>
                      </w:rPr>
                      <m:t>e</m:t>
                    </m:r>
                  </m:e>
                  <m:sub>
                    <m:r>
                      <w:rPr>
                        <w:rFonts w:ascii="Cambria Math" w:hAnsi="Cambria Math"/>
                      </w:rPr>
                      <m:t>3D</m:t>
                    </m:r>
                  </m:sub>
                </m:sSub>
                <m:r>
                  <w:rPr>
                    <w:rFonts w:ascii="Cambria Math" w:hAnsi="Cambria Math"/>
                  </w:rPr>
                  <m:t>=</m:t>
                </m:r>
                <m:rad>
                  <m:radPr>
                    <m:degHide m:val="1"/>
                    <m:ctrlPr>
                      <w:rPr>
                        <w:rFonts w:ascii="Cambria Math" w:hAnsi="Cambria Math"/>
                        <w:bCs/>
                      </w:rPr>
                    </m:ctrlPr>
                  </m:radPr>
                  <m:deg/>
                  <m:e>
                    <m:d>
                      <m:dPr>
                        <m:endChr m:val=""/>
                        <m:ctrlPr>
                          <w:rPr>
                            <w:rFonts w:ascii="Cambria Math" w:hAnsi="Cambria Math"/>
                            <w:bCs/>
                          </w:rPr>
                        </m:ctrlPr>
                      </m:dPr>
                      <m:e>
                        <m:sSub>
                          <m:sSubPr>
                            <m:ctrlPr>
                              <w:rPr>
                                <w:rFonts w:ascii="Cambria Math" w:hAnsi="Cambria Math"/>
                                <w:bCs/>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r</m:t>
                            </m:r>
                          </m:sub>
                        </m:sSub>
                        <m:sSup>
                          <m:sSupPr>
                            <m:ctrlPr>
                              <w:rPr>
                                <w:rFonts w:ascii="Cambria Math" w:hAnsi="Cambria Math"/>
                                <w:bCs/>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bCs/>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Y</m:t>
                            </m:r>
                          </m:e>
                          <m:sub>
                            <m:r>
                              <w:rPr>
                                <w:rFonts w:ascii="Cambria Math" w:hAnsi="Cambria Math"/>
                              </w:rPr>
                              <m:t>r</m:t>
                            </m:r>
                          </m:sub>
                        </m:sSub>
                        <m:sSup>
                          <m:sSupPr>
                            <m:ctrlPr>
                              <w:rPr>
                                <w:rFonts w:ascii="Cambria Math" w:hAnsi="Cambria Math"/>
                                <w:bCs/>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bCs/>
                              </w:rPr>
                            </m:ctrlPr>
                          </m:sSubPr>
                          <m:e>
                            <m:r>
                              <w:rPr>
                                <w:rFonts w:ascii="Cambria Math" w:hAnsi="Cambria Math"/>
                              </w:rPr>
                              <m:t>Z</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Z</m:t>
                            </m:r>
                          </m:e>
                          <m:sub>
                            <m:r>
                              <w:rPr>
                                <w:rFonts w:ascii="Cambria Math" w:hAnsi="Cambria Math"/>
                              </w:rPr>
                              <m:t>r</m:t>
                            </m:r>
                          </m:sub>
                        </m:sSub>
                        <m:sSup>
                          <m:sSupPr>
                            <m:ctrlPr>
                              <w:rPr>
                                <w:rFonts w:ascii="Cambria Math" w:hAnsi="Cambria Math"/>
                                <w:bCs/>
                              </w:rPr>
                            </m:ctrlPr>
                          </m:sSupPr>
                          <m:e>
                            <m:r>
                              <w:rPr>
                                <w:rFonts w:ascii="Cambria Math" w:hAnsi="Cambria Math"/>
                              </w:rPr>
                              <m:t>)</m:t>
                            </m:r>
                          </m:e>
                          <m:sup>
                            <m:r>
                              <w:rPr>
                                <w:rFonts w:ascii="Cambria Math" w:hAnsi="Cambria Math"/>
                              </w:rPr>
                              <m:t>2</m:t>
                            </m:r>
                          </m:sup>
                        </m:sSup>
                      </m:e>
                    </m:d>
                  </m:e>
                </m:rad>
              </m:oMath>
            </m:oMathPara>
          </w:p>
        </w:tc>
        <w:tc>
          <w:tcPr>
            <w:tcW w:w="772" w:type="dxa"/>
          </w:tcPr>
          <w:p w14:paraId="48A73EF8" w14:textId="77777777" w:rsidR="00645643" w:rsidRPr="001365F2" w:rsidRDefault="00645643" w:rsidP="00987A94">
            <w:pPr>
              <w:jc w:val="center"/>
              <w:rPr>
                <w:bCs/>
                <w:szCs w:val="18"/>
              </w:rPr>
            </w:pPr>
            <w:r w:rsidRPr="001365F2">
              <w:rPr>
                <w:bCs/>
                <w:szCs w:val="18"/>
              </w:rPr>
              <w:t>(14)</w:t>
            </w:r>
          </w:p>
        </w:tc>
      </w:tr>
      <w:tr w:rsidR="00645643" w:rsidRPr="001365F2" w14:paraId="4ACA9C4F" w14:textId="77777777" w:rsidTr="00645643">
        <w:tc>
          <w:tcPr>
            <w:tcW w:w="8008" w:type="dxa"/>
          </w:tcPr>
          <w:p w14:paraId="75B2FC54" w14:textId="77777777" w:rsidR="00645643" w:rsidRPr="001365F2" w:rsidRDefault="00645643" w:rsidP="00987A94">
            <w:pPr>
              <w:rPr>
                <w:bCs/>
                <w:szCs w:val="18"/>
              </w:rPr>
            </w:pPr>
            <m:oMathPara>
              <m:oMath>
                <m:r>
                  <w:rPr>
                    <w:rFonts w:ascii="Cambria Math" w:hAnsi="Cambria Math"/>
                  </w:rPr>
                  <m:t>RMS</m:t>
                </m:r>
                <m:sSub>
                  <m:sSubPr>
                    <m:ctrlPr>
                      <w:rPr>
                        <w:rFonts w:ascii="Cambria Math" w:hAnsi="Cambria Math"/>
                        <w:bCs/>
                      </w:rPr>
                    </m:ctrlPr>
                  </m:sSubPr>
                  <m:e>
                    <m:r>
                      <w:rPr>
                        <w:rFonts w:ascii="Cambria Math" w:hAnsi="Cambria Math"/>
                      </w:rPr>
                      <m:t>E</m:t>
                    </m:r>
                  </m:e>
                  <m:sub>
                    <m:r>
                      <w:rPr>
                        <w:rFonts w:ascii="Cambria Math" w:hAnsi="Cambria Math"/>
                      </w:rPr>
                      <m:t>3D</m:t>
                    </m:r>
                  </m:sub>
                </m:sSub>
                <m:r>
                  <w:rPr>
                    <w:rFonts w:ascii="Cambria Math" w:hAnsi="Cambria Math"/>
                  </w:rPr>
                  <m:t>=</m:t>
                </m:r>
                <m:rad>
                  <m:radPr>
                    <m:degHide m:val="1"/>
                    <m:ctrlPr>
                      <w:rPr>
                        <w:rFonts w:ascii="Cambria Math" w:hAnsi="Cambria Math"/>
                        <w:bCs/>
                      </w:rPr>
                    </m:ctrlPr>
                  </m:radPr>
                  <m:deg/>
                  <m:e>
                    <m:f>
                      <m:fPr>
                        <m:ctrlPr>
                          <w:rPr>
                            <w:rFonts w:ascii="Cambria Math" w:hAnsi="Cambria Math"/>
                            <w:bCs/>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sSubSup>
                          <m:sSubSupPr>
                            <m:ctrlPr>
                              <w:rPr>
                                <w:rFonts w:ascii="Cambria Math" w:hAnsi="Cambria Math"/>
                                <w:bCs/>
                              </w:rPr>
                            </m:ctrlPr>
                          </m:sSubSupPr>
                          <m:e>
                            <m:r>
                              <w:rPr>
                                <w:rFonts w:ascii="Cambria Math" w:hAnsi="Cambria Math"/>
                              </w:rPr>
                              <m:t>e</m:t>
                            </m:r>
                          </m:e>
                          <m:sub>
                            <m:r>
                              <w:rPr>
                                <w:rFonts w:ascii="Cambria Math" w:hAnsi="Cambria Math"/>
                              </w:rPr>
                              <m:t>3D,i</m:t>
                            </m:r>
                          </m:sub>
                          <m:sup>
                            <m:r>
                              <w:rPr>
                                <w:rFonts w:ascii="Cambria Math" w:hAnsi="Cambria Math"/>
                              </w:rPr>
                              <m:t>2</m:t>
                            </m:r>
                          </m:sup>
                        </m:sSubSup>
                      </m:e>
                    </m:nary>
                  </m:e>
                </m:rad>
              </m:oMath>
            </m:oMathPara>
          </w:p>
        </w:tc>
        <w:tc>
          <w:tcPr>
            <w:tcW w:w="772" w:type="dxa"/>
          </w:tcPr>
          <w:p w14:paraId="6E870C16" w14:textId="77777777" w:rsidR="00645643" w:rsidRPr="001365F2" w:rsidRDefault="00645643" w:rsidP="00987A94">
            <w:pPr>
              <w:jc w:val="center"/>
              <w:rPr>
                <w:bCs/>
                <w:szCs w:val="18"/>
              </w:rPr>
            </w:pPr>
          </w:p>
          <w:p w14:paraId="4DE7A5A5" w14:textId="77777777" w:rsidR="00645643" w:rsidRPr="001365F2" w:rsidRDefault="00645643" w:rsidP="00987A94">
            <w:pPr>
              <w:jc w:val="center"/>
              <w:rPr>
                <w:bCs/>
                <w:szCs w:val="18"/>
              </w:rPr>
            </w:pPr>
            <w:r w:rsidRPr="001365F2">
              <w:rPr>
                <w:bCs/>
                <w:szCs w:val="18"/>
              </w:rPr>
              <w:t>(15)</w:t>
            </w:r>
          </w:p>
        </w:tc>
      </w:tr>
    </w:tbl>
    <w:p w14:paraId="47EC9506" w14:textId="4CB4ABE2" w:rsidR="00645643" w:rsidRPr="001365F2" w:rsidRDefault="00934409" w:rsidP="00645643">
      <w:pPr>
        <w:rPr>
          <w:bCs/>
        </w:rPr>
      </w:pPr>
      <w:r w:rsidRPr="001365F2">
        <w:rPr>
          <w:bCs/>
        </w:rPr>
        <w:t>In addition to the LOO-CV evaluation, the predicted 1-second precise orbit products were further assessed through PPP processing using the RTKLIB software. The resulting positioning solutions were compared to evaluate the impact of orbit reconstruction accuracy on PPP performance.</w:t>
      </w:r>
    </w:p>
    <w:p w14:paraId="359A2FBD" w14:textId="7D227EFF" w:rsidR="005A5B00" w:rsidRPr="001365F2" w:rsidRDefault="00BE68C7" w:rsidP="00AD45CB">
      <w:pPr>
        <w:pStyle w:val="Balk2"/>
        <w:rPr>
          <w:b/>
          <w:bCs w:val="0"/>
        </w:rPr>
      </w:pPr>
      <w:r w:rsidRPr="001365F2">
        <w:t>Result</w:t>
      </w:r>
    </w:p>
    <w:p w14:paraId="646F2577" w14:textId="4660BBF0" w:rsidR="00F8544F" w:rsidRPr="001365F2" w:rsidRDefault="00B8467E" w:rsidP="00B8467E">
      <w:pPr>
        <w:rPr>
          <w:bCs/>
        </w:rPr>
      </w:pPr>
      <w:r w:rsidRPr="001365F2">
        <w:rPr>
          <w:bCs/>
        </w:rPr>
        <w:t xml:space="preserve">This section presents the performance evaluation of the proposed orbit reconstruction methods. The results are organized to first assess the accuracy of reconstructed satellite orbits using statistical error metrics, followed by an evaluation of their impact on PPP positioning performance. Orbit reconstruction performance is analyzed through comparative results obtained from Lagrange interpolation, EKF-based estimation, and machine learning models. </w:t>
      </w:r>
      <w:r w:rsidR="00AE61A7" w:rsidRPr="001365F2">
        <w:rPr>
          <w:bCs/>
        </w:rPr>
        <w:t xml:space="preserve">Representative results from a selected GPS satellite </w:t>
      </w:r>
      <w:r w:rsidR="0099252E" w:rsidRPr="001365F2">
        <w:rPr>
          <w:bCs/>
        </w:rPr>
        <w:t xml:space="preserve">(G11) </w:t>
      </w:r>
      <w:r w:rsidR="00AE61A7" w:rsidRPr="001365F2">
        <w:rPr>
          <w:bCs/>
        </w:rPr>
        <w:t xml:space="preserve">are presented, as similar performance trends were observed across the full constellation (G01–G32). To ensure a clear and focused evaluation, only representative results are included in the manuscript, while the complete dataset, including all satellite results and corresponding observation data, is publicly available in the GitHub repository [https://github.com/fkarlitepe/Estimation-Orbit]. </w:t>
      </w:r>
      <w:r w:rsidRPr="001365F2">
        <w:rPr>
          <w:bCs/>
        </w:rPr>
        <w:t>Subsequently, the influence of the reconstructed 1-second orbit products on PPP solutions is examined using RTKLIB, providing insight into the practical implications of orbit estimation accuracy.</w:t>
      </w:r>
    </w:p>
    <w:p w14:paraId="0ED07E65" w14:textId="7197CDD8" w:rsidR="00F8544F" w:rsidRPr="001365F2" w:rsidRDefault="001864BB" w:rsidP="00F8544F">
      <w:pPr>
        <w:pStyle w:val="Balk3"/>
        <w:rPr>
          <w:lang w:val="en-US"/>
        </w:rPr>
      </w:pPr>
      <w:r w:rsidRPr="001365F2">
        <w:rPr>
          <w:lang w:val="en-US"/>
        </w:rPr>
        <w:t>300 second interval dataset performan</w:t>
      </w:r>
      <w:r w:rsidR="00AE61A7" w:rsidRPr="001365F2">
        <w:rPr>
          <w:lang w:val="en-US"/>
        </w:rPr>
        <w:t>ce</w:t>
      </w:r>
    </w:p>
    <w:p w14:paraId="605F9AC3" w14:textId="497B6119" w:rsidR="007E71FD" w:rsidRPr="001365F2" w:rsidRDefault="00EE5411" w:rsidP="007E71FD">
      <w:r w:rsidRPr="001365F2">
        <w:t>The one-day dataset with a 300 second sampling interval was generated by the CODE, GFZ, and JAXA analysis centers. The estimation performance of different algorithms was evaluated based on 3D position RMSE values and is presented in Table 2. As all three analysis centers exhibit highly consistent results across different methods, the graphical representations are presented using the CODE dataset.</w:t>
      </w:r>
    </w:p>
    <w:p w14:paraId="1804E0C1" w14:textId="353EC1BD" w:rsidR="00BB0F72" w:rsidRPr="001365F2" w:rsidRDefault="00BB0F72" w:rsidP="006F2F13">
      <w:pPr>
        <w:pStyle w:val="ResimYazs"/>
        <w:jc w:val="center"/>
        <w:rPr>
          <w:rFonts w:ascii="Times New Roman" w:hAnsi="Times New Roman" w:cs="Times New Roman"/>
          <w:color w:val="auto"/>
          <w:sz w:val="16"/>
          <w:szCs w:val="16"/>
        </w:rPr>
      </w:pPr>
      <w:r w:rsidRPr="001365F2">
        <w:rPr>
          <w:rFonts w:ascii="Times New Roman" w:hAnsi="Times New Roman" w:cs="Times New Roman"/>
          <w:color w:val="auto"/>
          <w:sz w:val="16"/>
          <w:szCs w:val="16"/>
        </w:rPr>
        <w:t xml:space="preserve">Table </w:t>
      </w:r>
      <w:r w:rsidRPr="001365F2">
        <w:rPr>
          <w:rFonts w:ascii="Times New Roman" w:hAnsi="Times New Roman" w:cs="Times New Roman"/>
          <w:color w:val="auto"/>
          <w:sz w:val="16"/>
          <w:szCs w:val="16"/>
        </w:rPr>
        <w:fldChar w:fldCharType="begin"/>
      </w:r>
      <w:r w:rsidRPr="001365F2">
        <w:rPr>
          <w:rFonts w:ascii="Times New Roman" w:hAnsi="Times New Roman" w:cs="Times New Roman"/>
          <w:color w:val="auto"/>
          <w:sz w:val="16"/>
          <w:szCs w:val="16"/>
        </w:rPr>
        <w:instrText xml:space="preserve"> SEQ Table \* ARABIC </w:instrText>
      </w:r>
      <w:r w:rsidRPr="001365F2">
        <w:rPr>
          <w:rFonts w:ascii="Times New Roman" w:hAnsi="Times New Roman" w:cs="Times New Roman"/>
          <w:color w:val="auto"/>
          <w:sz w:val="16"/>
          <w:szCs w:val="16"/>
        </w:rPr>
        <w:fldChar w:fldCharType="separate"/>
      </w:r>
      <w:r w:rsidR="00977E85" w:rsidRPr="001365F2">
        <w:rPr>
          <w:rFonts w:ascii="Times New Roman" w:hAnsi="Times New Roman" w:cs="Times New Roman"/>
          <w:noProof/>
          <w:color w:val="auto"/>
          <w:sz w:val="16"/>
          <w:szCs w:val="16"/>
        </w:rPr>
        <w:t>2</w:t>
      </w:r>
      <w:r w:rsidRPr="001365F2">
        <w:rPr>
          <w:rFonts w:ascii="Times New Roman" w:hAnsi="Times New Roman" w:cs="Times New Roman"/>
          <w:color w:val="auto"/>
          <w:sz w:val="16"/>
          <w:szCs w:val="16"/>
        </w:rPr>
        <w:fldChar w:fldCharType="end"/>
      </w:r>
      <w:r w:rsidRPr="001365F2">
        <w:rPr>
          <w:rFonts w:ascii="Times New Roman" w:hAnsi="Times New Roman" w:cs="Times New Roman"/>
          <w:color w:val="auto"/>
          <w:sz w:val="16"/>
          <w:szCs w:val="16"/>
        </w:rPr>
        <w:t xml:space="preserve">: </w:t>
      </w:r>
      <w:r w:rsidR="00330C56" w:rsidRPr="001365F2">
        <w:rPr>
          <w:rFonts w:ascii="Times New Roman" w:hAnsi="Times New Roman" w:cs="Times New Roman"/>
          <w:color w:val="auto"/>
          <w:sz w:val="16"/>
          <w:szCs w:val="16"/>
        </w:rPr>
        <w:t xml:space="preserve">3D Position RMSE Comparison of Orbit Estimation Methods for </w:t>
      </w:r>
      <w:r w:rsidR="00CB5548" w:rsidRPr="001365F2">
        <w:rPr>
          <w:rFonts w:ascii="Times New Roman" w:hAnsi="Times New Roman" w:cs="Times New Roman"/>
          <w:color w:val="auto"/>
          <w:sz w:val="16"/>
          <w:szCs w:val="16"/>
        </w:rPr>
        <w:t>300 second</w:t>
      </w:r>
      <w:r w:rsidR="00330C56" w:rsidRPr="001365F2">
        <w:rPr>
          <w:rFonts w:ascii="Times New Roman" w:hAnsi="Times New Roman" w:cs="Times New Roman"/>
          <w:color w:val="auto"/>
          <w:sz w:val="16"/>
          <w:szCs w:val="16"/>
        </w:rPr>
        <w:t xml:space="preserve"> Interval Datasets</w:t>
      </w:r>
    </w:p>
    <w:tbl>
      <w:tblPr>
        <w:tblStyle w:val="TabloKlavuzu"/>
        <w:tblW w:w="0" w:type="auto"/>
        <w:tblLook w:val="04A0" w:firstRow="1" w:lastRow="0" w:firstColumn="1" w:lastColumn="0" w:noHBand="0" w:noVBand="1"/>
      </w:tblPr>
      <w:tblGrid>
        <w:gridCol w:w="3397"/>
        <w:gridCol w:w="1134"/>
        <w:gridCol w:w="1134"/>
        <w:gridCol w:w="993"/>
        <w:gridCol w:w="992"/>
        <w:gridCol w:w="545"/>
        <w:gridCol w:w="821"/>
      </w:tblGrid>
      <w:tr w:rsidR="007F4124" w:rsidRPr="001365F2" w14:paraId="72C364A3" w14:textId="77777777" w:rsidTr="007F4124">
        <w:tc>
          <w:tcPr>
            <w:tcW w:w="3397" w:type="dxa"/>
          </w:tcPr>
          <w:p w14:paraId="2A2139C2" w14:textId="77777777" w:rsidR="007F4124" w:rsidRPr="00160EB3" w:rsidRDefault="007F4124" w:rsidP="00810E22">
            <w:pPr>
              <w:rPr>
                <w:sz w:val="16"/>
                <w:szCs w:val="16"/>
                <w:lang w:val="fr-FR"/>
              </w:rPr>
            </w:pPr>
            <w:r w:rsidRPr="00160EB3">
              <w:rPr>
                <w:sz w:val="16"/>
                <w:szCs w:val="16"/>
                <w:lang w:val="fr-FR"/>
              </w:rPr>
              <w:t>3D Position RMS (Satellite G11)</w:t>
            </w:r>
          </w:p>
        </w:tc>
        <w:tc>
          <w:tcPr>
            <w:tcW w:w="1134" w:type="dxa"/>
          </w:tcPr>
          <w:p w14:paraId="57B187D7" w14:textId="77777777" w:rsidR="007F4124" w:rsidRPr="001365F2" w:rsidRDefault="007F4124" w:rsidP="00810E22">
            <w:pPr>
              <w:rPr>
                <w:sz w:val="16"/>
                <w:szCs w:val="16"/>
              </w:rPr>
            </w:pPr>
            <w:r w:rsidRPr="001365F2">
              <w:rPr>
                <w:sz w:val="16"/>
                <w:szCs w:val="16"/>
              </w:rPr>
              <w:t>RF</w:t>
            </w:r>
          </w:p>
        </w:tc>
        <w:tc>
          <w:tcPr>
            <w:tcW w:w="1134" w:type="dxa"/>
          </w:tcPr>
          <w:p w14:paraId="50B51E11" w14:textId="77777777" w:rsidR="007F4124" w:rsidRPr="001365F2" w:rsidRDefault="007F4124" w:rsidP="00810E22">
            <w:pPr>
              <w:rPr>
                <w:sz w:val="16"/>
                <w:szCs w:val="16"/>
              </w:rPr>
            </w:pPr>
            <w:r w:rsidRPr="001365F2">
              <w:rPr>
                <w:sz w:val="16"/>
                <w:szCs w:val="16"/>
              </w:rPr>
              <w:t>SVR</w:t>
            </w:r>
          </w:p>
        </w:tc>
        <w:tc>
          <w:tcPr>
            <w:tcW w:w="993" w:type="dxa"/>
          </w:tcPr>
          <w:p w14:paraId="4F4F5FA5" w14:textId="77777777" w:rsidR="007F4124" w:rsidRPr="001365F2" w:rsidRDefault="007F4124" w:rsidP="00810E22">
            <w:pPr>
              <w:rPr>
                <w:sz w:val="16"/>
                <w:szCs w:val="16"/>
              </w:rPr>
            </w:pPr>
            <w:r w:rsidRPr="001365F2">
              <w:rPr>
                <w:sz w:val="16"/>
                <w:szCs w:val="16"/>
              </w:rPr>
              <w:t>KNN</w:t>
            </w:r>
          </w:p>
        </w:tc>
        <w:tc>
          <w:tcPr>
            <w:tcW w:w="992" w:type="dxa"/>
          </w:tcPr>
          <w:p w14:paraId="3315253E" w14:textId="77777777" w:rsidR="007F4124" w:rsidRPr="001365F2" w:rsidRDefault="007F4124" w:rsidP="00810E22">
            <w:pPr>
              <w:rPr>
                <w:sz w:val="16"/>
                <w:szCs w:val="16"/>
              </w:rPr>
            </w:pPr>
            <w:r w:rsidRPr="001365F2">
              <w:rPr>
                <w:sz w:val="16"/>
                <w:szCs w:val="16"/>
              </w:rPr>
              <w:t>MLP</w:t>
            </w:r>
          </w:p>
        </w:tc>
        <w:tc>
          <w:tcPr>
            <w:tcW w:w="545" w:type="dxa"/>
          </w:tcPr>
          <w:p w14:paraId="4D428F5E" w14:textId="77777777" w:rsidR="007F4124" w:rsidRPr="001365F2" w:rsidRDefault="007F4124" w:rsidP="00810E22">
            <w:pPr>
              <w:rPr>
                <w:sz w:val="16"/>
                <w:szCs w:val="16"/>
              </w:rPr>
            </w:pPr>
            <w:r w:rsidRPr="001365F2">
              <w:rPr>
                <w:sz w:val="16"/>
                <w:szCs w:val="16"/>
              </w:rPr>
              <w:t>EKF</w:t>
            </w:r>
          </w:p>
        </w:tc>
        <w:tc>
          <w:tcPr>
            <w:tcW w:w="821" w:type="dxa"/>
          </w:tcPr>
          <w:p w14:paraId="0D82ECCE" w14:textId="77777777" w:rsidR="007F4124" w:rsidRPr="001365F2" w:rsidRDefault="007F4124" w:rsidP="00810E22">
            <w:pPr>
              <w:rPr>
                <w:sz w:val="16"/>
                <w:szCs w:val="16"/>
              </w:rPr>
            </w:pPr>
            <w:r w:rsidRPr="001365F2">
              <w:rPr>
                <w:sz w:val="16"/>
                <w:szCs w:val="16"/>
              </w:rPr>
              <w:t>Lagrange</w:t>
            </w:r>
          </w:p>
        </w:tc>
      </w:tr>
      <w:tr w:rsidR="007F4124" w:rsidRPr="001365F2" w14:paraId="3827B33B" w14:textId="77777777" w:rsidTr="007F4124">
        <w:tc>
          <w:tcPr>
            <w:tcW w:w="3397" w:type="dxa"/>
          </w:tcPr>
          <w:p w14:paraId="4CF8BE32" w14:textId="7384EA6D" w:rsidR="007F4124" w:rsidRPr="001365F2" w:rsidRDefault="007F4124" w:rsidP="00810E22">
            <w:pPr>
              <w:rPr>
                <w:sz w:val="16"/>
                <w:szCs w:val="16"/>
              </w:rPr>
            </w:pPr>
            <w:r w:rsidRPr="001365F2">
              <w:rPr>
                <w:sz w:val="16"/>
                <w:szCs w:val="16"/>
              </w:rPr>
              <w:t>CODE</w:t>
            </w:r>
          </w:p>
        </w:tc>
        <w:tc>
          <w:tcPr>
            <w:tcW w:w="1134" w:type="dxa"/>
          </w:tcPr>
          <w:p w14:paraId="7DA55D1A" w14:textId="68AC1FFE" w:rsidR="007F4124" w:rsidRPr="001365F2" w:rsidRDefault="007F4124" w:rsidP="00810E22">
            <w:pPr>
              <w:rPr>
                <w:sz w:val="16"/>
                <w:szCs w:val="16"/>
              </w:rPr>
            </w:pPr>
            <w:r w:rsidRPr="001365F2">
              <w:rPr>
                <w:sz w:val="16"/>
                <w:szCs w:val="16"/>
              </w:rPr>
              <w:t>175908 m</w:t>
            </w:r>
          </w:p>
        </w:tc>
        <w:tc>
          <w:tcPr>
            <w:tcW w:w="1134" w:type="dxa"/>
          </w:tcPr>
          <w:p w14:paraId="4BF19F96" w14:textId="7DEC0866" w:rsidR="007F4124" w:rsidRPr="001365F2" w:rsidRDefault="007F4124" w:rsidP="00810E22">
            <w:pPr>
              <w:rPr>
                <w:sz w:val="16"/>
                <w:szCs w:val="16"/>
              </w:rPr>
            </w:pPr>
            <w:r w:rsidRPr="001365F2">
              <w:rPr>
                <w:sz w:val="16"/>
                <w:szCs w:val="16"/>
              </w:rPr>
              <w:t>2959200 m</w:t>
            </w:r>
          </w:p>
        </w:tc>
        <w:tc>
          <w:tcPr>
            <w:tcW w:w="993" w:type="dxa"/>
          </w:tcPr>
          <w:p w14:paraId="0F842220" w14:textId="4FDA52C4" w:rsidR="007F4124" w:rsidRPr="001365F2" w:rsidRDefault="007F4124" w:rsidP="00810E22">
            <w:pPr>
              <w:rPr>
                <w:sz w:val="16"/>
                <w:szCs w:val="16"/>
              </w:rPr>
            </w:pPr>
            <w:r w:rsidRPr="001365F2">
              <w:rPr>
                <w:sz w:val="16"/>
                <w:szCs w:val="16"/>
              </w:rPr>
              <w:t>353315 m</w:t>
            </w:r>
          </w:p>
        </w:tc>
        <w:tc>
          <w:tcPr>
            <w:tcW w:w="992" w:type="dxa"/>
          </w:tcPr>
          <w:p w14:paraId="5B1DD6ED" w14:textId="2AFC1594" w:rsidR="007F4124" w:rsidRPr="001365F2" w:rsidRDefault="007F4124" w:rsidP="00810E22">
            <w:pPr>
              <w:rPr>
                <w:sz w:val="16"/>
                <w:szCs w:val="16"/>
              </w:rPr>
            </w:pPr>
            <w:r w:rsidRPr="001365F2">
              <w:rPr>
                <w:sz w:val="16"/>
                <w:szCs w:val="16"/>
              </w:rPr>
              <w:t>5940889 m</w:t>
            </w:r>
          </w:p>
        </w:tc>
        <w:tc>
          <w:tcPr>
            <w:tcW w:w="545" w:type="dxa"/>
          </w:tcPr>
          <w:p w14:paraId="22CB2FDF" w14:textId="0C8B971F" w:rsidR="007F4124" w:rsidRPr="001365F2" w:rsidRDefault="007F4124" w:rsidP="00810E22">
            <w:pPr>
              <w:rPr>
                <w:sz w:val="16"/>
                <w:szCs w:val="16"/>
              </w:rPr>
            </w:pPr>
            <w:r w:rsidRPr="001365F2">
              <w:rPr>
                <w:sz w:val="16"/>
                <w:szCs w:val="16"/>
              </w:rPr>
              <w:t>85 m</w:t>
            </w:r>
          </w:p>
        </w:tc>
        <w:tc>
          <w:tcPr>
            <w:tcW w:w="821" w:type="dxa"/>
          </w:tcPr>
          <w:p w14:paraId="67F83575" w14:textId="4E98016B" w:rsidR="007F4124" w:rsidRPr="001365F2" w:rsidRDefault="007F4124" w:rsidP="00810E22">
            <w:pPr>
              <w:rPr>
                <w:sz w:val="16"/>
                <w:szCs w:val="16"/>
              </w:rPr>
            </w:pPr>
            <w:r w:rsidRPr="001365F2">
              <w:rPr>
                <w:sz w:val="16"/>
                <w:szCs w:val="16"/>
              </w:rPr>
              <w:t>62 m</w:t>
            </w:r>
          </w:p>
        </w:tc>
      </w:tr>
      <w:tr w:rsidR="007F4124" w:rsidRPr="001365F2" w14:paraId="4F510BE8" w14:textId="77777777" w:rsidTr="007F4124">
        <w:tc>
          <w:tcPr>
            <w:tcW w:w="3397" w:type="dxa"/>
          </w:tcPr>
          <w:p w14:paraId="66139D39" w14:textId="0C6C13AE" w:rsidR="007F4124" w:rsidRPr="001365F2" w:rsidRDefault="007F4124" w:rsidP="00810E22">
            <w:pPr>
              <w:rPr>
                <w:sz w:val="16"/>
                <w:szCs w:val="16"/>
              </w:rPr>
            </w:pPr>
            <w:r w:rsidRPr="001365F2">
              <w:rPr>
                <w:sz w:val="16"/>
                <w:szCs w:val="16"/>
              </w:rPr>
              <w:t>GFZ</w:t>
            </w:r>
          </w:p>
        </w:tc>
        <w:tc>
          <w:tcPr>
            <w:tcW w:w="1134" w:type="dxa"/>
          </w:tcPr>
          <w:p w14:paraId="198375CA" w14:textId="1E6C8861" w:rsidR="007F4124" w:rsidRPr="001365F2" w:rsidRDefault="007F4124" w:rsidP="00810E22">
            <w:pPr>
              <w:rPr>
                <w:sz w:val="16"/>
                <w:szCs w:val="16"/>
              </w:rPr>
            </w:pPr>
            <w:r w:rsidRPr="001365F2">
              <w:rPr>
                <w:sz w:val="16"/>
                <w:szCs w:val="16"/>
              </w:rPr>
              <w:t>175300 m</w:t>
            </w:r>
          </w:p>
        </w:tc>
        <w:tc>
          <w:tcPr>
            <w:tcW w:w="1134" w:type="dxa"/>
          </w:tcPr>
          <w:p w14:paraId="634A974E" w14:textId="00C42EF7" w:rsidR="007F4124" w:rsidRPr="001365F2" w:rsidRDefault="007F4124" w:rsidP="00810E22">
            <w:pPr>
              <w:rPr>
                <w:sz w:val="16"/>
                <w:szCs w:val="16"/>
              </w:rPr>
            </w:pPr>
            <w:r w:rsidRPr="001365F2">
              <w:rPr>
                <w:sz w:val="16"/>
                <w:szCs w:val="16"/>
              </w:rPr>
              <w:t>291407 m</w:t>
            </w:r>
          </w:p>
        </w:tc>
        <w:tc>
          <w:tcPr>
            <w:tcW w:w="993" w:type="dxa"/>
          </w:tcPr>
          <w:p w14:paraId="3F9B6BC5" w14:textId="00F2EED8" w:rsidR="007F4124" w:rsidRPr="001365F2" w:rsidRDefault="007F4124" w:rsidP="00810E22">
            <w:pPr>
              <w:rPr>
                <w:sz w:val="16"/>
                <w:szCs w:val="16"/>
              </w:rPr>
            </w:pPr>
            <w:r w:rsidRPr="001365F2">
              <w:rPr>
                <w:sz w:val="16"/>
                <w:szCs w:val="16"/>
              </w:rPr>
              <w:t>354373 m</w:t>
            </w:r>
          </w:p>
        </w:tc>
        <w:tc>
          <w:tcPr>
            <w:tcW w:w="992" w:type="dxa"/>
          </w:tcPr>
          <w:p w14:paraId="488235A3" w14:textId="6C630FF3" w:rsidR="007F4124" w:rsidRPr="001365F2" w:rsidRDefault="007F4124" w:rsidP="00810E22">
            <w:pPr>
              <w:rPr>
                <w:sz w:val="16"/>
                <w:szCs w:val="16"/>
              </w:rPr>
            </w:pPr>
            <w:r w:rsidRPr="001365F2">
              <w:rPr>
                <w:sz w:val="16"/>
                <w:szCs w:val="16"/>
              </w:rPr>
              <w:t>5870083 m</w:t>
            </w:r>
          </w:p>
        </w:tc>
        <w:tc>
          <w:tcPr>
            <w:tcW w:w="545" w:type="dxa"/>
          </w:tcPr>
          <w:p w14:paraId="46509C96" w14:textId="78D00007" w:rsidR="007F4124" w:rsidRPr="001365F2" w:rsidRDefault="007F4124" w:rsidP="00810E22">
            <w:pPr>
              <w:rPr>
                <w:sz w:val="16"/>
                <w:szCs w:val="16"/>
              </w:rPr>
            </w:pPr>
            <w:r w:rsidRPr="001365F2">
              <w:rPr>
                <w:sz w:val="16"/>
                <w:szCs w:val="16"/>
              </w:rPr>
              <w:t>85 m</w:t>
            </w:r>
          </w:p>
        </w:tc>
        <w:tc>
          <w:tcPr>
            <w:tcW w:w="821" w:type="dxa"/>
          </w:tcPr>
          <w:p w14:paraId="1D93EF53" w14:textId="30833CE5" w:rsidR="007F4124" w:rsidRPr="001365F2" w:rsidRDefault="007F4124" w:rsidP="00810E22">
            <w:pPr>
              <w:rPr>
                <w:sz w:val="16"/>
                <w:szCs w:val="16"/>
              </w:rPr>
            </w:pPr>
            <w:r w:rsidRPr="001365F2">
              <w:rPr>
                <w:sz w:val="16"/>
                <w:szCs w:val="16"/>
              </w:rPr>
              <w:t>62 m</w:t>
            </w:r>
          </w:p>
        </w:tc>
      </w:tr>
      <w:tr w:rsidR="007F4124" w:rsidRPr="001365F2" w14:paraId="32DBF0CF" w14:textId="77777777" w:rsidTr="007F4124">
        <w:tc>
          <w:tcPr>
            <w:tcW w:w="3397" w:type="dxa"/>
          </w:tcPr>
          <w:p w14:paraId="681E4B75" w14:textId="3776F94F" w:rsidR="007F4124" w:rsidRPr="001365F2" w:rsidRDefault="007F4124" w:rsidP="001864BB">
            <w:pPr>
              <w:rPr>
                <w:sz w:val="16"/>
                <w:szCs w:val="16"/>
              </w:rPr>
            </w:pPr>
            <w:r w:rsidRPr="001365F2">
              <w:rPr>
                <w:sz w:val="16"/>
                <w:szCs w:val="16"/>
              </w:rPr>
              <w:t>JAXA</w:t>
            </w:r>
          </w:p>
        </w:tc>
        <w:tc>
          <w:tcPr>
            <w:tcW w:w="1134" w:type="dxa"/>
          </w:tcPr>
          <w:p w14:paraId="6D41A8E9" w14:textId="00DCDC69" w:rsidR="007F4124" w:rsidRPr="001365F2" w:rsidRDefault="007F4124" w:rsidP="001864BB">
            <w:pPr>
              <w:rPr>
                <w:sz w:val="16"/>
                <w:szCs w:val="16"/>
              </w:rPr>
            </w:pPr>
            <w:r w:rsidRPr="001365F2">
              <w:rPr>
                <w:sz w:val="16"/>
                <w:szCs w:val="16"/>
              </w:rPr>
              <w:t>175908 m</w:t>
            </w:r>
          </w:p>
        </w:tc>
        <w:tc>
          <w:tcPr>
            <w:tcW w:w="1134" w:type="dxa"/>
          </w:tcPr>
          <w:p w14:paraId="0AF9D195" w14:textId="51F2A451" w:rsidR="007F4124" w:rsidRPr="001365F2" w:rsidRDefault="007F4124" w:rsidP="001864BB">
            <w:pPr>
              <w:rPr>
                <w:sz w:val="16"/>
                <w:szCs w:val="16"/>
              </w:rPr>
            </w:pPr>
            <w:r w:rsidRPr="001365F2">
              <w:rPr>
                <w:sz w:val="16"/>
                <w:szCs w:val="16"/>
              </w:rPr>
              <w:t>2958565 m</w:t>
            </w:r>
          </w:p>
        </w:tc>
        <w:tc>
          <w:tcPr>
            <w:tcW w:w="993" w:type="dxa"/>
          </w:tcPr>
          <w:p w14:paraId="2CE9FA00" w14:textId="19142D2D" w:rsidR="007F4124" w:rsidRPr="001365F2" w:rsidRDefault="007F4124" w:rsidP="001864BB">
            <w:pPr>
              <w:rPr>
                <w:sz w:val="16"/>
                <w:szCs w:val="16"/>
              </w:rPr>
            </w:pPr>
            <w:r w:rsidRPr="001365F2">
              <w:rPr>
                <w:sz w:val="16"/>
                <w:szCs w:val="16"/>
              </w:rPr>
              <w:t>353315 m</w:t>
            </w:r>
          </w:p>
        </w:tc>
        <w:tc>
          <w:tcPr>
            <w:tcW w:w="992" w:type="dxa"/>
          </w:tcPr>
          <w:p w14:paraId="2728A6AC" w14:textId="62944F67" w:rsidR="007F4124" w:rsidRPr="001365F2" w:rsidRDefault="007F4124" w:rsidP="001864BB">
            <w:pPr>
              <w:rPr>
                <w:sz w:val="16"/>
                <w:szCs w:val="16"/>
              </w:rPr>
            </w:pPr>
            <w:r w:rsidRPr="001365F2">
              <w:rPr>
                <w:sz w:val="16"/>
                <w:szCs w:val="16"/>
              </w:rPr>
              <w:t>5940889 m</w:t>
            </w:r>
          </w:p>
        </w:tc>
        <w:tc>
          <w:tcPr>
            <w:tcW w:w="545" w:type="dxa"/>
          </w:tcPr>
          <w:p w14:paraId="5D8ED1B3" w14:textId="4A228D47" w:rsidR="007F4124" w:rsidRPr="001365F2" w:rsidRDefault="007F4124" w:rsidP="001864BB">
            <w:pPr>
              <w:rPr>
                <w:sz w:val="16"/>
                <w:szCs w:val="16"/>
              </w:rPr>
            </w:pPr>
            <w:r w:rsidRPr="001365F2">
              <w:rPr>
                <w:sz w:val="16"/>
                <w:szCs w:val="16"/>
              </w:rPr>
              <w:t>85 m</w:t>
            </w:r>
          </w:p>
        </w:tc>
        <w:tc>
          <w:tcPr>
            <w:tcW w:w="821" w:type="dxa"/>
          </w:tcPr>
          <w:p w14:paraId="4B0FA93A" w14:textId="4984AA8D" w:rsidR="007F4124" w:rsidRPr="001365F2" w:rsidRDefault="007F4124" w:rsidP="001864BB">
            <w:pPr>
              <w:rPr>
                <w:sz w:val="16"/>
                <w:szCs w:val="16"/>
              </w:rPr>
            </w:pPr>
            <w:r w:rsidRPr="001365F2">
              <w:rPr>
                <w:sz w:val="16"/>
                <w:szCs w:val="16"/>
              </w:rPr>
              <w:t>62 m</w:t>
            </w:r>
          </w:p>
        </w:tc>
      </w:tr>
    </w:tbl>
    <w:p w14:paraId="0AB116AC" w14:textId="3A348279" w:rsidR="00EE5411" w:rsidRPr="001365F2" w:rsidRDefault="00EE5411" w:rsidP="00EE5411">
      <w:pPr>
        <w:spacing w:before="120"/>
      </w:pPr>
      <w:r w:rsidRPr="001365F2">
        <w:t>As summarized in Table 2, EKF and Lagrange achieve the lowest RMSE values (85 m and 62 m, respectively), indicating superior estimation accuracy. RF and KNN exhibit moderate error levels, while SVR and MLP produce significantly higher RMSE values, reaching the order of kilometers.</w:t>
      </w:r>
    </w:p>
    <w:p w14:paraId="1DE7DA7B" w14:textId="4B16868C" w:rsidR="007E71FD" w:rsidRPr="001365F2" w:rsidRDefault="00EE5411" w:rsidP="00EE5411">
      <w:pPr>
        <w:spacing w:before="120"/>
      </w:pPr>
      <w:r w:rsidRPr="001365F2">
        <w:t>The orbit comparison results (Figure 3) show that EKF and Lagrange closely follow the reference orbit across all coordinate components, whereas RF and KNN exhibit noticeable deviations, and SVR and MLP show substantial discrepancies. Consistently, the model-based 3D position errors (Figure 4) indicate that EKF and Lagrange maintain low and stable error levels over time, while the other methods demonstrate increased variability and larger error magnitudes.</w:t>
      </w:r>
    </w:p>
    <w:p w14:paraId="6A4272CE" w14:textId="77777777" w:rsidR="00D112FF" w:rsidRPr="001365F2" w:rsidRDefault="00D112FF" w:rsidP="009D0FBC">
      <w:pPr>
        <w:keepNext/>
        <w:jc w:val="center"/>
      </w:pPr>
      <w:r w:rsidRPr="001365F2">
        <w:rPr>
          <w:noProof/>
        </w:rPr>
        <w:lastRenderedPageBreak/>
        <w:drawing>
          <wp:inline distT="0" distB="0" distL="0" distR="0" wp14:anchorId="2A08D08B" wp14:editId="7F3E3487">
            <wp:extent cx="3745632" cy="2061633"/>
            <wp:effectExtent l="0" t="0" r="7620" b="0"/>
            <wp:docPr id="139780097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00974" name="Resim 13978009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54118" cy="2066304"/>
                    </a:xfrm>
                    <a:prstGeom prst="rect">
                      <a:avLst/>
                    </a:prstGeom>
                  </pic:spPr>
                </pic:pic>
              </a:graphicData>
            </a:graphic>
          </wp:inline>
        </w:drawing>
      </w:r>
    </w:p>
    <w:p w14:paraId="07949712" w14:textId="7DEBB221" w:rsidR="00D112FF" w:rsidRPr="001365F2" w:rsidRDefault="00D112FF" w:rsidP="009D0FBC">
      <w:pPr>
        <w:pStyle w:val="ResimYazs"/>
        <w:jc w:val="center"/>
        <w:rPr>
          <w:rFonts w:ascii="Times New Roman" w:hAnsi="Times New Roman" w:cs="Times New Roman"/>
          <w:color w:val="auto"/>
          <w:sz w:val="16"/>
          <w:szCs w:val="16"/>
        </w:rPr>
      </w:pPr>
      <w:r w:rsidRPr="001365F2">
        <w:rPr>
          <w:rFonts w:ascii="Times New Roman" w:hAnsi="Times New Roman" w:cs="Times New Roman"/>
          <w:color w:val="auto"/>
          <w:sz w:val="16"/>
          <w:szCs w:val="16"/>
        </w:rPr>
        <w:t xml:space="preserve">Figure </w:t>
      </w:r>
      <w:r w:rsidRPr="001365F2">
        <w:rPr>
          <w:rFonts w:ascii="Times New Roman" w:hAnsi="Times New Roman" w:cs="Times New Roman"/>
          <w:color w:val="auto"/>
          <w:sz w:val="16"/>
          <w:szCs w:val="16"/>
        </w:rPr>
        <w:fldChar w:fldCharType="begin"/>
      </w:r>
      <w:r w:rsidRPr="001365F2">
        <w:rPr>
          <w:rFonts w:ascii="Times New Roman" w:hAnsi="Times New Roman" w:cs="Times New Roman"/>
          <w:color w:val="auto"/>
          <w:sz w:val="16"/>
          <w:szCs w:val="16"/>
        </w:rPr>
        <w:instrText xml:space="preserve"> SEQ Figure \* ARABIC </w:instrText>
      </w:r>
      <w:r w:rsidRPr="001365F2">
        <w:rPr>
          <w:rFonts w:ascii="Times New Roman" w:hAnsi="Times New Roman" w:cs="Times New Roman"/>
          <w:color w:val="auto"/>
          <w:sz w:val="16"/>
          <w:szCs w:val="16"/>
        </w:rPr>
        <w:fldChar w:fldCharType="separate"/>
      </w:r>
      <w:r w:rsidR="00237A3D" w:rsidRPr="001365F2">
        <w:rPr>
          <w:rFonts w:ascii="Times New Roman" w:hAnsi="Times New Roman" w:cs="Times New Roman"/>
          <w:noProof/>
          <w:color w:val="auto"/>
          <w:sz w:val="16"/>
          <w:szCs w:val="16"/>
        </w:rPr>
        <w:t>3</w:t>
      </w:r>
      <w:r w:rsidRPr="001365F2">
        <w:rPr>
          <w:rFonts w:ascii="Times New Roman" w:hAnsi="Times New Roman" w:cs="Times New Roman"/>
          <w:color w:val="auto"/>
          <w:sz w:val="16"/>
          <w:szCs w:val="16"/>
        </w:rPr>
        <w:fldChar w:fldCharType="end"/>
      </w:r>
      <w:r w:rsidRPr="001365F2">
        <w:rPr>
          <w:rFonts w:ascii="Times New Roman" w:hAnsi="Times New Roman" w:cs="Times New Roman"/>
          <w:color w:val="auto"/>
          <w:sz w:val="16"/>
          <w:szCs w:val="16"/>
        </w:rPr>
        <w:t xml:space="preserve">: </w:t>
      </w:r>
      <w:r w:rsidR="00330C56" w:rsidRPr="001365F2">
        <w:rPr>
          <w:rFonts w:ascii="Times New Roman" w:hAnsi="Times New Roman" w:cs="Times New Roman"/>
          <w:color w:val="auto"/>
          <w:sz w:val="16"/>
          <w:szCs w:val="16"/>
        </w:rPr>
        <w:t>Orbit Estimation Performance for the CODE Analysis Center</w:t>
      </w:r>
    </w:p>
    <w:p w14:paraId="2C1ABA30" w14:textId="77777777" w:rsidR="009D0FBC" w:rsidRPr="001365F2" w:rsidRDefault="009D0FBC" w:rsidP="009D0FBC">
      <w:pPr>
        <w:keepNext/>
        <w:jc w:val="center"/>
      </w:pPr>
      <w:r w:rsidRPr="001365F2">
        <w:rPr>
          <w:noProof/>
        </w:rPr>
        <w:drawing>
          <wp:inline distT="0" distB="0" distL="0" distR="0" wp14:anchorId="68254625" wp14:editId="3CF7888C">
            <wp:extent cx="3867105" cy="1917700"/>
            <wp:effectExtent l="0" t="0" r="635" b="6350"/>
            <wp:docPr id="90013665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6658" name="Resim 9001366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81429" cy="1924803"/>
                    </a:xfrm>
                    <a:prstGeom prst="rect">
                      <a:avLst/>
                    </a:prstGeom>
                  </pic:spPr>
                </pic:pic>
              </a:graphicData>
            </a:graphic>
          </wp:inline>
        </w:drawing>
      </w:r>
    </w:p>
    <w:p w14:paraId="704A3ED2" w14:textId="1CDBB6D7" w:rsidR="009D0FBC" w:rsidRPr="001365F2" w:rsidRDefault="009D0FBC" w:rsidP="009D0FBC">
      <w:pPr>
        <w:pStyle w:val="ResimYazs"/>
        <w:jc w:val="center"/>
        <w:rPr>
          <w:rFonts w:ascii="Times New Roman" w:hAnsi="Times New Roman" w:cs="Times New Roman"/>
          <w:color w:val="auto"/>
          <w:sz w:val="16"/>
          <w:szCs w:val="16"/>
        </w:rPr>
      </w:pPr>
      <w:r w:rsidRPr="001365F2">
        <w:rPr>
          <w:rFonts w:ascii="Times New Roman" w:hAnsi="Times New Roman" w:cs="Times New Roman"/>
          <w:color w:val="auto"/>
          <w:sz w:val="16"/>
          <w:szCs w:val="16"/>
        </w:rPr>
        <w:t xml:space="preserve">Figure </w:t>
      </w:r>
      <w:r w:rsidRPr="001365F2">
        <w:rPr>
          <w:rFonts w:ascii="Times New Roman" w:hAnsi="Times New Roman" w:cs="Times New Roman"/>
          <w:color w:val="auto"/>
          <w:sz w:val="16"/>
          <w:szCs w:val="16"/>
        </w:rPr>
        <w:fldChar w:fldCharType="begin"/>
      </w:r>
      <w:r w:rsidRPr="001365F2">
        <w:rPr>
          <w:rFonts w:ascii="Times New Roman" w:hAnsi="Times New Roman" w:cs="Times New Roman"/>
          <w:color w:val="auto"/>
          <w:sz w:val="16"/>
          <w:szCs w:val="16"/>
        </w:rPr>
        <w:instrText xml:space="preserve"> SEQ Figure \* ARABIC </w:instrText>
      </w:r>
      <w:r w:rsidRPr="001365F2">
        <w:rPr>
          <w:rFonts w:ascii="Times New Roman" w:hAnsi="Times New Roman" w:cs="Times New Roman"/>
          <w:color w:val="auto"/>
          <w:sz w:val="16"/>
          <w:szCs w:val="16"/>
        </w:rPr>
        <w:fldChar w:fldCharType="separate"/>
      </w:r>
      <w:r w:rsidR="00237A3D" w:rsidRPr="001365F2">
        <w:rPr>
          <w:rFonts w:ascii="Times New Roman" w:hAnsi="Times New Roman" w:cs="Times New Roman"/>
          <w:noProof/>
          <w:color w:val="auto"/>
          <w:sz w:val="16"/>
          <w:szCs w:val="16"/>
        </w:rPr>
        <w:t>4</w:t>
      </w:r>
      <w:r w:rsidRPr="001365F2">
        <w:rPr>
          <w:rFonts w:ascii="Times New Roman" w:hAnsi="Times New Roman" w:cs="Times New Roman"/>
          <w:color w:val="auto"/>
          <w:sz w:val="16"/>
          <w:szCs w:val="16"/>
        </w:rPr>
        <w:fldChar w:fldCharType="end"/>
      </w:r>
      <w:r w:rsidRPr="001365F2">
        <w:rPr>
          <w:rFonts w:ascii="Times New Roman" w:hAnsi="Times New Roman" w:cs="Times New Roman"/>
          <w:color w:val="auto"/>
          <w:sz w:val="16"/>
          <w:szCs w:val="16"/>
        </w:rPr>
        <w:t xml:space="preserve">: </w:t>
      </w:r>
      <w:r w:rsidR="00330C56" w:rsidRPr="001365F2">
        <w:rPr>
          <w:rFonts w:ascii="Times New Roman" w:hAnsi="Times New Roman" w:cs="Times New Roman"/>
          <w:color w:val="auto"/>
          <w:sz w:val="16"/>
          <w:szCs w:val="16"/>
        </w:rPr>
        <w:t>Model-Based 3D Position Error (LOO-CV) for CODE Analysis Center</w:t>
      </w:r>
    </w:p>
    <w:p w14:paraId="0AE35F50" w14:textId="6515756C" w:rsidR="00D112FF" w:rsidRPr="001365F2" w:rsidRDefault="007E71FD" w:rsidP="001864BB">
      <w:r w:rsidRPr="001365F2">
        <w:t>The LOO-CV RMSE comparison (Figure 5) further confirms these findings. EKF and Lagrange provide the lowest error values, followed by RF and KNN, while SVR and MLP show considerably higher RMSE values.</w:t>
      </w:r>
    </w:p>
    <w:p w14:paraId="57DED370" w14:textId="77777777" w:rsidR="009D0FBC" w:rsidRPr="001365F2" w:rsidRDefault="009D0FBC" w:rsidP="009D0FBC">
      <w:pPr>
        <w:pStyle w:val="ResimYazs"/>
        <w:jc w:val="center"/>
        <w:rPr>
          <w:rFonts w:ascii="Times New Roman" w:hAnsi="Times New Roman" w:cs="Times New Roman"/>
          <w:color w:val="auto"/>
          <w:sz w:val="16"/>
          <w:szCs w:val="16"/>
        </w:rPr>
      </w:pPr>
      <w:r w:rsidRPr="001365F2">
        <w:rPr>
          <w:rFonts w:ascii="Times New Roman" w:hAnsi="Times New Roman" w:cs="Times New Roman"/>
          <w:noProof/>
          <w:color w:val="auto"/>
          <w:sz w:val="16"/>
          <w:szCs w:val="16"/>
        </w:rPr>
        <w:drawing>
          <wp:inline distT="0" distB="0" distL="0" distR="0" wp14:anchorId="1949DCDD" wp14:editId="321D1D12">
            <wp:extent cx="3363110" cy="2002366"/>
            <wp:effectExtent l="0" t="0" r="8890" b="0"/>
            <wp:docPr id="55189844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98447" name="Resim 5518984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75930" cy="2009999"/>
                    </a:xfrm>
                    <a:prstGeom prst="rect">
                      <a:avLst/>
                    </a:prstGeom>
                  </pic:spPr>
                </pic:pic>
              </a:graphicData>
            </a:graphic>
          </wp:inline>
        </w:drawing>
      </w:r>
    </w:p>
    <w:p w14:paraId="0D257A01" w14:textId="72975304" w:rsidR="009D0FBC" w:rsidRPr="001365F2" w:rsidRDefault="009D0FBC" w:rsidP="009D0FBC">
      <w:pPr>
        <w:pStyle w:val="ResimYazs"/>
        <w:jc w:val="center"/>
        <w:rPr>
          <w:rFonts w:ascii="Times New Roman" w:hAnsi="Times New Roman" w:cs="Times New Roman"/>
          <w:color w:val="auto"/>
          <w:sz w:val="16"/>
          <w:szCs w:val="16"/>
        </w:rPr>
      </w:pPr>
      <w:r w:rsidRPr="001365F2">
        <w:rPr>
          <w:rFonts w:ascii="Times New Roman" w:hAnsi="Times New Roman" w:cs="Times New Roman"/>
          <w:color w:val="auto"/>
          <w:sz w:val="16"/>
          <w:szCs w:val="16"/>
        </w:rPr>
        <w:t xml:space="preserve">Figure </w:t>
      </w:r>
      <w:r w:rsidRPr="001365F2">
        <w:rPr>
          <w:rFonts w:ascii="Times New Roman" w:hAnsi="Times New Roman" w:cs="Times New Roman"/>
          <w:color w:val="auto"/>
          <w:sz w:val="16"/>
          <w:szCs w:val="16"/>
        </w:rPr>
        <w:fldChar w:fldCharType="begin"/>
      </w:r>
      <w:r w:rsidRPr="001365F2">
        <w:rPr>
          <w:rFonts w:ascii="Times New Roman" w:hAnsi="Times New Roman" w:cs="Times New Roman"/>
          <w:color w:val="auto"/>
          <w:sz w:val="16"/>
          <w:szCs w:val="16"/>
        </w:rPr>
        <w:instrText xml:space="preserve"> SEQ Figure \* ARABIC </w:instrText>
      </w:r>
      <w:r w:rsidRPr="001365F2">
        <w:rPr>
          <w:rFonts w:ascii="Times New Roman" w:hAnsi="Times New Roman" w:cs="Times New Roman"/>
          <w:color w:val="auto"/>
          <w:sz w:val="16"/>
          <w:szCs w:val="16"/>
        </w:rPr>
        <w:fldChar w:fldCharType="separate"/>
      </w:r>
      <w:r w:rsidR="00237A3D" w:rsidRPr="001365F2">
        <w:rPr>
          <w:rFonts w:ascii="Times New Roman" w:hAnsi="Times New Roman" w:cs="Times New Roman"/>
          <w:noProof/>
          <w:color w:val="auto"/>
          <w:sz w:val="16"/>
          <w:szCs w:val="16"/>
        </w:rPr>
        <w:t>5</w:t>
      </w:r>
      <w:r w:rsidRPr="001365F2">
        <w:rPr>
          <w:rFonts w:ascii="Times New Roman" w:hAnsi="Times New Roman" w:cs="Times New Roman"/>
          <w:color w:val="auto"/>
          <w:sz w:val="16"/>
          <w:szCs w:val="16"/>
        </w:rPr>
        <w:fldChar w:fldCharType="end"/>
      </w:r>
      <w:r w:rsidRPr="001365F2">
        <w:rPr>
          <w:rFonts w:ascii="Times New Roman" w:hAnsi="Times New Roman" w:cs="Times New Roman"/>
          <w:color w:val="auto"/>
          <w:sz w:val="16"/>
          <w:szCs w:val="16"/>
        </w:rPr>
        <w:t>: LOO-CV 3D RMS comparison on CODE</w:t>
      </w:r>
    </w:p>
    <w:p w14:paraId="19E4C238" w14:textId="6F05396D" w:rsidR="001864BB" w:rsidRPr="001365F2" w:rsidRDefault="00EE5411" w:rsidP="001864BB">
      <w:r w:rsidRPr="001365F2">
        <w:rPr>
          <w:lang w:eastAsia="en-US"/>
        </w:rPr>
        <w:t>The graphical analyses focus on the G11 satellite from the CODE dataset as a representative case. The LOO-CV RMSE results reveal clear performance differences among the methods. RF, SVR, KNN, and MLP yield RMSE values of 500.3 km, 3338.2 km, 739.7 km, and 6073.8 km, respectively, whereas EKF achieves a significantly lower RMSE of 16.7 km.</w:t>
      </w:r>
    </w:p>
    <w:p w14:paraId="6E5B5E3F" w14:textId="318DCAC7" w:rsidR="009F69E4" w:rsidRPr="001365F2" w:rsidRDefault="009F69E4">
      <w:pPr>
        <w:pStyle w:val="Balk3"/>
        <w:rPr>
          <w:lang w:val="en-US"/>
        </w:rPr>
      </w:pPr>
      <w:r w:rsidRPr="001365F2">
        <w:rPr>
          <w:lang w:val="en-US"/>
        </w:rPr>
        <w:t>900 second interval dataset performan</w:t>
      </w:r>
      <w:r w:rsidR="00EE5411" w:rsidRPr="001365F2">
        <w:rPr>
          <w:lang w:val="en-US"/>
        </w:rPr>
        <w:t>ce</w:t>
      </w:r>
    </w:p>
    <w:p w14:paraId="1CE90FBF" w14:textId="77777777" w:rsidR="00EE5411" w:rsidRPr="001365F2" w:rsidRDefault="00EE5411" w:rsidP="00EE5411">
      <w:r w:rsidRPr="001365F2">
        <w:t>The one-day dataset with a 900 second sampling interval was generated by GRG and SHA. The estimation results for all satellites were evaluated using 3D position RMSE and are summarized in Table 3. Both analysis centers produce nearly identical results across all estimation algorithms. Compared to the 300 second dataset, RMSE values increase for all methods due to the lower temporal resolution.</w:t>
      </w:r>
    </w:p>
    <w:p w14:paraId="74DDA71C" w14:textId="7BEEAB06" w:rsidR="00EE5411" w:rsidRPr="001365F2" w:rsidRDefault="00EE5411" w:rsidP="00EE5411">
      <w:pPr>
        <w:pStyle w:val="ResimYazs"/>
        <w:jc w:val="center"/>
        <w:rPr>
          <w:rFonts w:ascii="Times New Roman" w:hAnsi="Times New Roman" w:cs="Times New Roman"/>
          <w:color w:val="auto"/>
          <w:sz w:val="16"/>
          <w:szCs w:val="16"/>
        </w:rPr>
      </w:pPr>
      <w:r w:rsidRPr="001365F2">
        <w:rPr>
          <w:rFonts w:ascii="Times New Roman" w:hAnsi="Times New Roman" w:cs="Times New Roman"/>
          <w:color w:val="auto"/>
          <w:sz w:val="16"/>
          <w:szCs w:val="16"/>
        </w:rPr>
        <w:lastRenderedPageBreak/>
        <w:t xml:space="preserve">Table </w:t>
      </w:r>
      <w:r w:rsidRPr="001365F2">
        <w:rPr>
          <w:rFonts w:ascii="Times New Roman" w:hAnsi="Times New Roman" w:cs="Times New Roman"/>
          <w:color w:val="auto"/>
          <w:sz w:val="16"/>
          <w:szCs w:val="16"/>
        </w:rPr>
        <w:fldChar w:fldCharType="begin"/>
      </w:r>
      <w:r w:rsidRPr="001365F2">
        <w:rPr>
          <w:rFonts w:ascii="Times New Roman" w:hAnsi="Times New Roman" w:cs="Times New Roman"/>
          <w:color w:val="auto"/>
          <w:sz w:val="16"/>
          <w:szCs w:val="16"/>
        </w:rPr>
        <w:instrText xml:space="preserve"> SEQ Table \* ARABIC </w:instrText>
      </w:r>
      <w:r w:rsidRPr="001365F2">
        <w:rPr>
          <w:rFonts w:ascii="Times New Roman" w:hAnsi="Times New Roman" w:cs="Times New Roman"/>
          <w:color w:val="auto"/>
          <w:sz w:val="16"/>
          <w:szCs w:val="16"/>
        </w:rPr>
        <w:fldChar w:fldCharType="separate"/>
      </w:r>
      <w:r w:rsidR="00977E85" w:rsidRPr="001365F2">
        <w:rPr>
          <w:rFonts w:ascii="Times New Roman" w:hAnsi="Times New Roman" w:cs="Times New Roman"/>
          <w:noProof/>
          <w:color w:val="auto"/>
          <w:sz w:val="16"/>
          <w:szCs w:val="16"/>
        </w:rPr>
        <w:t>3</w:t>
      </w:r>
      <w:r w:rsidRPr="001365F2">
        <w:rPr>
          <w:rFonts w:ascii="Times New Roman" w:hAnsi="Times New Roman" w:cs="Times New Roman"/>
          <w:color w:val="auto"/>
          <w:sz w:val="16"/>
          <w:szCs w:val="16"/>
        </w:rPr>
        <w:fldChar w:fldCharType="end"/>
      </w:r>
      <w:proofErr w:type="gramStart"/>
      <w:r w:rsidRPr="001365F2">
        <w:rPr>
          <w:rFonts w:ascii="Times New Roman" w:hAnsi="Times New Roman" w:cs="Times New Roman"/>
          <w:color w:val="auto"/>
          <w:sz w:val="16"/>
          <w:szCs w:val="16"/>
        </w:rPr>
        <w:t xml:space="preserve">: </w:t>
      </w:r>
      <w:r w:rsidRPr="001365F2">
        <w:rPr>
          <w:rFonts w:ascii="Times New Roman" w:hAnsi="Times New Roman" w:cs="Times New Roman"/>
          <w:color w:val="auto"/>
        </w:rPr>
        <w:t>:</w:t>
      </w:r>
      <w:proofErr w:type="gramEnd"/>
      <w:r w:rsidRPr="001365F2">
        <w:rPr>
          <w:rFonts w:ascii="Times New Roman" w:hAnsi="Times New Roman" w:cs="Times New Roman"/>
          <w:color w:val="auto"/>
        </w:rPr>
        <w:t xml:space="preserve"> </w:t>
      </w:r>
      <w:r w:rsidRPr="001365F2">
        <w:rPr>
          <w:rFonts w:ascii="Times New Roman" w:hAnsi="Times New Roman" w:cs="Times New Roman"/>
          <w:color w:val="auto"/>
          <w:sz w:val="16"/>
          <w:szCs w:val="16"/>
        </w:rPr>
        <w:t>3D Position RMSE Comparison of Orbit Estimation Methods for 900 second Interval Datasets</w:t>
      </w:r>
    </w:p>
    <w:tbl>
      <w:tblPr>
        <w:tblStyle w:val="TabloKlavuzu"/>
        <w:tblW w:w="0" w:type="auto"/>
        <w:tblLook w:val="04A0" w:firstRow="1" w:lastRow="0" w:firstColumn="1" w:lastColumn="0" w:noHBand="0" w:noVBand="1"/>
      </w:tblPr>
      <w:tblGrid>
        <w:gridCol w:w="2830"/>
        <w:gridCol w:w="1134"/>
        <w:gridCol w:w="1134"/>
        <w:gridCol w:w="1134"/>
        <w:gridCol w:w="1134"/>
        <w:gridCol w:w="827"/>
        <w:gridCol w:w="823"/>
      </w:tblGrid>
      <w:tr w:rsidR="00EE5411" w:rsidRPr="001365F2" w14:paraId="6C5888F3" w14:textId="77777777" w:rsidTr="00E50E17">
        <w:tc>
          <w:tcPr>
            <w:tcW w:w="2830" w:type="dxa"/>
          </w:tcPr>
          <w:p w14:paraId="7660D069" w14:textId="77777777" w:rsidR="00EE5411" w:rsidRPr="00160EB3" w:rsidRDefault="00EE5411" w:rsidP="00E50E17">
            <w:pPr>
              <w:rPr>
                <w:sz w:val="16"/>
                <w:szCs w:val="16"/>
                <w:lang w:val="fr-FR"/>
              </w:rPr>
            </w:pPr>
            <w:r w:rsidRPr="00160EB3">
              <w:rPr>
                <w:sz w:val="16"/>
                <w:szCs w:val="16"/>
                <w:lang w:val="fr-FR"/>
              </w:rPr>
              <w:t>3D Position RMS (Satellite G11)</w:t>
            </w:r>
          </w:p>
        </w:tc>
        <w:tc>
          <w:tcPr>
            <w:tcW w:w="1134" w:type="dxa"/>
          </w:tcPr>
          <w:p w14:paraId="7B283411" w14:textId="77777777" w:rsidR="00EE5411" w:rsidRPr="001365F2" w:rsidRDefault="00EE5411" w:rsidP="00E50E17">
            <w:pPr>
              <w:rPr>
                <w:sz w:val="16"/>
                <w:szCs w:val="16"/>
              </w:rPr>
            </w:pPr>
            <w:r w:rsidRPr="001365F2">
              <w:rPr>
                <w:sz w:val="16"/>
                <w:szCs w:val="16"/>
              </w:rPr>
              <w:t>RF</w:t>
            </w:r>
          </w:p>
        </w:tc>
        <w:tc>
          <w:tcPr>
            <w:tcW w:w="1134" w:type="dxa"/>
          </w:tcPr>
          <w:p w14:paraId="50626DFB" w14:textId="77777777" w:rsidR="00EE5411" w:rsidRPr="001365F2" w:rsidRDefault="00EE5411" w:rsidP="00E50E17">
            <w:pPr>
              <w:rPr>
                <w:sz w:val="16"/>
                <w:szCs w:val="16"/>
              </w:rPr>
            </w:pPr>
            <w:r w:rsidRPr="001365F2">
              <w:rPr>
                <w:sz w:val="16"/>
                <w:szCs w:val="16"/>
              </w:rPr>
              <w:t>SVR</w:t>
            </w:r>
          </w:p>
        </w:tc>
        <w:tc>
          <w:tcPr>
            <w:tcW w:w="1134" w:type="dxa"/>
          </w:tcPr>
          <w:p w14:paraId="6B220F1F" w14:textId="77777777" w:rsidR="00EE5411" w:rsidRPr="001365F2" w:rsidRDefault="00EE5411" w:rsidP="00E50E17">
            <w:pPr>
              <w:rPr>
                <w:sz w:val="16"/>
                <w:szCs w:val="16"/>
              </w:rPr>
            </w:pPr>
            <w:r w:rsidRPr="001365F2">
              <w:rPr>
                <w:sz w:val="16"/>
                <w:szCs w:val="16"/>
              </w:rPr>
              <w:t>KNN</w:t>
            </w:r>
          </w:p>
        </w:tc>
        <w:tc>
          <w:tcPr>
            <w:tcW w:w="1134" w:type="dxa"/>
          </w:tcPr>
          <w:p w14:paraId="14AB0968" w14:textId="77777777" w:rsidR="00EE5411" w:rsidRPr="001365F2" w:rsidRDefault="00EE5411" w:rsidP="00E50E17">
            <w:pPr>
              <w:rPr>
                <w:sz w:val="16"/>
                <w:szCs w:val="16"/>
              </w:rPr>
            </w:pPr>
            <w:r w:rsidRPr="001365F2">
              <w:rPr>
                <w:sz w:val="16"/>
                <w:szCs w:val="16"/>
              </w:rPr>
              <w:t>MLP</w:t>
            </w:r>
          </w:p>
        </w:tc>
        <w:tc>
          <w:tcPr>
            <w:tcW w:w="827" w:type="dxa"/>
          </w:tcPr>
          <w:p w14:paraId="0094990D" w14:textId="77777777" w:rsidR="00EE5411" w:rsidRPr="001365F2" w:rsidRDefault="00EE5411" w:rsidP="00E50E17">
            <w:pPr>
              <w:rPr>
                <w:sz w:val="16"/>
                <w:szCs w:val="16"/>
              </w:rPr>
            </w:pPr>
            <w:r w:rsidRPr="001365F2">
              <w:rPr>
                <w:sz w:val="16"/>
                <w:szCs w:val="16"/>
              </w:rPr>
              <w:t>EKF</w:t>
            </w:r>
          </w:p>
        </w:tc>
        <w:tc>
          <w:tcPr>
            <w:tcW w:w="823" w:type="dxa"/>
          </w:tcPr>
          <w:p w14:paraId="5FC03906" w14:textId="77777777" w:rsidR="00EE5411" w:rsidRPr="001365F2" w:rsidRDefault="00EE5411" w:rsidP="00E50E17">
            <w:pPr>
              <w:rPr>
                <w:sz w:val="16"/>
                <w:szCs w:val="16"/>
              </w:rPr>
            </w:pPr>
            <w:r w:rsidRPr="001365F2">
              <w:rPr>
                <w:sz w:val="16"/>
                <w:szCs w:val="16"/>
              </w:rPr>
              <w:t>Lagrange</w:t>
            </w:r>
          </w:p>
        </w:tc>
      </w:tr>
      <w:tr w:rsidR="00EE5411" w:rsidRPr="001365F2" w14:paraId="261F742F" w14:textId="77777777" w:rsidTr="00E50E17">
        <w:tc>
          <w:tcPr>
            <w:tcW w:w="2830" w:type="dxa"/>
          </w:tcPr>
          <w:p w14:paraId="1B8ABB8E" w14:textId="77777777" w:rsidR="00EE5411" w:rsidRPr="001365F2" w:rsidRDefault="00EE5411" w:rsidP="00E50E17">
            <w:pPr>
              <w:rPr>
                <w:sz w:val="16"/>
                <w:szCs w:val="16"/>
              </w:rPr>
            </w:pPr>
            <w:r w:rsidRPr="001365F2">
              <w:rPr>
                <w:sz w:val="16"/>
                <w:szCs w:val="16"/>
              </w:rPr>
              <w:t>GRG</w:t>
            </w:r>
          </w:p>
        </w:tc>
        <w:tc>
          <w:tcPr>
            <w:tcW w:w="1134" w:type="dxa"/>
          </w:tcPr>
          <w:p w14:paraId="3449F201" w14:textId="77777777" w:rsidR="00EE5411" w:rsidRPr="001365F2" w:rsidRDefault="00EE5411" w:rsidP="00E50E17">
            <w:pPr>
              <w:rPr>
                <w:sz w:val="16"/>
                <w:szCs w:val="16"/>
              </w:rPr>
            </w:pPr>
            <w:r w:rsidRPr="001365F2">
              <w:rPr>
                <w:sz w:val="16"/>
                <w:szCs w:val="16"/>
              </w:rPr>
              <w:t>540763.11 m</w:t>
            </w:r>
          </w:p>
        </w:tc>
        <w:tc>
          <w:tcPr>
            <w:tcW w:w="1134" w:type="dxa"/>
          </w:tcPr>
          <w:p w14:paraId="13D5EBC7" w14:textId="77777777" w:rsidR="00EE5411" w:rsidRPr="001365F2" w:rsidRDefault="00EE5411" w:rsidP="00E50E17">
            <w:pPr>
              <w:rPr>
                <w:sz w:val="16"/>
                <w:szCs w:val="16"/>
              </w:rPr>
            </w:pPr>
            <w:r w:rsidRPr="001365F2">
              <w:rPr>
                <w:sz w:val="16"/>
                <w:szCs w:val="16"/>
              </w:rPr>
              <w:t>4155725.76 m</w:t>
            </w:r>
          </w:p>
        </w:tc>
        <w:tc>
          <w:tcPr>
            <w:tcW w:w="1134" w:type="dxa"/>
          </w:tcPr>
          <w:p w14:paraId="10C2FBDA" w14:textId="77777777" w:rsidR="00EE5411" w:rsidRPr="001365F2" w:rsidRDefault="00EE5411" w:rsidP="00E50E17">
            <w:pPr>
              <w:rPr>
                <w:sz w:val="16"/>
                <w:szCs w:val="16"/>
              </w:rPr>
            </w:pPr>
            <w:r w:rsidRPr="001365F2">
              <w:rPr>
                <w:sz w:val="16"/>
                <w:szCs w:val="16"/>
              </w:rPr>
              <w:t>2009342.42 m</w:t>
            </w:r>
          </w:p>
        </w:tc>
        <w:tc>
          <w:tcPr>
            <w:tcW w:w="1134" w:type="dxa"/>
          </w:tcPr>
          <w:p w14:paraId="23448368" w14:textId="77777777" w:rsidR="00EE5411" w:rsidRPr="001365F2" w:rsidRDefault="00EE5411" w:rsidP="00E50E17">
            <w:pPr>
              <w:rPr>
                <w:sz w:val="16"/>
                <w:szCs w:val="16"/>
              </w:rPr>
            </w:pPr>
            <w:r w:rsidRPr="001365F2">
              <w:rPr>
                <w:sz w:val="16"/>
                <w:szCs w:val="16"/>
              </w:rPr>
              <w:t>6577248,66 m</w:t>
            </w:r>
          </w:p>
        </w:tc>
        <w:tc>
          <w:tcPr>
            <w:tcW w:w="827" w:type="dxa"/>
          </w:tcPr>
          <w:p w14:paraId="167202E0" w14:textId="77777777" w:rsidR="00EE5411" w:rsidRPr="001365F2" w:rsidRDefault="00EE5411" w:rsidP="00E50E17">
            <w:pPr>
              <w:rPr>
                <w:sz w:val="16"/>
                <w:szCs w:val="16"/>
              </w:rPr>
            </w:pPr>
            <w:r w:rsidRPr="001365F2">
              <w:rPr>
                <w:sz w:val="16"/>
                <w:szCs w:val="16"/>
              </w:rPr>
              <w:t>255.12 m</w:t>
            </w:r>
          </w:p>
        </w:tc>
        <w:tc>
          <w:tcPr>
            <w:tcW w:w="823" w:type="dxa"/>
          </w:tcPr>
          <w:p w14:paraId="2EE519E7" w14:textId="77777777" w:rsidR="00EE5411" w:rsidRPr="001365F2" w:rsidRDefault="00EE5411" w:rsidP="00E50E17">
            <w:pPr>
              <w:rPr>
                <w:sz w:val="16"/>
                <w:szCs w:val="16"/>
              </w:rPr>
            </w:pPr>
            <w:r w:rsidRPr="001365F2">
              <w:rPr>
                <w:sz w:val="16"/>
                <w:szCs w:val="16"/>
              </w:rPr>
              <w:t>187.17 m</w:t>
            </w:r>
          </w:p>
        </w:tc>
      </w:tr>
      <w:tr w:rsidR="00EE5411" w:rsidRPr="001365F2" w14:paraId="3D146C9E" w14:textId="77777777" w:rsidTr="00E50E17">
        <w:tc>
          <w:tcPr>
            <w:tcW w:w="2830" w:type="dxa"/>
          </w:tcPr>
          <w:p w14:paraId="1FB8EA92" w14:textId="77777777" w:rsidR="00EE5411" w:rsidRPr="001365F2" w:rsidRDefault="00EE5411" w:rsidP="00E50E17">
            <w:pPr>
              <w:rPr>
                <w:sz w:val="16"/>
                <w:szCs w:val="16"/>
              </w:rPr>
            </w:pPr>
            <w:r w:rsidRPr="001365F2">
              <w:rPr>
                <w:sz w:val="16"/>
                <w:szCs w:val="16"/>
              </w:rPr>
              <w:t>SHA</w:t>
            </w:r>
          </w:p>
        </w:tc>
        <w:tc>
          <w:tcPr>
            <w:tcW w:w="1134" w:type="dxa"/>
          </w:tcPr>
          <w:p w14:paraId="140B9F0F" w14:textId="77777777" w:rsidR="00EE5411" w:rsidRPr="001365F2" w:rsidRDefault="00EE5411" w:rsidP="00E50E17">
            <w:pPr>
              <w:rPr>
                <w:sz w:val="16"/>
                <w:szCs w:val="16"/>
              </w:rPr>
            </w:pPr>
            <w:r w:rsidRPr="001365F2">
              <w:rPr>
                <w:sz w:val="16"/>
                <w:szCs w:val="16"/>
              </w:rPr>
              <w:t>540763 m</w:t>
            </w:r>
          </w:p>
        </w:tc>
        <w:tc>
          <w:tcPr>
            <w:tcW w:w="1134" w:type="dxa"/>
          </w:tcPr>
          <w:p w14:paraId="1CE1C8E2" w14:textId="77777777" w:rsidR="00EE5411" w:rsidRPr="001365F2" w:rsidRDefault="00EE5411" w:rsidP="00E50E17">
            <w:pPr>
              <w:rPr>
                <w:sz w:val="16"/>
                <w:szCs w:val="16"/>
              </w:rPr>
            </w:pPr>
            <w:r w:rsidRPr="001365F2">
              <w:rPr>
                <w:sz w:val="16"/>
                <w:szCs w:val="16"/>
              </w:rPr>
              <w:t>4156055 m</w:t>
            </w:r>
          </w:p>
        </w:tc>
        <w:tc>
          <w:tcPr>
            <w:tcW w:w="1134" w:type="dxa"/>
          </w:tcPr>
          <w:p w14:paraId="1CE4560D" w14:textId="77777777" w:rsidR="00EE5411" w:rsidRPr="001365F2" w:rsidRDefault="00EE5411" w:rsidP="00E50E17">
            <w:pPr>
              <w:rPr>
                <w:sz w:val="16"/>
                <w:szCs w:val="16"/>
              </w:rPr>
            </w:pPr>
            <w:r w:rsidRPr="001365F2">
              <w:rPr>
                <w:sz w:val="16"/>
                <w:szCs w:val="16"/>
              </w:rPr>
              <w:t>2009342 m</w:t>
            </w:r>
          </w:p>
        </w:tc>
        <w:tc>
          <w:tcPr>
            <w:tcW w:w="1134" w:type="dxa"/>
          </w:tcPr>
          <w:p w14:paraId="7EC6034A" w14:textId="77777777" w:rsidR="00EE5411" w:rsidRPr="001365F2" w:rsidRDefault="00EE5411" w:rsidP="00E50E17">
            <w:pPr>
              <w:rPr>
                <w:sz w:val="16"/>
                <w:szCs w:val="16"/>
              </w:rPr>
            </w:pPr>
            <w:r w:rsidRPr="001365F2">
              <w:rPr>
                <w:sz w:val="16"/>
                <w:szCs w:val="16"/>
              </w:rPr>
              <w:t>6577249 m</w:t>
            </w:r>
          </w:p>
        </w:tc>
        <w:tc>
          <w:tcPr>
            <w:tcW w:w="827" w:type="dxa"/>
          </w:tcPr>
          <w:p w14:paraId="0D793488" w14:textId="77777777" w:rsidR="00EE5411" w:rsidRPr="001365F2" w:rsidRDefault="00EE5411" w:rsidP="00E50E17">
            <w:pPr>
              <w:rPr>
                <w:sz w:val="16"/>
                <w:szCs w:val="16"/>
              </w:rPr>
            </w:pPr>
            <w:r w:rsidRPr="001365F2">
              <w:rPr>
                <w:sz w:val="16"/>
                <w:szCs w:val="16"/>
              </w:rPr>
              <w:t>255 m</w:t>
            </w:r>
          </w:p>
        </w:tc>
        <w:tc>
          <w:tcPr>
            <w:tcW w:w="823" w:type="dxa"/>
          </w:tcPr>
          <w:p w14:paraId="7DE1089D" w14:textId="77777777" w:rsidR="00EE5411" w:rsidRPr="001365F2" w:rsidRDefault="00EE5411" w:rsidP="00E50E17">
            <w:pPr>
              <w:rPr>
                <w:sz w:val="16"/>
                <w:szCs w:val="16"/>
              </w:rPr>
            </w:pPr>
            <w:r w:rsidRPr="001365F2">
              <w:rPr>
                <w:sz w:val="16"/>
                <w:szCs w:val="16"/>
              </w:rPr>
              <w:t>187 m</w:t>
            </w:r>
          </w:p>
        </w:tc>
      </w:tr>
    </w:tbl>
    <w:p w14:paraId="0EB1A95E" w14:textId="77777777" w:rsidR="00EE5411" w:rsidRPr="001365F2" w:rsidRDefault="00EE5411" w:rsidP="00EE5411">
      <w:r w:rsidRPr="001365F2">
        <w:t>According to Table 3, EKF and Lagrange again achieve the lowest RMSE values (approximately 255 m and 187 m, respectively), although with increased errors compared to the higher-rate dataset. RF and KNN show moderate degradation, while SVR and MLP produce substantially higher errors, reaching several thousand kilometers.</w:t>
      </w:r>
    </w:p>
    <w:p w14:paraId="1D7576A0" w14:textId="77777777" w:rsidR="00EE5411" w:rsidRPr="001365F2" w:rsidRDefault="00EE5411" w:rsidP="00EE5411">
      <w:pPr>
        <w:keepNext/>
        <w:jc w:val="center"/>
      </w:pPr>
      <w:r w:rsidRPr="001365F2">
        <w:rPr>
          <w:noProof/>
        </w:rPr>
        <w:drawing>
          <wp:inline distT="0" distB="0" distL="0" distR="0" wp14:anchorId="4E98CC4E" wp14:editId="56E29E3B">
            <wp:extent cx="3951647" cy="2174588"/>
            <wp:effectExtent l="0" t="0" r="0" b="0"/>
            <wp:docPr id="55231228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12283" name="Resim 5523122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61025" cy="2179749"/>
                    </a:xfrm>
                    <a:prstGeom prst="rect">
                      <a:avLst/>
                    </a:prstGeom>
                  </pic:spPr>
                </pic:pic>
              </a:graphicData>
            </a:graphic>
          </wp:inline>
        </w:drawing>
      </w:r>
    </w:p>
    <w:p w14:paraId="3E5499B0" w14:textId="77777777" w:rsidR="00EE5411" w:rsidRPr="001365F2" w:rsidRDefault="00EE5411" w:rsidP="00EE5411">
      <w:pPr>
        <w:pStyle w:val="ResimYazs"/>
        <w:jc w:val="center"/>
        <w:rPr>
          <w:rFonts w:ascii="Times New Roman" w:hAnsi="Times New Roman" w:cs="Times New Roman"/>
          <w:color w:val="auto"/>
          <w:sz w:val="16"/>
          <w:szCs w:val="16"/>
        </w:rPr>
      </w:pPr>
      <w:r w:rsidRPr="001365F2">
        <w:rPr>
          <w:rFonts w:ascii="Times New Roman" w:hAnsi="Times New Roman" w:cs="Times New Roman"/>
          <w:color w:val="auto"/>
          <w:sz w:val="16"/>
          <w:szCs w:val="16"/>
        </w:rPr>
        <w:t xml:space="preserve">Figure </w:t>
      </w:r>
      <w:r w:rsidRPr="001365F2">
        <w:rPr>
          <w:rFonts w:ascii="Times New Roman" w:hAnsi="Times New Roman" w:cs="Times New Roman"/>
          <w:color w:val="auto"/>
          <w:sz w:val="16"/>
          <w:szCs w:val="16"/>
        </w:rPr>
        <w:fldChar w:fldCharType="begin"/>
      </w:r>
      <w:r w:rsidRPr="001365F2">
        <w:rPr>
          <w:rFonts w:ascii="Times New Roman" w:hAnsi="Times New Roman" w:cs="Times New Roman"/>
          <w:color w:val="auto"/>
          <w:sz w:val="16"/>
          <w:szCs w:val="16"/>
        </w:rPr>
        <w:instrText xml:space="preserve"> SEQ Figure \* ARABIC </w:instrText>
      </w:r>
      <w:r w:rsidRPr="001365F2">
        <w:rPr>
          <w:rFonts w:ascii="Times New Roman" w:hAnsi="Times New Roman" w:cs="Times New Roman"/>
          <w:color w:val="auto"/>
          <w:sz w:val="16"/>
          <w:szCs w:val="16"/>
        </w:rPr>
        <w:fldChar w:fldCharType="separate"/>
      </w:r>
      <w:r w:rsidRPr="001365F2">
        <w:rPr>
          <w:rFonts w:ascii="Times New Roman" w:hAnsi="Times New Roman" w:cs="Times New Roman"/>
          <w:noProof/>
          <w:color w:val="auto"/>
          <w:sz w:val="16"/>
          <w:szCs w:val="16"/>
        </w:rPr>
        <w:t>6</w:t>
      </w:r>
      <w:r w:rsidRPr="001365F2">
        <w:rPr>
          <w:rFonts w:ascii="Times New Roman" w:hAnsi="Times New Roman" w:cs="Times New Roman"/>
          <w:color w:val="auto"/>
          <w:sz w:val="16"/>
          <w:szCs w:val="16"/>
        </w:rPr>
        <w:fldChar w:fldCharType="end"/>
      </w:r>
      <w:r w:rsidRPr="001365F2">
        <w:rPr>
          <w:rFonts w:ascii="Times New Roman" w:hAnsi="Times New Roman" w:cs="Times New Roman"/>
          <w:color w:val="auto"/>
          <w:sz w:val="16"/>
          <w:szCs w:val="16"/>
        </w:rPr>
        <w:t>: Orbit Estimation Performance for the GRG Analysis Center</w:t>
      </w:r>
    </w:p>
    <w:p w14:paraId="37CD63BD" w14:textId="77777777" w:rsidR="00EE5411" w:rsidRPr="001365F2" w:rsidRDefault="00EE5411" w:rsidP="00EE5411">
      <w:r w:rsidRPr="001365F2">
        <w:t>The graphical analyses are presented using the GRG dataset. The orbit comparison results (Figure 6) show that EKF and Lagrange maintain close agreement with the reference orbit, with slight degradation compared to the 300 second case, while the remaining methods exhibit more pronounced deviations.</w:t>
      </w:r>
    </w:p>
    <w:p w14:paraId="24772496" w14:textId="77777777" w:rsidR="00EE5411" w:rsidRPr="001365F2" w:rsidRDefault="00EE5411" w:rsidP="00EE5411">
      <w:pPr>
        <w:keepNext/>
        <w:jc w:val="center"/>
      </w:pPr>
      <w:r w:rsidRPr="001365F2">
        <w:rPr>
          <w:noProof/>
        </w:rPr>
        <w:drawing>
          <wp:inline distT="0" distB="0" distL="0" distR="0" wp14:anchorId="22D21840" wp14:editId="70F91827">
            <wp:extent cx="3440278" cy="1706033"/>
            <wp:effectExtent l="0" t="0" r="8255" b="8890"/>
            <wp:docPr id="139769593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95936" name="Resim 13976959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61683" cy="1716648"/>
                    </a:xfrm>
                    <a:prstGeom prst="rect">
                      <a:avLst/>
                    </a:prstGeom>
                  </pic:spPr>
                </pic:pic>
              </a:graphicData>
            </a:graphic>
          </wp:inline>
        </w:drawing>
      </w:r>
    </w:p>
    <w:p w14:paraId="09C34245" w14:textId="77777777" w:rsidR="00EE5411" w:rsidRPr="001365F2" w:rsidRDefault="00EE5411" w:rsidP="00EE5411">
      <w:pPr>
        <w:pStyle w:val="ResimYazs"/>
        <w:jc w:val="center"/>
        <w:rPr>
          <w:rFonts w:ascii="Times New Roman" w:hAnsi="Times New Roman" w:cs="Times New Roman"/>
          <w:color w:val="auto"/>
          <w:sz w:val="16"/>
          <w:szCs w:val="16"/>
        </w:rPr>
      </w:pPr>
      <w:r w:rsidRPr="001365F2">
        <w:rPr>
          <w:rFonts w:ascii="Times New Roman" w:hAnsi="Times New Roman" w:cs="Times New Roman"/>
          <w:color w:val="auto"/>
          <w:sz w:val="16"/>
          <w:szCs w:val="16"/>
        </w:rPr>
        <w:t xml:space="preserve">Figure </w:t>
      </w:r>
      <w:r w:rsidRPr="001365F2">
        <w:rPr>
          <w:rFonts w:ascii="Times New Roman" w:hAnsi="Times New Roman" w:cs="Times New Roman"/>
          <w:color w:val="auto"/>
          <w:sz w:val="16"/>
          <w:szCs w:val="16"/>
        </w:rPr>
        <w:fldChar w:fldCharType="begin"/>
      </w:r>
      <w:r w:rsidRPr="001365F2">
        <w:rPr>
          <w:rFonts w:ascii="Times New Roman" w:hAnsi="Times New Roman" w:cs="Times New Roman"/>
          <w:color w:val="auto"/>
          <w:sz w:val="16"/>
          <w:szCs w:val="16"/>
        </w:rPr>
        <w:instrText xml:space="preserve"> SEQ Figure \* ARABIC </w:instrText>
      </w:r>
      <w:r w:rsidRPr="001365F2">
        <w:rPr>
          <w:rFonts w:ascii="Times New Roman" w:hAnsi="Times New Roman" w:cs="Times New Roman"/>
          <w:color w:val="auto"/>
          <w:sz w:val="16"/>
          <w:szCs w:val="16"/>
        </w:rPr>
        <w:fldChar w:fldCharType="separate"/>
      </w:r>
      <w:r w:rsidRPr="001365F2">
        <w:rPr>
          <w:rFonts w:ascii="Times New Roman" w:hAnsi="Times New Roman" w:cs="Times New Roman"/>
          <w:noProof/>
          <w:color w:val="auto"/>
          <w:sz w:val="16"/>
          <w:szCs w:val="16"/>
        </w:rPr>
        <w:t>7</w:t>
      </w:r>
      <w:r w:rsidRPr="001365F2">
        <w:rPr>
          <w:rFonts w:ascii="Times New Roman" w:hAnsi="Times New Roman" w:cs="Times New Roman"/>
          <w:color w:val="auto"/>
          <w:sz w:val="16"/>
          <w:szCs w:val="16"/>
        </w:rPr>
        <w:fldChar w:fldCharType="end"/>
      </w:r>
      <w:r w:rsidRPr="001365F2">
        <w:rPr>
          <w:rFonts w:ascii="Times New Roman" w:hAnsi="Times New Roman" w:cs="Times New Roman"/>
          <w:color w:val="auto"/>
          <w:sz w:val="16"/>
          <w:szCs w:val="16"/>
        </w:rPr>
        <w:t>: Model-Based 3D Position Error (LOO-CV) for GRG Analysis Center</w:t>
      </w:r>
    </w:p>
    <w:p w14:paraId="62A971AF" w14:textId="77777777" w:rsidR="00EE5411" w:rsidRPr="001365F2" w:rsidRDefault="00EE5411" w:rsidP="00EE5411">
      <w:r w:rsidRPr="001365F2">
        <w:t>The model-based 3D position errors (Figure 7) indicate increased error magnitudes across all methods. EKF and Lagrange preserve relatively stable behavior, whereas RF shows increased variability and the other methods produce significantly larger and less stable errors.</w:t>
      </w:r>
    </w:p>
    <w:p w14:paraId="488ED271" w14:textId="77777777" w:rsidR="00EE5411" w:rsidRPr="001365F2" w:rsidRDefault="00EE5411" w:rsidP="00EE5411">
      <w:pPr>
        <w:keepNext/>
        <w:jc w:val="center"/>
      </w:pPr>
      <w:r w:rsidRPr="001365F2">
        <w:rPr>
          <w:noProof/>
        </w:rPr>
        <w:lastRenderedPageBreak/>
        <w:drawing>
          <wp:inline distT="0" distB="0" distL="0" distR="0" wp14:anchorId="78B7FCAB" wp14:editId="45652594">
            <wp:extent cx="3057375" cy="1820333"/>
            <wp:effectExtent l="0" t="0" r="0" b="8890"/>
            <wp:docPr id="153136747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67470" name="Resim 15313674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72548" cy="1829367"/>
                    </a:xfrm>
                    <a:prstGeom prst="rect">
                      <a:avLst/>
                    </a:prstGeom>
                  </pic:spPr>
                </pic:pic>
              </a:graphicData>
            </a:graphic>
          </wp:inline>
        </w:drawing>
      </w:r>
    </w:p>
    <w:p w14:paraId="2A2C1896" w14:textId="77777777" w:rsidR="00EE5411" w:rsidRPr="001365F2" w:rsidRDefault="00EE5411" w:rsidP="00EE5411">
      <w:pPr>
        <w:pStyle w:val="ResimYazs"/>
        <w:jc w:val="center"/>
        <w:rPr>
          <w:rFonts w:ascii="Times New Roman" w:hAnsi="Times New Roman" w:cs="Times New Roman"/>
          <w:color w:val="auto"/>
          <w:sz w:val="16"/>
          <w:szCs w:val="16"/>
        </w:rPr>
      </w:pPr>
      <w:r w:rsidRPr="001365F2">
        <w:rPr>
          <w:rFonts w:ascii="Times New Roman" w:hAnsi="Times New Roman" w:cs="Times New Roman"/>
          <w:color w:val="auto"/>
          <w:sz w:val="16"/>
          <w:szCs w:val="16"/>
        </w:rPr>
        <w:t xml:space="preserve">Figure </w:t>
      </w:r>
      <w:r w:rsidRPr="001365F2">
        <w:rPr>
          <w:rFonts w:ascii="Times New Roman" w:hAnsi="Times New Roman" w:cs="Times New Roman"/>
          <w:color w:val="auto"/>
          <w:sz w:val="16"/>
          <w:szCs w:val="16"/>
        </w:rPr>
        <w:fldChar w:fldCharType="begin"/>
      </w:r>
      <w:r w:rsidRPr="001365F2">
        <w:rPr>
          <w:rFonts w:ascii="Times New Roman" w:hAnsi="Times New Roman" w:cs="Times New Roman"/>
          <w:color w:val="auto"/>
          <w:sz w:val="16"/>
          <w:szCs w:val="16"/>
        </w:rPr>
        <w:instrText xml:space="preserve"> SEQ Figure \* ARABIC </w:instrText>
      </w:r>
      <w:r w:rsidRPr="001365F2">
        <w:rPr>
          <w:rFonts w:ascii="Times New Roman" w:hAnsi="Times New Roman" w:cs="Times New Roman"/>
          <w:color w:val="auto"/>
          <w:sz w:val="16"/>
          <w:szCs w:val="16"/>
        </w:rPr>
        <w:fldChar w:fldCharType="separate"/>
      </w:r>
      <w:r w:rsidRPr="001365F2">
        <w:rPr>
          <w:rFonts w:ascii="Times New Roman" w:hAnsi="Times New Roman" w:cs="Times New Roman"/>
          <w:color w:val="auto"/>
          <w:sz w:val="16"/>
          <w:szCs w:val="16"/>
        </w:rPr>
        <w:t>8</w:t>
      </w:r>
      <w:r w:rsidRPr="001365F2">
        <w:rPr>
          <w:rFonts w:ascii="Times New Roman" w:hAnsi="Times New Roman" w:cs="Times New Roman"/>
          <w:color w:val="auto"/>
          <w:sz w:val="16"/>
          <w:szCs w:val="16"/>
        </w:rPr>
        <w:fldChar w:fldCharType="end"/>
      </w:r>
      <w:r w:rsidRPr="001365F2">
        <w:rPr>
          <w:rFonts w:ascii="Times New Roman" w:hAnsi="Times New Roman" w:cs="Times New Roman"/>
          <w:color w:val="auto"/>
          <w:sz w:val="16"/>
          <w:szCs w:val="16"/>
        </w:rPr>
        <w:t>: LOO-CV-Based 3D RMSE Comparison for GRG Analysis Center</w:t>
      </w:r>
    </w:p>
    <w:p w14:paraId="6A622586" w14:textId="23A5B389" w:rsidR="007904BF" w:rsidRPr="001365F2" w:rsidRDefault="00EE5411" w:rsidP="00EE5411">
      <w:pPr>
        <w:rPr>
          <w:b/>
          <w:bCs/>
        </w:rPr>
      </w:pPr>
      <w:r w:rsidRPr="001365F2">
        <w:t xml:space="preserve">The LOO-CV RMSE comparison (Figure 8) confirms the performance degradation at lower temporal resolution. Nevertheless, EKF and Lagrange remain the best-performing methods, followed by RF and KNN, while SVR and MLP exhibit the highest error </w:t>
      </w:r>
      <w:proofErr w:type="spellStart"/>
      <w:proofErr w:type="gramStart"/>
      <w:r w:rsidRPr="001365F2">
        <w:t>levels.</w:t>
      </w:r>
      <w:r w:rsidR="007904BF" w:rsidRPr="001365F2">
        <w:t>The</w:t>
      </w:r>
      <w:proofErr w:type="spellEnd"/>
      <w:proofErr w:type="gramEnd"/>
      <w:r w:rsidR="007904BF" w:rsidRPr="001365F2">
        <w:t xml:space="preserve"> one-day dataset with a </w:t>
      </w:r>
      <w:r w:rsidR="00CB5548" w:rsidRPr="001365F2">
        <w:t>900 second</w:t>
      </w:r>
      <w:r w:rsidR="007904BF" w:rsidRPr="001365F2">
        <w:t xml:space="preserve"> sampling interval was generated by GRG and SHA. The estimation results for all satellites were evaluated using 3D position RMSE and are summarized in Table 3. It is observed that both analysis centers produce nearly identical results across all estimation algorithms. Compared to the </w:t>
      </w:r>
      <w:r w:rsidR="00CB5548" w:rsidRPr="001365F2">
        <w:t>300 second</w:t>
      </w:r>
      <w:r w:rsidR="007904BF" w:rsidRPr="001365F2">
        <w:t xml:space="preserve"> dataset, a general increase in RMSE values is observed for all methods.</w:t>
      </w:r>
    </w:p>
    <w:p w14:paraId="466D05E4" w14:textId="75C4E669" w:rsidR="00237A3D" w:rsidRPr="001365F2" w:rsidRDefault="00433ADF">
      <w:pPr>
        <w:pStyle w:val="Balk3"/>
        <w:rPr>
          <w:lang w:val="en-US"/>
        </w:rPr>
      </w:pPr>
      <w:r w:rsidRPr="001365F2">
        <w:rPr>
          <w:lang w:val="en-US"/>
        </w:rPr>
        <w:t>Comparison of analysis centers</w:t>
      </w:r>
    </w:p>
    <w:p w14:paraId="129B1101" w14:textId="77777777" w:rsidR="009F6023" w:rsidRPr="001365F2" w:rsidRDefault="009F6023" w:rsidP="009F6023">
      <w:pPr>
        <w:rPr>
          <w:lang w:eastAsia="en-US"/>
        </w:rPr>
      </w:pPr>
      <w:r w:rsidRPr="001365F2">
        <w:rPr>
          <w:lang w:eastAsia="en-US"/>
        </w:rPr>
        <w:t>Comparison across analysis centers is presented in Figure 9 based on EKF results, as EKF provides a robust and representative estimation framework while closely following the reference performance achieved by Lagrange interpolation. It is observed that CODE, GFZ, and JAXA yield nearly identical RMSE values, indicating consistent performance for the 300 second datasets. In contrast, GRG and SHA exhibit significantly higher RMSE values corresponding to the 900 second datasets.</w:t>
      </w:r>
    </w:p>
    <w:p w14:paraId="6A24AD44" w14:textId="77777777" w:rsidR="00456C8F" w:rsidRPr="001365F2" w:rsidRDefault="00456C8F" w:rsidP="00456C8F">
      <w:pPr>
        <w:keepNext/>
        <w:jc w:val="center"/>
      </w:pPr>
      <w:r w:rsidRPr="001365F2">
        <w:rPr>
          <w:noProof/>
          <w:lang w:eastAsia="en-US"/>
        </w:rPr>
        <w:drawing>
          <wp:inline distT="0" distB="0" distL="0" distR="0" wp14:anchorId="5C41B480" wp14:editId="5FB68AAF">
            <wp:extent cx="3506294" cy="2087228"/>
            <wp:effectExtent l="0" t="0" r="0" b="8890"/>
            <wp:docPr id="4593548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54894" name="Resim 4593548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13029" cy="2091237"/>
                    </a:xfrm>
                    <a:prstGeom prst="rect">
                      <a:avLst/>
                    </a:prstGeom>
                  </pic:spPr>
                </pic:pic>
              </a:graphicData>
            </a:graphic>
          </wp:inline>
        </w:drawing>
      </w:r>
    </w:p>
    <w:p w14:paraId="1C17E891" w14:textId="364FF02F" w:rsidR="00456C8F" w:rsidRPr="001365F2" w:rsidRDefault="00456C8F" w:rsidP="00456C8F">
      <w:pPr>
        <w:pStyle w:val="ResimYazs"/>
        <w:jc w:val="center"/>
        <w:rPr>
          <w:rFonts w:ascii="Times New Roman" w:hAnsi="Times New Roman" w:cs="Times New Roman"/>
          <w:color w:val="auto"/>
          <w:sz w:val="16"/>
          <w:szCs w:val="16"/>
        </w:rPr>
      </w:pPr>
      <w:r w:rsidRPr="001365F2">
        <w:rPr>
          <w:rFonts w:ascii="Times New Roman" w:hAnsi="Times New Roman" w:cs="Times New Roman"/>
          <w:color w:val="auto"/>
          <w:sz w:val="16"/>
          <w:szCs w:val="16"/>
        </w:rPr>
        <w:t xml:space="preserve">Figure </w:t>
      </w:r>
      <w:r w:rsidRPr="001365F2">
        <w:rPr>
          <w:rFonts w:ascii="Times New Roman" w:hAnsi="Times New Roman" w:cs="Times New Roman"/>
          <w:color w:val="auto"/>
          <w:sz w:val="16"/>
          <w:szCs w:val="16"/>
        </w:rPr>
        <w:fldChar w:fldCharType="begin"/>
      </w:r>
      <w:r w:rsidRPr="001365F2">
        <w:rPr>
          <w:rFonts w:ascii="Times New Roman" w:hAnsi="Times New Roman" w:cs="Times New Roman"/>
          <w:color w:val="auto"/>
          <w:sz w:val="16"/>
          <w:szCs w:val="16"/>
        </w:rPr>
        <w:instrText xml:space="preserve"> SEQ Figure \* ARABIC </w:instrText>
      </w:r>
      <w:r w:rsidRPr="001365F2">
        <w:rPr>
          <w:rFonts w:ascii="Times New Roman" w:hAnsi="Times New Roman" w:cs="Times New Roman"/>
          <w:color w:val="auto"/>
          <w:sz w:val="16"/>
          <w:szCs w:val="16"/>
        </w:rPr>
        <w:fldChar w:fldCharType="separate"/>
      </w:r>
      <w:r w:rsidRPr="001365F2">
        <w:rPr>
          <w:rFonts w:ascii="Times New Roman" w:hAnsi="Times New Roman" w:cs="Times New Roman"/>
          <w:noProof/>
          <w:color w:val="auto"/>
          <w:sz w:val="16"/>
          <w:szCs w:val="16"/>
        </w:rPr>
        <w:t>9</w:t>
      </w:r>
      <w:r w:rsidRPr="001365F2">
        <w:rPr>
          <w:rFonts w:ascii="Times New Roman" w:hAnsi="Times New Roman" w:cs="Times New Roman"/>
          <w:color w:val="auto"/>
          <w:sz w:val="16"/>
          <w:szCs w:val="16"/>
        </w:rPr>
        <w:fldChar w:fldCharType="end"/>
      </w:r>
      <w:r w:rsidRPr="001365F2">
        <w:rPr>
          <w:rFonts w:ascii="Times New Roman" w:hAnsi="Times New Roman" w:cs="Times New Roman"/>
          <w:color w:val="auto"/>
          <w:sz w:val="16"/>
          <w:szCs w:val="16"/>
        </w:rPr>
        <w:t xml:space="preserve">: </w:t>
      </w:r>
      <w:r w:rsidR="00DC42B2" w:rsidRPr="001365F2">
        <w:rPr>
          <w:rFonts w:ascii="Times New Roman" w:hAnsi="Times New Roman" w:cs="Times New Roman"/>
          <w:color w:val="auto"/>
          <w:sz w:val="16"/>
          <w:szCs w:val="16"/>
        </w:rPr>
        <w:t>LOO-CV-Based Performance Comparison of Analysis Centers Using EKF</w:t>
      </w:r>
    </w:p>
    <w:p w14:paraId="6D224C51" w14:textId="0F84551D" w:rsidR="00FA41EE" w:rsidRPr="001365F2" w:rsidRDefault="00FA41EE">
      <w:pPr>
        <w:pStyle w:val="Balk3"/>
        <w:rPr>
          <w:lang w:val="en-US"/>
        </w:rPr>
      </w:pPr>
      <w:r w:rsidRPr="001365F2">
        <w:rPr>
          <w:lang w:val="en-US"/>
        </w:rPr>
        <w:t>RTKLIB PPP Process Solution</w:t>
      </w:r>
    </w:p>
    <w:p w14:paraId="6D3DD16D" w14:textId="01B4194B" w:rsidR="00977E85" w:rsidRPr="001365F2" w:rsidRDefault="00977E85" w:rsidP="00977E85">
      <w:r w:rsidRPr="001365F2">
        <w:t>The 1-second SP3 orbit products were evaluated within the RTKLIB PPP processing to assess their impact on positioning performance. All solutions were generated using the same observation file (</w:t>
      </w:r>
      <w:r w:rsidRPr="001365F2">
        <w:rPr>
          <w:i/>
          <w:iCs/>
        </w:rPr>
        <w:t>ankr0330.20o</w:t>
      </w:r>
      <w:r w:rsidRPr="001365F2">
        <w:t>), broadcast ephemeris (</w:t>
      </w:r>
      <w:r w:rsidRPr="001365F2">
        <w:rPr>
          <w:i/>
          <w:iCs/>
        </w:rPr>
        <w:t>ankr0330.20n</w:t>
      </w:r>
      <w:r w:rsidRPr="001365F2">
        <w:t>), and precise clock product (</w:t>
      </w:r>
      <w:r w:rsidRPr="001365F2">
        <w:rPr>
          <w:i/>
          <w:iCs/>
        </w:rPr>
        <w:t>igs20910.clk</w:t>
      </w:r>
      <w:r w:rsidRPr="001365F2">
        <w:t>) to ensure consistency. For comparison, PPP solutions were also computed using final SP3 products from different analysis centers, including CODE, GFZ, JAXA, GRG, and SHA. The resulting positions were compared with those obtained using the 1-second orbit products. Positioning performance was analyzed in the East–North–Up (ENU) frame, as it provides a direct interpretation of local positioning errors. This representation allows a clear separation of horizontal and vertical components, making it more suitable for comparative PPP analysis than ECEF coordinates.</w:t>
      </w:r>
    </w:p>
    <w:p w14:paraId="2810170A" w14:textId="4496E169" w:rsidR="00977E85" w:rsidRPr="001365F2" w:rsidRDefault="00977E85" w:rsidP="00977E85">
      <w:pPr>
        <w:pStyle w:val="ResimYazs"/>
        <w:jc w:val="center"/>
        <w:rPr>
          <w:rFonts w:ascii="Times New Roman" w:hAnsi="Times New Roman" w:cs="Times New Roman"/>
          <w:color w:val="auto"/>
          <w:sz w:val="16"/>
          <w:szCs w:val="16"/>
        </w:rPr>
      </w:pPr>
      <w:r w:rsidRPr="001365F2">
        <w:rPr>
          <w:rFonts w:ascii="Times New Roman" w:hAnsi="Times New Roman" w:cs="Times New Roman"/>
          <w:color w:val="auto"/>
          <w:sz w:val="16"/>
          <w:szCs w:val="16"/>
        </w:rPr>
        <w:t xml:space="preserve">Table </w:t>
      </w:r>
      <w:r w:rsidRPr="001365F2">
        <w:rPr>
          <w:rFonts w:ascii="Times New Roman" w:hAnsi="Times New Roman" w:cs="Times New Roman"/>
          <w:color w:val="auto"/>
          <w:sz w:val="16"/>
          <w:szCs w:val="16"/>
        </w:rPr>
        <w:fldChar w:fldCharType="begin"/>
      </w:r>
      <w:r w:rsidRPr="001365F2">
        <w:rPr>
          <w:rFonts w:ascii="Times New Roman" w:hAnsi="Times New Roman" w:cs="Times New Roman"/>
          <w:color w:val="auto"/>
          <w:sz w:val="16"/>
          <w:szCs w:val="16"/>
        </w:rPr>
        <w:instrText xml:space="preserve"> SEQ Table \* ARABIC </w:instrText>
      </w:r>
      <w:r w:rsidRPr="001365F2">
        <w:rPr>
          <w:rFonts w:ascii="Times New Roman" w:hAnsi="Times New Roman" w:cs="Times New Roman"/>
          <w:color w:val="auto"/>
          <w:sz w:val="16"/>
          <w:szCs w:val="16"/>
        </w:rPr>
        <w:fldChar w:fldCharType="separate"/>
      </w:r>
      <w:r w:rsidRPr="001365F2">
        <w:rPr>
          <w:rFonts w:ascii="Times New Roman" w:hAnsi="Times New Roman" w:cs="Times New Roman"/>
          <w:color w:val="auto"/>
          <w:sz w:val="16"/>
          <w:szCs w:val="16"/>
        </w:rPr>
        <w:t>4</w:t>
      </w:r>
      <w:r w:rsidRPr="001365F2">
        <w:rPr>
          <w:rFonts w:ascii="Times New Roman" w:hAnsi="Times New Roman" w:cs="Times New Roman"/>
          <w:color w:val="auto"/>
          <w:sz w:val="16"/>
          <w:szCs w:val="16"/>
        </w:rPr>
        <w:fldChar w:fldCharType="end"/>
      </w:r>
      <w:r w:rsidRPr="001365F2">
        <w:rPr>
          <w:rFonts w:ascii="Times New Roman" w:hAnsi="Times New Roman" w:cs="Times New Roman"/>
          <w:color w:val="auto"/>
          <w:sz w:val="16"/>
          <w:szCs w:val="16"/>
        </w:rPr>
        <w:t>: ENU-based positioning errors and standard deviations for different analysis center products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79"/>
        <w:gridCol w:w="1203"/>
        <w:gridCol w:w="1224"/>
        <w:gridCol w:w="1203"/>
        <w:gridCol w:w="1203"/>
        <w:gridCol w:w="1203"/>
        <w:gridCol w:w="1201"/>
      </w:tblGrid>
      <w:tr w:rsidR="00977E85" w:rsidRPr="001365F2" w14:paraId="09A2B67E" w14:textId="77777777" w:rsidTr="00977E85">
        <w:trPr>
          <w:trHeight w:val="288"/>
          <w:jc w:val="center"/>
        </w:trPr>
        <w:tc>
          <w:tcPr>
            <w:tcW w:w="987" w:type="pct"/>
            <w:noWrap/>
            <w:vAlign w:val="bottom"/>
            <w:hideMark/>
          </w:tcPr>
          <w:p w14:paraId="1B5BDCEE" w14:textId="2FB9974B" w:rsidR="00977E85" w:rsidRPr="001365F2" w:rsidRDefault="00977E85" w:rsidP="00977E85">
            <w:pPr>
              <w:spacing w:after="0" w:line="240" w:lineRule="auto"/>
              <w:jc w:val="left"/>
              <w:rPr>
                <w:color w:val="000000"/>
                <w:szCs w:val="18"/>
              </w:rPr>
            </w:pPr>
            <w:r w:rsidRPr="001365F2">
              <w:rPr>
                <w:color w:val="000000"/>
                <w:szCs w:val="18"/>
              </w:rPr>
              <w:t>Analyze Center</w:t>
            </w:r>
          </w:p>
        </w:tc>
        <w:tc>
          <w:tcPr>
            <w:tcW w:w="667" w:type="pct"/>
            <w:noWrap/>
            <w:vAlign w:val="bottom"/>
            <w:hideMark/>
          </w:tcPr>
          <w:p w14:paraId="2E3744FE" w14:textId="398ADBCF" w:rsidR="00977E85" w:rsidRPr="001365F2" w:rsidRDefault="00977E85" w:rsidP="00977E85">
            <w:pPr>
              <w:spacing w:after="0" w:line="240" w:lineRule="auto"/>
              <w:jc w:val="left"/>
              <w:rPr>
                <w:color w:val="000000"/>
                <w:szCs w:val="18"/>
              </w:rPr>
            </w:pPr>
            <w:r w:rsidRPr="001365F2">
              <w:rPr>
                <w:color w:val="000000"/>
                <w:szCs w:val="18"/>
              </w:rPr>
              <w:t>East (m)</w:t>
            </w:r>
          </w:p>
        </w:tc>
        <w:tc>
          <w:tcPr>
            <w:tcW w:w="679" w:type="pct"/>
            <w:noWrap/>
            <w:vAlign w:val="bottom"/>
            <w:hideMark/>
          </w:tcPr>
          <w:p w14:paraId="195E9666" w14:textId="42820BB2" w:rsidR="00977E85" w:rsidRPr="001365F2" w:rsidRDefault="00977E85" w:rsidP="00977E85">
            <w:pPr>
              <w:spacing w:after="0" w:line="240" w:lineRule="auto"/>
              <w:jc w:val="left"/>
              <w:rPr>
                <w:color w:val="000000"/>
                <w:szCs w:val="18"/>
              </w:rPr>
            </w:pPr>
            <w:r w:rsidRPr="001365F2">
              <w:rPr>
                <w:color w:val="000000"/>
                <w:szCs w:val="18"/>
              </w:rPr>
              <w:t>North (m)</w:t>
            </w:r>
          </w:p>
        </w:tc>
        <w:tc>
          <w:tcPr>
            <w:tcW w:w="667" w:type="pct"/>
            <w:noWrap/>
            <w:vAlign w:val="bottom"/>
            <w:hideMark/>
          </w:tcPr>
          <w:p w14:paraId="5CBC7D87" w14:textId="43CCA99C" w:rsidR="00977E85" w:rsidRPr="001365F2" w:rsidRDefault="00977E85" w:rsidP="00977E85">
            <w:pPr>
              <w:spacing w:after="0" w:line="240" w:lineRule="auto"/>
              <w:jc w:val="left"/>
              <w:rPr>
                <w:color w:val="000000"/>
                <w:szCs w:val="18"/>
              </w:rPr>
            </w:pPr>
            <w:r w:rsidRPr="001365F2">
              <w:rPr>
                <w:color w:val="000000"/>
                <w:szCs w:val="18"/>
              </w:rPr>
              <w:t>Up (m)</w:t>
            </w:r>
          </w:p>
        </w:tc>
        <w:tc>
          <w:tcPr>
            <w:tcW w:w="667" w:type="pct"/>
            <w:noWrap/>
            <w:vAlign w:val="bottom"/>
            <w:hideMark/>
          </w:tcPr>
          <w:p w14:paraId="46287FE8" w14:textId="4474E6CF" w:rsidR="00977E85" w:rsidRPr="001365F2" w:rsidRDefault="0016243A" w:rsidP="00977E85">
            <w:pPr>
              <w:spacing w:after="0" w:line="240" w:lineRule="auto"/>
              <w:jc w:val="left"/>
              <w:rPr>
                <w:color w:val="000000"/>
                <w:szCs w:val="18"/>
              </w:rPr>
            </w:pPr>
            <w:r w:rsidRPr="001365F2">
              <w:rPr>
                <w:color w:val="000000"/>
                <w:szCs w:val="18"/>
              </w:rPr>
              <w:t>S</w:t>
            </w:r>
            <w:r w:rsidR="00977E85" w:rsidRPr="001365F2">
              <w:rPr>
                <w:color w:val="000000"/>
                <w:szCs w:val="18"/>
              </w:rPr>
              <w:t>d</w:t>
            </w:r>
            <w:r>
              <w:rPr>
                <w:color w:val="000000"/>
                <w:szCs w:val="18"/>
              </w:rPr>
              <w:t xml:space="preserve"> </w:t>
            </w:r>
            <w:r w:rsidR="00977E85" w:rsidRPr="001365F2">
              <w:rPr>
                <w:color w:val="000000"/>
                <w:szCs w:val="18"/>
              </w:rPr>
              <w:t>E</w:t>
            </w:r>
          </w:p>
        </w:tc>
        <w:tc>
          <w:tcPr>
            <w:tcW w:w="667" w:type="pct"/>
            <w:noWrap/>
            <w:vAlign w:val="bottom"/>
            <w:hideMark/>
          </w:tcPr>
          <w:p w14:paraId="1ABFB549" w14:textId="0910F229" w:rsidR="00977E85" w:rsidRPr="001365F2" w:rsidRDefault="0016243A" w:rsidP="00977E85">
            <w:pPr>
              <w:spacing w:after="0" w:line="240" w:lineRule="auto"/>
              <w:jc w:val="left"/>
              <w:rPr>
                <w:color w:val="000000"/>
                <w:szCs w:val="18"/>
              </w:rPr>
            </w:pPr>
            <w:r w:rsidRPr="001365F2">
              <w:rPr>
                <w:color w:val="000000"/>
                <w:szCs w:val="18"/>
              </w:rPr>
              <w:t>S</w:t>
            </w:r>
            <w:r w:rsidR="00977E85" w:rsidRPr="001365F2">
              <w:rPr>
                <w:color w:val="000000"/>
                <w:szCs w:val="18"/>
              </w:rPr>
              <w:t>d</w:t>
            </w:r>
            <w:r>
              <w:rPr>
                <w:color w:val="000000"/>
                <w:szCs w:val="18"/>
              </w:rPr>
              <w:t xml:space="preserve"> </w:t>
            </w:r>
            <w:r w:rsidR="00977E85" w:rsidRPr="001365F2">
              <w:rPr>
                <w:color w:val="000000"/>
                <w:szCs w:val="18"/>
              </w:rPr>
              <w:t>N</w:t>
            </w:r>
          </w:p>
        </w:tc>
        <w:tc>
          <w:tcPr>
            <w:tcW w:w="667" w:type="pct"/>
            <w:noWrap/>
            <w:vAlign w:val="bottom"/>
            <w:hideMark/>
          </w:tcPr>
          <w:p w14:paraId="479A685E" w14:textId="3320BF9D" w:rsidR="00977E85" w:rsidRPr="001365F2" w:rsidRDefault="0016243A" w:rsidP="00977E85">
            <w:pPr>
              <w:spacing w:after="0" w:line="240" w:lineRule="auto"/>
              <w:jc w:val="left"/>
              <w:rPr>
                <w:color w:val="000000"/>
                <w:szCs w:val="18"/>
              </w:rPr>
            </w:pPr>
            <w:r w:rsidRPr="001365F2">
              <w:rPr>
                <w:color w:val="000000"/>
                <w:szCs w:val="18"/>
              </w:rPr>
              <w:t>S</w:t>
            </w:r>
            <w:r w:rsidR="00977E85" w:rsidRPr="001365F2">
              <w:rPr>
                <w:color w:val="000000"/>
                <w:szCs w:val="18"/>
              </w:rPr>
              <w:t>d</w:t>
            </w:r>
            <w:r>
              <w:rPr>
                <w:color w:val="000000"/>
                <w:szCs w:val="18"/>
              </w:rPr>
              <w:t xml:space="preserve"> </w:t>
            </w:r>
            <w:r w:rsidR="00977E85" w:rsidRPr="001365F2">
              <w:rPr>
                <w:color w:val="000000"/>
                <w:szCs w:val="18"/>
              </w:rPr>
              <w:t>U</w:t>
            </w:r>
          </w:p>
        </w:tc>
      </w:tr>
      <w:tr w:rsidR="00977E85" w:rsidRPr="001365F2" w14:paraId="7B53DE73" w14:textId="77777777" w:rsidTr="00977E85">
        <w:trPr>
          <w:trHeight w:val="288"/>
          <w:jc w:val="center"/>
        </w:trPr>
        <w:tc>
          <w:tcPr>
            <w:tcW w:w="987" w:type="pct"/>
            <w:noWrap/>
            <w:vAlign w:val="bottom"/>
            <w:hideMark/>
          </w:tcPr>
          <w:p w14:paraId="423FB92B" w14:textId="77777777" w:rsidR="00977E85" w:rsidRPr="001365F2" w:rsidRDefault="00977E85" w:rsidP="00977E85">
            <w:pPr>
              <w:spacing w:after="0" w:line="240" w:lineRule="auto"/>
              <w:jc w:val="left"/>
              <w:rPr>
                <w:color w:val="000000"/>
                <w:szCs w:val="18"/>
              </w:rPr>
            </w:pPr>
            <w:r w:rsidRPr="001365F2">
              <w:rPr>
                <w:color w:val="000000"/>
                <w:szCs w:val="18"/>
              </w:rPr>
              <w:t>CODE</w:t>
            </w:r>
          </w:p>
        </w:tc>
        <w:tc>
          <w:tcPr>
            <w:tcW w:w="667" w:type="pct"/>
            <w:noWrap/>
            <w:vAlign w:val="bottom"/>
            <w:hideMark/>
          </w:tcPr>
          <w:p w14:paraId="21AF85B5" w14:textId="77777777" w:rsidR="00977E85" w:rsidRPr="001365F2" w:rsidRDefault="00977E85" w:rsidP="00977E85">
            <w:pPr>
              <w:spacing w:after="0" w:line="240" w:lineRule="auto"/>
              <w:jc w:val="left"/>
              <w:rPr>
                <w:color w:val="000000"/>
                <w:szCs w:val="18"/>
              </w:rPr>
            </w:pPr>
            <w:r w:rsidRPr="001365F2">
              <w:rPr>
                <w:color w:val="000000"/>
                <w:szCs w:val="18"/>
              </w:rPr>
              <w:t>-102.056</w:t>
            </w:r>
          </w:p>
        </w:tc>
        <w:tc>
          <w:tcPr>
            <w:tcW w:w="679" w:type="pct"/>
            <w:noWrap/>
            <w:vAlign w:val="bottom"/>
            <w:hideMark/>
          </w:tcPr>
          <w:p w14:paraId="65A9377C" w14:textId="77777777" w:rsidR="00977E85" w:rsidRPr="001365F2" w:rsidRDefault="00977E85" w:rsidP="00977E85">
            <w:pPr>
              <w:spacing w:after="0" w:line="240" w:lineRule="auto"/>
              <w:jc w:val="left"/>
              <w:rPr>
                <w:color w:val="000000"/>
                <w:szCs w:val="18"/>
              </w:rPr>
            </w:pPr>
            <w:r w:rsidRPr="001365F2">
              <w:rPr>
                <w:color w:val="000000"/>
                <w:szCs w:val="18"/>
              </w:rPr>
              <w:t>350.4951</w:t>
            </w:r>
          </w:p>
        </w:tc>
        <w:tc>
          <w:tcPr>
            <w:tcW w:w="667" w:type="pct"/>
            <w:noWrap/>
            <w:vAlign w:val="bottom"/>
            <w:hideMark/>
          </w:tcPr>
          <w:p w14:paraId="27C27BDF" w14:textId="77777777" w:rsidR="00977E85" w:rsidRPr="001365F2" w:rsidRDefault="00977E85" w:rsidP="00977E85">
            <w:pPr>
              <w:spacing w:after="0" w:line="240" w:lineRule="auto"/>
              <w:jc w:val="left"/>
              <w:rPr>
                <w:color w:val="000000"/>
                <w:szCs w:val="18"/>
              </w:rPr>
            </w:pPr>
            <w:r w:rsidRPr="001365F2">
              <w:rPr>
                <w:color w:val="000000"/>
                <w:szCs w:val="18"/>
              </w:rPr>
              <w:t>-23.5806</w:t>
            </w:r>
          </w:p>
        </w:tc>
        <w:tc>
          <w:tcPr>
            <w:tcW w:w="667" w:type="pct"/>
            <w:noWrap/>
            <w:vAlign w:val="bottom"/>
            <w:hideMark/>
          </w:tcPr>
          <w:p w14:paraId="6B16DC19" w14:textId="77777777" w:rsidR="00977E85" w:rsidRPr="001365F2" w:rsidRDefault="00977E85" w:rsidP="00977E85">
            <w:pPr>
              <w:spacing w:after="0" w:line="240" w:lineRule="auto"/>
              <w:jc w:val="left"/>
              <w:rPr>
                <w:color w:val="000000"/>
                <w:szCs w:val="18"/>
              </w:rPr>
            </w:pPr>
            <w:r w:rsidRPr="001365F2">
              <w:rPr>
                <w:color w:val="000000"/>
                <w:szCs w:val="18"/>
              </w:rPr>
              <w:t>1.5201</w:t>
            </w:r>
          </w:p>
        </w:tc>
        <w:tc>
          <w:tcPr>
            <w:tcW w:w="667" w:type="pct"/>
            <w:noWrap/>
            <w:vAlign w:val="bottom"/>
            <w:hideMark/>
          </w:tcPr>
          <w:p w14:paraId="67068CDD" w14:textId="77777777" w:rsidR="00977E85" w:rsidRPr="001365F2" w:rsidRDefault="00977E85" w:rsidP="00977E85">
            <w:pPr>
              <w:spacing w:after="0" w:line="240" w:lineRule="auto"/>
              <w:jc w:val="left"/>
              <w:rPr>
                <w:color w:val="000000"/>
                <w:szCs w:val="18"/>
              </w:rPr>
            </w:pPr>
            <w:r w:rsidRPr="001365F2">
              <w:rPr>
                <w:color w:val="000000"/>
                <w:szCs w:val="18"/>
              </w:rPr>
              <w:t>4.2077</w:t>
            </w:r>
          </w:p>
        </w:tc>
        <w:tc>
          <w:tcPr>
            <w:tcW w:w="667" w:type="pct"/>
            <w:noWrap/>
            <w:vAlign w:val="bottom"/>
            <w:hideMark/>
          </w:tcPr>
          <w:p w14:paraId="0156D5C7" w14:textId="77777777" w:rsidR="00977E85" w:rsidRPr="001365F2" w:rsidRDefault="00977E85" w:rsidP="00977E85">
            <w:pPr>
              <w:spacing w:after="0" w:line="240" w:lineRule="auto"/>
              <w:jc w:val="left"/>
              <w:rPr>
                <w:color w:val="000000"/>
                <w:szCs w:val="18"/>
              </w:rPr>
            </w:pPr>
            <w:r w:rsidRPr="001365F2">
              <w:rPr>
                <w:color w:val="000000"/>
                <w:szCs w:val="18"/>
              </w:rPr>
              <w:t>7.0025</w:t>
            </w:r>
          </w:p>
        </w:tc>
      </w:tr>
      <w:tr w:rsidR="00977E85" w:rsidRPr="001365F2" w14:paraId="534AD2B3" w14:textId="77777777" w:rsidTr="00977E85">
        <w:trPr>
          <w:trHeight w:val="288"/>
          <w:jc w:val="center"/>
        </w:trPr>
        <w:tc>
          <w:tcPr>
            <w:tcW w:w="987" w:type="pct"/>
            <w:noWrap/>
            <w:vAlign w:val="bottom"/>
            <w:hideMark/>
          </w:tcPr>
          <w:p w14:paraId="5B89D398" w14:textId="396DB436" w:rsidR="00977E85" w:rsidRPr="001365F2" w:rsidRDefault="00977E85" w:rsidP="00977E85">
            <w:pPr>
              <w:spacing w:after="0" w:line="240" w:lineRule="auto"/>
              <w:jc w:val="left"/>
              <w:rPr>
                <w:color w:val="000000"/>
                <w:szCs w:val="18"/>
              </w:rPr>
            </w:pPr>
            <w:r w:rsidRPr="001365F2">
              <w:rPr>
                <w:color w:val="000000"/>
                <w:szCs w:val="18"/>
              </w:rPr>
              <w:t>GFZ</w:t>
            </w:r>
          </w:p>
        </w:tc>
        <w:tc>
          <w:tcPr>
            <w:tcW w:w="667" w:type="pct"/>
            <w:noWrap/>
            <w:vAlign w:val="bottom"/>
            <w:hideMark/>
          </w:tcPr>
          <w:p w14:paraId="5187504D" w14:textId="77777777" w:rsidR="00977E85" w:rsidRPr="001365F2" w:rsidRDefault="00977E85" w:rsidP="00977E85">
            <w:pPr>
              <w:spacing w:after="0" w:line="240" w:lineRule="auto"/>
              <w:jc w:val="left"/>
              <w:rPr>
                <w:color w:val="000000"/>
                <w:szCs w:val="18"/>
              </w:rPr>
            </w:pPr>
            <w:r w:rsidRPr="001365F2">
              <w:rPr>
                <w:color w:val="000000"/>
                <w:szCs w:val="18"/>
              </w:rPr>
              <w:t>2.0739</w:t>
            </w:r>
          </w:p>
        </w:tc>
        <w:tc>
          <w:tcPr>
            <w:tcW w:w="679" w:type="pct"/>
            <w:noWrap/>
            <w:vAlign w:val="bottom"/>
            <w:hideMark/>
          </w:tcPr>
          <w:p w14:paraId="4F206AE5" w14:textId="77777777" w:rsidR="00977E85" w:rsidRPr="001365F2" w:rsidRDefault="00977E85" w:rsidP="00977E85">
            <w:pPr>
              <w:spacing w:after="0" w:line="240" w:lineRule="auto"/>
              <w:jc w:val="left"/>
              <w:rPr>
                <w:color w:val="000000"/>
                <w:szCs w:val="18"/>
              </w:rPr>
            </w:pPr>
            <w:r w:rsidRPr="001365F2">
              <w:rPr>
                <w:color w:val="000000"/>
                <w:szCs w:val="18"/>
              </w:rPr>
              <w:t>7.4277</w:t>
            </w:r>
          </w:p>
        </w:tc>
        <w:tc>
          <w:tcPr>
            <w:tcW w:w="667" w:type="pct"/>
            <w:noWrap/>
            <w:vAlign w:val="bottom"/>
            <w:hideMark/>
          </w:tcPr>
          <w:p w14:paraId="29B1B3A0" w14:textId="77777777" w:rsidR="00977E85" w:rsidRPr="001365F2" w:rsidRDefault="00977E85" w:rsidP="00977E85">
            <w:pPr>
              <w:spacing w:after="0" w:line="240" w:lineRule="auto"/>
              <w:jc w:val="left"/>
              <w:rPr>
                <w:color w:val="000000"/>
                <w:szCs w:val="18"/>
              </w:rPr>
            </w:pPr>
            <w:r w:rsidRPr="001365F2">
              <w:rPr>
                <w:color w:val="000000"/>
                <w:szCs w:val="18"/>
              </w:rPr>
              <w:t>1.2184</w:t>
            </w:r>
          </w:p>
        </w:tc>
        <w:tc>
          <w:tcPr>
            <w:tcW w:w="667" w:type="pct"/>
            <w:noWrap/>
            <w:vAlign w:val="bottom"/>
            <w:hideMark/>
          </w:tcPr>
          <w:p w14:paraId="2144D233" w14:textId="77777777" w:rsidR="00977E85" w:rsidRPr="001365F2" w:rsidRDefault="00977E85" w:rsidP="00977E85">
            <w:pPr>
              <w:spacing w:after="0" w:line="240" w:lineRule="auto"/>
              <w:jc w:val="left"/>
              <w:rPr>
                <w:color w:val="000000"/>
                <w:szCs w:val="18"/>
              </w:rPr>
            </w:pPr>
            <w:r w:rsidRPr="001365F2">
              <w:rPr>
                <w:color w:val="000000"/>
                <w:szCs w:val="18"/>
              </w:rPr>
              <w:t>1.4735</w:t>
            </w:r>
          </w:p>
        </w:tc>
        <w:tc>
          <w:tcPr>
            <w:tcW w:w="667" w:type="pct"/>
            <w:noWrap/>
            <w:vAlign w:val="bottom"/>
            <w:hideMark/>
          </w:tcPr>
          <w:p w14:paraId="6840B688" w14:textId="77777777" w:rsidR="00977E85" w:rsidRPr="001365F2" w:rsidRDefault="00977E85" w:rsidP="00977E85">
            <w:pPr>
              <w:spacing w:after="0" w:line="240" w:lineRule="auto"/>
              <w:jc w:val="left"/>
              <w:rPr>
                <w:color w:val="000000"/>
                <w:szCs w:val="18"/>
              </w:rPr>
            </w:pPr>
            <w:r w:rsidRPr="001365F2">
              <w:rPr>
                <w:color w:val="000000"/>
                <w:szCs w:val="18"/>
              </w:rPr>
              <w:t>4.8134</w:t>
            </w:r>
          </w:p>
        </w:tc>
        <w:tc>
          <w:tcPr>
            <w:tcW w:w="667" w:type="pct"/>
            <w:noWrap/>
            <w:vAlign w:val="bottom"/>
            <w:hideMark/>
          </w:tcPr>
          <w:p w14:paraId="15A76E9A" w14:textId="77777777" w:rsidR="00977E85" w:rsidRPr="001365F2" w:rsidRDefault="00977E85" w:rsidP="00977E85">
            <w:pPr>
              <w:spacing w:after="0" w:line="240" w:lineRule="auto"/>
              <w:jc w:val="left"/>
              <w:rPr>
                <w:color w:val="000000"/>
                <w:szCs w:val="18"/>
              </w:rPr>
            </w:pPr>
            <w:r w:rsidRPr="001365F2">
              <w:rPr>
                <w:color w:val="000000"/>
                <w:szCs w:val="18"/>
              </w:rPr>
              <w:t>7.489</w:t>
            </w:r>
          </w:p>
        </w:tc>
      </w:tr>
      <w:tr w:rsidR="00977E85" w:rsidRPr="001365F2" w14:paraId="1DE036D7" w14:textId="77777777" w:rsidTr="00977E85">
        <w:trPr>
          <w:trHeight w:val="288"/>
          <w:jc w:val="center"/>
        </w:trPr>
        <w:tc>
          <w:tcPr>
            <w:tcW w:w="987" w:type="pct"/>
            <w:noWrap/>
            <w:vAlign w:val="bottom"/>
            <w:hideMark/>
          </w:tcPr>
          <w:p w14:paraId="7882052D" w14:textId="40A74BDE" w:rsidR="00977E85" w:rsidRPr="001365F2" w:rsidRDefault="00977E85" w:rsidP="00977E85">
            <w:pPr>
              <w:spacing w:after="0" w:line="240" w:lineRule="auto"/>
              <w:jc w:val="left"/>
              <w:rPr>
                <w:color w:val="000000"/>
                <w:szCs w:val="18"/>
              </w:rPr>
            </w:pPr>
            <w:r w:rsidRPr="001365F2">
              <w:rPr>
                <w:color w:val="000000"/>
                <w:szCs w:val="18"/>
              </w:rPr>
              <w:lastRenderedPageBreak/>
              <w:t>GRG</w:t>
            </w:r>
          </w:p>
        </w:tc>
        <w:tc>
          <w:tcPr>
            <w:tcW w:w="667" w:type="pct"/>
            <w:noWrap/>
            <w:vAlign w:val="bottom"/>
            <w:hideMark/>
          </w:tcPr>
          <w:p w14:paraId="2F0D7B9F" w14:textId="77777777" w:rsidR="00977E85" w:rsidRPr="001365F2" w:rsidRDefault="00977E85" w:rsidP="00977E85">
            <w:pPr>
              <w:spacing w:after="0" w:line="240" w:lineRule="auto"/>
              <w:jc w:val="left"/>
              <w:rPr>
                <w:color w:val="000000"/>
                <w:szCs w:val="18"/>
              </w:rPr>
            </w:pPr>
            <w:r w:rsidRPr="001365F2">
              <w:rPr>
                <w:color w:val="000000"/>
                <w:szCs w:val="18"/>
              </w:rPr>
              <w:t>96.9106</w:t>
            </w:r>
          </w:p>
        </w:tc>
        <w:tc>
          <w:tcPr>
            <w:tcW w:w="679" w:type="pct"/>
            <w:noWrap/>
            <w:vAlign w:val="bottom"/>
            <w:hideMark/>
          </w:tcPr>
          <w:p w14:paraId="334C485F" w14:textId="77777777" w:rsidR="00977E85" w:rsidRPr="001365F2" w:rsidRDefault="00977E85" w:rsidP="00977E85">
            <w:pPr>
              <w:spacing w:after="0" w:line="240" w:lineRule="auto"/>
              <w:jc w:val="left"/>
              <w:rPr>
                <w:color w:val="000000"/>
                <w:szCs w:val="18"/>
              </w:rPr>
            </w:pPr>
            <w:r w:rsidRPr="001365F2">
              <w:rPr>
                <w:color w:val="000000"/>
                <w:szCs w:val="18"/>
              </w:rPr>
              <w:t>-126.833</w:t>
            </w:r>
          </w:p>
        </w:tc>
        <w:tc>
          <w:tcPr>
            <w:tcW w:w="667" w:type="pct"/>
            <w:noWrap/>
            <w:vAlign w:val="bottom"/>
            <w:hideMark/>
          </w:tcPr>
          <w:p w14:paraId="1081348A" w14:textId="77777777" w:rsidR="00977E85" w:rsidRPr="001365F2" w:rsidRDefault="00977E85" w:rsidP="00977E85">
            <w:pPr>
              <w:spacing w:after="0" w:line="240" w:lineRule="auto"/>
              <w:jc w:val="left"/>
              <w:rPr>
                <w:color w:val="000000"/>
                <w:szCs w:val="18"/>
              </w:rPr>
            </w:pPr>
            <w:r w:rsidRPr="001365F2">
              <w:rPr>
                <w:color w:val="000000"/>
                <w:szCs w:val="18"/>
              </w:rPr>
              <w:t>-737.828</w:t>
            </w:r>
          </w:p>
        </w:tc>
        <w:tc>
          <w:tcPr>
            <w:tcW w:w="667" w:type="pct"/>
            <w:noWrap/>
            <w:vAlign w:val="bottom"/>
            <w:hideMark/>
          </w:tcPr>
          <w:p w14:paraId="47C9454F" w14:textId="77777777" w:rsidR="00977E85" w:rsidRPr="001365F2" w:rsidRDefault="00977E85" w:rsidP="00977E85">
            <w:pPr>
              <w:spacing w:after="0" w:line="240" w:lineRule="auto"/>
              <w:jc w:val="left"/>
              <w:rPr>
                <w:color w:val="000000"/>
                <w:szCs w:val="18"/>
              </w:rPr>
            </w:pPr>
            <w:r w:rsidRPr="001365F2">
              <w:rPr>
                <w:color w:val="000000"/>
                <w:szCs w:val="18"/>
              </w:rPr>
              <w:t>1.5289</w:t>
            </w:r>
          </w:p>
        </w:tc>
        <w:tc>
          <w:tcPr>
            <w:tcW w:w="667" w:type="pct"/>
            <w:noWrap/>
            <w:vAlign w:val="bottom"/>
            <w:hideMark/>
          </w:tcPr>
          <w:p w14:paraId="0F74C3DD" w14:textId="77777777" w:rsidR="00977E85" w:rsidRPr="001365F2" w:rsidRDefault="00977E85" w:rsidP="00977E85">
            <w:pPr>
              <w:spacing w:after="0" w:line="240" w:lineRule="auto"/>
              <w:jc w:val="left"/>
              <w:rPr>
                <w:color w:val="000000"/>
                <w:szCs w:val="18"/>
              </w:rPr>
            </w:pPr>
            <w:r w:rsidRPr="001365F2">
              <w:rPr>
                <w:color w:val="000000"/>
                <w:szCs w:val="18"/>
              </w:rPr>
              <w:t>8.3883</w:t>
            </w:r>
          </w:p>
        </w:tc>
        <w:tc>
          <w:tcPr>
            <w:tcW w:w="667" w:type="pct"/>
            <w:noWrap/>
            <w:vAlign w:val="bottom"/>
            <w:hideMark/>
          </w:tcPr>
          <w:p w14:paraId="0D8AB8CD" w14:textId="77777777" w:rsidR="00977E85" w:rsidRPr="001365F2" w:rsidRDefault="00977E85" w:rsidP="00977E85">
            <w:pPr>
              <w:spacing w:after="0" w:line="240" w:lineRule="auto"/>
              <w:jc w:val="left"/>
              <w:rPr>
                <w:color w:val="000000"/>
                <w:szCs w:val="18"/>
              </w:rPr>
            </w:pPr>
            <w:r w:rsidRPr="001365F2">
              <w:rPr>
                <w:color w:val="000000"/>
                <w:szCs w:val="18"/>
              </w:rPr>
              <w:t>11.4591</w:t>
            </w:r>
          </w:p>
        </w:tc>
      </w:tr>
      <w:tr w:rsidR="00977E85" w:rsidRPr="001365F2" w14:paraId="5D0548FF" w14:textId="77777777" w:rsidTr="00977E85">
        <w:trPr>
          <w:trHeight w:val="288"/>
          <w:jc w:val="center"/>
        </w:trPr>
        <w:tc>
          <w:tcPr>
            <w:tcW w:w="987" w:type="pct"/>
            <w:noWrap/>
            <w:vAlign w:val="bottom"/>
            <w:hideMark/>
          </w:tcPr>
          <w:p w14:paraId="3DA48995" w14:textId="77777777" w:rsidR="00977E85" w:rsidRPr="001365F2" w:rsidRDefault="00977E85" w:rsidP="00977E85">
            <w:pPr>
              <w:spacing w:after="0" w:line="240" w:lineRule="auto"/>
              <w:jc w:val="left"/>
              <w:rPr>
                <w:color w:val="000000"/>
                <w:szCs w:val="18"/>
              </w:rPr>
            </w:pPr>
            <w:r w:rsidRPr="001365F2">
              <w:rPr>
                <w:color w:val="000000"/>
                <w:szCs w:val="18"/>
              </w:rPr>
              <w:t>JAXA</w:t>
            </w:r>
          </w:p>
        </w:tc>
        <w:tc>
          <w:tcPr>
            <w:tcW w:w="667" w:type="pct"/>
            <w:noWrap/>
            <w:vAlign w:val="bottom"/>
            <w:hideMark/>
          </w:tcPr>
          <w:p w14:paraId="6C3EEACC" w14:textId="77777777" w:rsidR="00977E85" w:rsidRPr="001365F2" w:rsidRDefault="00977E85" w:rsidP="00977E85">
            <w:pPr>
              <w:spacing w:after="0" w:line="240" w:lineRule="auto"/>
              <w:jc w:val="left"/>
              <w:rPr>
                <w:color w:val="000000"/>
                <w:szCs w:val="18"/>
              </w:rPr>
            </w:pPr>
            <w:r w:rsidRPr="001365F2">
              <w:rPr>
                <w:color w:val="000000"/>
                <w:szCs w:val="18"/>
              </w:rPr>
              <w:t>-102.046</w:t>
            </w:r>
          </w:p>
        </w:tc>
        <w:tc>
          <w:tcPr>
            <w:tcW w:w="679" w:type="pct"/>
            <w:noWrap/>
            <w:vAlign w:val="bottom"/>
            <w:hideMark/>
          </w:tcPr>
          <w:p w14:paraId="44C293DD" w14:textId="77777777" w:rsidR="00977E85" w:rsidRPr="001365F2" w:rsidRDefault="00977E85" w:rsidP="00977E85">
            <w:pPr>
              <w:spacing w:after="0" w:line="240" w:lineRule="auto"/>
              <w:jc w:val="left"/>
              <w:rPr>
                <w:color w:val="000000"/>
                <w:szCs w:val="18"/>
              </w:rPr>
            </w:pPr>
            <w:r w:rsidRPr="001365F2">
              <w:rPr>
                <w:color w:val="000000"/>
                <w:szCs w:val="18"/>
              </w:rPr>
              <w:t>350.435</w:t>
            </w:r>
          </w:p>
        </w:tc>
        <w:tc>
          <w:tcPr>
            <w:tcW w:w="667" w:type="pct"/>
            <w:noWrap/>
            <w:vAlign w:val="bottom"/>
            <w:hideMark/>
          </w:tcPr>
          <w:p w14:paraId="77AF5395" w14:textId="77777777" w:rsidR="00977E85" w:rsidRPr="001365F2" w:rsidRDefault="00977E85" w:rsidP="00977E85">
            <w:pPr>
              <w:spacing w:after="0" w:line="240" w:lineRule="auto"/>
              <w:jc w:val="left"/>
              <w:rPr>
                <w:color w:val="000000"/>
                <w:szCs w:val="18"/>
              </w:rPr>
            </w:pPr>
            <w:r w:rsidRPr="001365F2">
              <w:rPr>
                <w:color w:val="000000"/>
                <w:szCs w:val="18"/>
              </w:rPr>
              <w:t>-23.6807</w:t>
            </w:r>
          </w:p>
        </w:tc>
        <w:tc>
          <w:tcPr>
            <w:tcW w:w="667" w:type="pct"/>
            <w:noWrap/>
            <w:vAlign w:val="bottom"/>
            <w:hideMark/>
          </w:tcPr>
          <w:p w14:paraId="1C267437" w14:textId="77777777" w:rsidR="00977E85" w:rsidRPr="001365F2" w:rsidRDefault="00977E85" w:rsidP="00977E85">
            <w:pPr>
              <w:spacing w:after="0" w:line="240" w:lineRule="auto"/>
              <w:jc w:val="left"/>
              <w:rPr>
                <w:color w:val="000000"/>
                <w:szCs w:val="18"/>
              </w:rPr>
            </w:pPr>
            <w:r w:rsidRPr="001365F2">
              <w:rPr>
                <w:color w:val="000000"/>
                <w:szCs w:val="18"/>
              </w:rPr>
              <w:t>1.5201</w:t>
            </w:r>
          </w:p>
        </w:tc>
        <w:tc>
          <w:tcPr>
            <w:tcW w:w="667" w:type="pct"/>
            <w:noWrap/>
            <w:vAlign w:val="bottom"/>
            <w:hideMark/>
          </w:tcPr>
          <w:p w14:paraId="0A4529D7" w14:textId="77777777" w:rsidR="00977E85" w:rsidRPr="001365F2" w:rsidRDefault="00977E85" w:rsidP="00977E85">
            <w:pPr>
              <w:spacing w:after="0" w:line="240" w:lineRule="auto"/>
              <w:jc w:val="left"/>
              <w:rPr>
                <w:color w:val="000000"/>
                <w:szCs w:val="18"/>
              </w:rPr>
            </w:pPr>
            <w:r w:rsidRPr="001365F2">
              <w:rPr>
                <w:color w:val="000000"/>
                <w:szCs w:val="18"/>
              </w:rPr>
              <w:t>4.2077</w:t>
            </w:r>
          </w:p>
        </w:tc>
        <w:tc>
          <w:tcPr>
            <w:tcW w:w="667" w:type="pct"/>
            <w:noWrap/>
            <w:vAlign w:val="bottom"/>
            <w:hideMark/>
          </w:tcPr>
          <w:p w14:paraId="1A62D800" w14:textId="77777777" w:rsidR="00977E85" w:rsidRPr="001365F2" w:rsidRDefault="00977E85" w:rsidP="00977E85">
            <w:pPr>
              <w:spacing w:after="0" w:line="240" w:lineRule="auto"/>
              <w:jc w:val="left"/>
              <w:rPr>
                <w:color w:val="000000"/>
                <w:szCs w:val="18"/>
              </w:rPr>
            </w:pPr>
            <w:r w:rsidRPr="001365F2">
              <w:rPr>
                <w:color w:val="000000"/>
                <w:szCs w:val="18"/>
              </w:rPr>
              <w:t>7.0025</w:t>
            </w:r>
          </w:p>
        </w:tc>
      </w:tr>
      <w:tr w:rsidR="00977E85" w:rsidRPr="001365F2" w14:paraId="2D5DB87F" w14:textId="77777777" w:rsidTr="00977E85">
        <w:trPr>
          <w:trHeight w:val="288"/>
          <w:jc w:val="center"/>
        </w:trPr>
        <w:tc>
          <w:tcPr>
            <w:tcW w:w="987" w:type="pct"/>
            <w:noWrap/>
            <w:vAlign w:val="bottom"/>
            <w:hideMark/>
          </w:tcPr>
          <w:p w14:paraId="2ECE460A" w14:textId="6D164BBA" w:rsidR="00977E85" w:rsidRPr="001365F2" w:rsidRDefault="00977E85" w:rsidP="00977E85">
            <w:pPr>
              <w:spacing w:after="0" w:line="240" w:lineRule="auto"/>
              <w:jc w:val="left"/>
              <w:rPr>
                <w:color w:val="000000"/>
                <w:szCs w:val="18"/>
              </w:rPr>
            </w:pPr>
            <w:r w:rsidRPr="001365F2">
              <w:rPr>
                <w:color w:val="000000"/>
                <w:szCs w:val="18"/>
              </w:rPr>
              <w:t>SHA</w:t>
            </w:r>
          </w:p>
        </w:tc>
        <w:tc>
          <w:tcPr>
            <w:tcW w:w="667" w:type="pct"/>
            <w:noWrap/>
            <w:vAlign w:val="bottom"/>
            <w:hideMark/>
          </w:tcPr>
          <w:p w14:paraId="3A61BA96" w14:textId="77777777" w:rsidR="00977E85" w:rsidRPr="001365F2" w:rsidRDefault="00977E85" w:rsidP="00977E85">
            <w:pPr>
              <w:spacing w:after="0" w:line="240" w:lineRule="auto"/>
              <w:jc w:val="left"/>
              <w:rPr>
                <w:color w:val="000000"/>
                <w:szCs w:val="18"/>
              </w:rPr>
            </w:pPr>
            <w:r w:rsidRPr="001365F2">
              <w:rPr>
                <w:color w:val="000000"/>
                <w:szCs w:val="18"/>
              </w:rPr>
              <w:t>96.8681</w:t>
            </w:r>
          </w:p>
        </w:tc>
        <w:tc>
          <w:tcPr>
            <w:tcW w:w="679" w:type="pct"/>
            <w:noWrap/>
            <w:vAlign w:val="bottom"/>
            <w:hideMark/>
          </w:tcPr>
          <w:p w14:paraId="523FD4DF" w14:textId="77777777" w:rsidR="00977E85" w:rsidRPr="001365F2" w:rsidRDefault="00977E85" w:rsidP="00977E85">
            <w:pPr>
              <w:spacing w:after="0" w:line="240" w:lineRule="auto"/>
              <w:jc w:val="left"/>
              <w:rPr>
                <w:color w:val="000000"/>
                <w:szCs w:val="18"/>
              </w:rPr>
            </w:pPr>
            <w:r w:rsidRPr="001365F2">
              <w:rPr>
                <w:color w:val="000000"/>
                <w:szCs w:val="18"/>
              </w:rPr>
              <w:t>-126.839</w:t>
            </w:r>
          </w:p>
        </w:tc>
        <w:tc>
          <w:tcPr>
            <w:tcW w:w="667" w:type="pct"/>
            <w:noWrap/>
            <w:vAlign w:val="bottom"/>
            <w:hideMark/>
          </w:tcPr>
          <w:p w14:paraId="75D65AAE" w14:textId="77777777" w:rsidR="00977E85" w:rsidRPr="001365F2" w:rsidRDefault="00977E85" w:rsidP="00977E85">
            <w:pPr>
              <w:spacing w:after="0" w:line="240" w:lineRule="auto"/>
              <w:jc w:val="left"/>
              <w:rPr>
                <w:color w:val="000000"/>
                <w:szCs w:val="18"/>
              </w:rPr>
            </w:pPr>
            <w:r w:rsidRPr="001365F2">
              <w:rPr>
                <w:color w:val="000000"/>
                <w:szCs w:val="18"/>
              </w:rPr>
              <w:t>-737.639</w:t>
            </w:r>
          </w:p>
        </w:tc>
        <w:tc>
          <w:tcPr>
            <w:tcW w:w="667" w:type="pct"/>
            <w:noWrap/>
            <w:vAlign w:val="bottom"/>
            <w:hideMark/>
          </w:tcPr>
          <w:p w14:paraId="3B61C617" w14:textId="77777777" w:rsidR="00977E85" w:rsidRPr="001365F2" w:rsidRDefault="00977E85" w:rsidP="00977E85">
            <w:pPr>
              <w:spacing w:after="0" w:line="240" w:lineRule="auto"/>
              <w:jc w:val="left"/>
              <w:rPr>
                <w:color w:val="000000"/>
                <w:szCs w:val="18"/>
              </w:rPr>
            </w:pPr>
            <w:r w:rsidRPr="001365F2">
              <w:rPr>
                <w:color w:val="000000"/>
                <w:szCs w:val="18"/>
              </w:rPr>
              <w:t>1.5289</w:t>
            </w:r>
          </w:p>
        </w:tc>
        <w:tc>
          <w:tcPr>
            <w:tcW w:w="667" w:type="pct"/>
            <w:noWrap/>
            <w:vAlign w:val="bottom"/>
            <w:hideMark/>
          </w:tcPr>
          <w:p w14:paraId="30F92404" w14:textId="77777777" w:rsidR="00977E85" w:rsidRPr="001365F2" w:rsidRDefault="00977E85" w:rsidP="00977E85">
            <w:pPr>
              <w:spacing w:after="0" w:line="240" w:lineRule="auto"/>
              <w:jc w:val="left"/>
              <w:rPr>
                <w:color w:val="000000"/>
                <w:szCs w:val="18"/>
              </w:rPr>
            </w:pPr>
            <w:r w:rsidRPr="001365F2">
              <w:rPr>
                <w:color w:val="000000"/>
                <w:szCs w:val="18"/>
              </w:rPr>
              <w:t>8.3883</w:t>
            </w:r>
          </w:p>
        </w:tc>
        <w:tc>
          <w:tcPr>
            <w:tcW w:w="667" w:type="pct"/>
            <w:noWrap/>
            <w:vAlign w:val="bottom"/>
            <w:hideMark/>
          </w:tcPr>
          <w:p w14:paraId="60E7881D" w14:textId="77777777" w:rsidR="00977E85" w:rsidRPr="001365F2" w:rsidRDefault="00977E85" w:rsidP="00977E85">
            <w:pPr>
              <w:spacing w:after="0" w:line="240" w:lineRule="auto"/>
              <w:jc w:val="left"/>
              <w:rPr>
                <w:color w:val="000000"/>
                <w:szCs w:val="18"/>
              </w:rPr>
            </w:pPr>
            <w:r w:rsidRPr="001365F2">
              <w:rPr>
                <w:color w:val="000000"/>
                <w:szCs w:val="18"/>
              </w:rPr>
              <w:t>11.4591</w:t>
            </w:r>
          </w:p>
        </w:tc>
      </w:tr>
    </w:tbl>
    <w:p w14:paraId="3051ACD5" w14:textId="77777777" w:rsidR="00977E85" w:rsidRPr="001365F2" w:rsidRDefault="00977E85" w:rsidP="00977E85"/>
    <w:p w14:paraId="03B75C6C" w14:textId="348CE2E9" w:rsidR="00977E85" w:rsidRPr="001365F2" w:rsidRDefault="00977E85" w:rsidP="00977E85">
      <w:r w:rsidRPr="001365F2">
        <w:t>The ENU results (Table 4) indicate that the solutions obtained from CODE and JAXA exhibit nearly identical performance, both in coordinate components and standard deviations, highlighting their consistency. GFZ results remain close to this level, with only minor deviations. In contrast, GRG and SHA show significantly larger errors, particularly in the Up component, where deviations exceed 700 m. This indicates a substantial degradation in vertical positioning performance for these products. For consistency, ENU reference coordinates were derived from the PPP solution computed using the corresponding final SP3 product of each analysis center. Accordingly, each solution was evaluated against its own reference, eliminating potential biases due to reference frame differences. Overall, the ENU-based evaluation clearly reveals the impact of orbit product quality on PPP performance and provides a reliable basis for comparing different solutions.</w:t>
      </w:r>
    </w:p>
    <w:p w14:paraId="7E89FB32" w14:textId="77777777" w:rsidR="00DF0ED8" w:rsidRPr="001365F2" w:rsidRDefault="00000000" w:rsidP="00AD45CB">
      <w:pPr>
        <w:pStyle w:val="Balk2"/>
        <w:rPr>
          <w:b/>
          <w:bCs w:val="0"/>
        </w:rPr>
      </w:pPr>
      <w:r w:rsidRPr="001365F2">
        <w:t>Conclusion</w:t>
      </w:r>
    </w:p>
    <w:p w14:paraId="2FF18C13" w14:textId="77777777" w:rsidR="001365F2" w:rsidRPr="001365F2" w:rsidRDefault="001365F2" w:rsidP="001365F2">
      <w:pPr>
        <w:rPr>
          <w:bCs/>
        </w:rPr>
      </w:pPr>
      <w:r w:rsidRPr="001365F2">
        <w:rPr>
          <w:bCs/>
        </w:rPr>
        <w:t>The results demonstrate that EKF and Lagrange interpolation outperform machine learning approaches in reconstructing high-rate satellite orbits, providing stable and low-error solutions across different datasets. While RF and KNN achieve moderate performance, SVR and MLP exhibit significantly larger errors, indicating their limited capability in capturing the temporal dynamics of satellite motion under sparse sampling conditions. The analysis also shows that the sampling interval of precise orbit products plays a critical role, where 300 s datasets consistently yield higher accuracy compared to 900 s datasets, highlighting the sensitivity of reconstruction methods to input data resolution.</w:t>
      </w:r>
    </w:p>
    <w:p w14:paraId="60978D3E" w14:textId="770BF0DD" w:rsidR="001365F2" w:rsidRPr="001365F2" w:rsidRDefault="001365F2" w:rsidP="001365F2">
      <w:pPr>
        <w:rPr>
          <w:bCs/>
        </w:rPr>
      </w:pPr>
      <w:r w:rsidRPr="001365F2">
        <w:rPr>
          <w:bCs/>
        </w:rPr>
        <w:t xml:space="preserve">From a positioning perspective, PPP results confirm that orbit quality directly propagates into positioning accuracy. The ENU-based evaluation enables a clear interpretation of local positioning errors and reveals differences between analysis centers, particularly in the vertical component. High-quality products provide consistent and reliable solutions, whereas lower-quality products introduce significant deviations. EKF-based orbit reconstruction emerges as a strong alternative to classical interpolation by enabling continuous orbit propagation while maintaining comparable accuracy and offering greater flexibility for sequential estimation. However, machine learning models remain insufficient for high-precision PPP applications in their current configuration. Future work should focus on hybrid modeling strategies that combine dynamic filtering with </w:t>
      </w:r>
      <w:r w:rsidR="0016243A">
        <w:rPr>
          <w:bCs/>
        </w:rPr>
        <w:t>machine learning</w:t>
      </w:r>
      <w:r w:rsidRPr="001365F2">
        <w:rPr>
          <w:bCs/>
        </w:rPr>
        <w:t xml:space="preserve"> approaches, as well as the integration of clock estimation and multi-GNSS analysis to further enhance positioning performance.</w:t>
      </w:r>
    </w:p>
    <w:p w14:paraId="0F700884" w14:textId="77777777" w:rsidR="00DF0ED8" w:rsidRPr="00160EB3" w:rsidRDefault="00000000" w:rsidP="00DC5444">
      <w:pPr>
        <w:pStyle w:val="JenniRefHeader"/>
        <w:jc w:val="both"/>
        <w:rPr>
          <w:b/>
          <w:bCs w:val="0"/>
          <w:lang w:val="fr-FR"/>
        </w:rPr>
      </w:pPr>
      <w:proofErr w:type="spellStart"/>
      <w:r w:rsidRPr="00160EB3">
        <w:rPr>
          <w:lang w:val="fr-FR"/>
        </w:rPr>
        <w:t>References</w:t>
      </w:r>
      <w:proofErr w:type="spellEnd"/>
    </w:p>
    <w:p w14:paraId="6CDF0054" w14:textId="77777777" w:rsidR="0016243A" w:rsidRPr="000C3537" w:rsidRDefault="0016243A" w:rsidP="0016243A">
      <w:pPr>
        <w:pStyle w:val="JenniRefBody"/>
        <w:ind w:left="720" w:hanging="720"/>
        <w:jc w:val="both"/>
        <w:rPr>
          <w:bCs/>
          <w:sz w:val="18"/>
          <w:szCs w:val="18"/>
          <w:lang w:val="en-US"/>
        </w:rPr>
      </w:pPr>
      <w:bookmarkStart w:id="3" w:name="a78712485ed5f0813d3caba14f8273a3"/>
      <w:r w:rsidRPr="000C3537">
        <w:rPr>
          <w:bCs/>
          <w:sz w:val="18"/>
          <w:szCs w:val="18"/>
          <w:lang w:val="de-DE"/>
        </w:rPr>
        <w:t>[1]</w:t>
      </w:r>
      <w:r w:rsidRPr="000C3537">
        <w:rPr>
          <w:bCs/>
          <w:sz w:val="18"/>
          <w:szCs w:val="18"/>
          <w:lang w:val="de-DE"/>
        </w:rPr>
        <w:tab/>
      </w:r>
      <w:bookmarkStart w:id="4" w:name="5eb9b652b786b4eadf66e976b2f39ced"/>
      <w:r w:rsidRPr="000C3537">
        <w:rPr>
          <w:bCs/>
          <w:sz w:val="18"/>
          <w:szCs w:val="18"/>
          <w:lang w:val="de-DE"/>
        </w:rPr>
        <w:t xml:space="preserve">Carlin, L., Hauschild, A., &amp; </w:t>
      </w:r>
      <w:proofErr w:type="spellStart"/>
      <w:r w:rsidRPr="000C3537">
        <w:rPr>
          <w:bCs/>
          <w:sz w:val="18"/>
          <w:szCs w:val="18"/>
          <w:lang w:val="de-DE"/>
        </w:rPr>
        <w:t>Montenbruck</w:t>
      </w:r>
      <w:proofErr w:type="spellEnd"/>
      <w:r w:rsidRPr="000C3537">
        <w:rPr>
          <w:bCs/>
          <w:sz w:val="18"/>
          <w:szCs w:val="18"/>
          <w:lang w:val="de-DE"/>
        </w:rPr>
        <w:t xml:space="preserve">, O. (2021). </w:t>
      </w:r>
      <w:r w:rsidRPr="000C3537">
        <w:rPr>
          <w:bCs/>
          <w:sz w:val="18"/>
          <w:szCs w:val="18"/>
          <w:lang w:val="en-US"/>
        </w:rPr>
        <w:t xml:space="preserve">Precise point positioning with GPS and Galileo broadcast ephemerides. </w:t>
      </w:r>
      <w:r w:rsidRPr="000C3537">
        <w:rPr>
          <w:bCs/>
          <w:i/>
          <w:iCs/>
          <w:sz w:val="18"/>
          <w:szCs w:val="18"/>
          <w:lang w:val="en-US"/>
        </w:rPr>
        <w:t>GPS Solutions</w:t>
      </w:r>
      <w:r w:rsidRPr="000C3537">
        <w:rPr>
          <w:bCs/>
          <w:sz w:val="18"/>
          <w:szCs w:val="18"/>
          <w:lang w:val="en-US"/>
        </w:rPr>
        <w:t xml:space="preserve">, </w:t>
      </w:r>
      <w:r w:rsidRPr="000C3537">
        <w:rPr>
          <w:bCs/>
          <w:i/>
          <w:iCs/>
          <w:sz w:val="18"/>
          <w:szCs w:val="18"/>
          <w:lang w:val="en-US"/>
        </w:rPr>
        <w:t>25</w:t>
      </w:r>
      <w:r w:rsidRPr="000C3537">
        <w:rPr>
          <w:bCs/>
          <w:sz w:val="18"/>
          <w:szCs w:val="18"/>
          <w:lang w:val="en-US"/>
        </w:rPr>
        <w:t xml:space="preserve">(2). </w:t>
      </w:r>
      <w:hyperlink r:id="rId17" w:history="1">
        <w:r w:rsidRPr="000C3537">
          <w:rPr>
            <w:rStyle w:val="Kpr"/>
            <w:bCs/>
            <w:sz w:val="18"/>
            <w:szCs w:val="18"/>
            <w:lang w:val="en-US"/>
          </w:rPr>
          <w:t>https://doi.org/10.1007/s10291-021-01111-4</w:t>
        </w:r>
      </w:hyperlink>
      <w:bookmarkEnd w:id="4"/>
    </w:p>
    <w:p w14:paraId="535BFD9F" w14:textId="6F77306D" w:rsidR="0016243A" w:rsidRPr="000C3537" w:rsidRDefault="0016243A" w:rsidP="00DC5444">
      <w:pPr>
        <w:pStyle w:val="JenniRefBody"/>
        <w:ind w:left="720" w:hanging="720"/>
        <w:jc w:val="both"/>
        <w:rPr>
          <w:sz w:val="18"/>
          <w:szCs w:val="18"/>
        </w:rPr>
      </w:pPr>
      <w:r w:rsidRPr="000C3537">
        <w:rPr>
          <w:bCs/>
          <w:sz w:val="18"/>
          <w:szCs w:val="18"/>
          <w:lang w:val="en-US"/>
        </w:rPr>
        <w:t>[2]</w:t>
      </w:r>
      <w:r w:rsidRPr="000C3537">
        <w:rPr>
          <w:bCs/>
          <w:sz w:val="18"/>
          <w:szCs w:val="18"/>
          <w:lang w:val="en-US"/>
        </w:rPr>
        <w:tab/>
      </w:r>
      <w:proofErr w:type="spellStart"/>
      <w:r w:rsidRPr="000C3537">
        <w:rPr>
          <w:bCs/>
          <w:sz w:val="18"/>
          <w:szCs w:val="18"/>
          <w:lang w:val="en-US"/>
        </w:rPr>
        <w:t>Öğütcü</w:t>
      </w:r>
      <w:proofErr w:type="spellEnd"/>
      <w:r w:rsidRPr="000C3537">
        <w:rPr>
          <w:bCs/>
          <w:sz w:val="18"/>
          <w:szCs w:val="18"/>
          <w:lang w:val="en-US"/>
        </w:rPr>
        <w:t xml:space="preserve">, S. (2019). Performance assessment of IGS Combined/JPL individual rapid and ultra-rapid products: consideration of precise point positioning technique. </w:t>
      </w:r>
      <w:r w:rsidRPr="000C3537">
        <w:rPr>
          <w:bCs/>
          <w:i/>
          <w:iCs/>
          <w:sz w:val="18"/>
          <w:szCs w:val="18"/>
          <w:lang w:val="en-US"/>
        </w:rPr>
        <w:t>International Journal of Engineering and Geosciences</w:t>
      </w:r>
      <w:r w:rsidRPr="000C3537">
        <w:rPr>
          <w:bCs/>
          <w:sz w:val="18"/>
          <w:szCs w:val="18"/>
          <w:lang w:val="en-US"/>
        </w:rPr>
        <w:t xml:space="preserve">, </w:t>
      </w:r>
      <w:r w:rsidRPr="000C3537">
        <w:rPr>
          <w:bCs/>
          <w:i/>
          <w:iCs/>
          <w:sz w:val="18"/>
          <w:szCs w:val="18"/>
          <w:lang w:val="en-US"/>
        </w:rPr>
        <w:t>5</w:t>
      </w:r>
      <w:r w:rsidRPr="000C3537">
        <w:rPr>
          <w:bCs/>
          <w:sz w:val="18"/>
          <w:szCs w:val="18"/>
          <w:lang w:val="en-US"/>
        </w:rPr>
        <w:t xml:space="preserve">(1), 1. </w:t>
      </w:r>
      <w:hyperlink r:id="rId18" w:history="1">
        <w:r w:rsidRPr="000C3537">
          <w:rPr>
            <w:rStyle w:val="Kpr"/>
            <w:bCs/>
            <w:sz w:val="18"/>
            <w:szCs w:val="18"/>
            <w:lang w:val="en-US"/>
          </w:rPr>
          <w:t>https://doi.org/10.26833/ijeg.577385</w:t>
        </w:r>
      </w:hyperlink>
    </w:p>
    <w:p w14:paraId="4939E616" w14:textId="77777777" w:rsidR="0016243A" w:rsidRPr="000C3537" w:rsidRDefault="0016243A" w:rsidP="0016243A">
      <w:pPr>
        <w:pStyle w:val="JenniRefBody"/>
        <w:ind w:left="720" w:hanging="720"/>
        <w:jc w:val="both"/>
        <w:rPr>
          <w:bCs/>
          <w:sz w:val="18"/>
          <w:szCs w:val="18"/>
        </w:rPr>
      </w:pPr>
      <w:r w:rsidRPr="000C3537">
        <w:rPr>
          <w:sz w:val="18"/>
          <w:szCs w:val="18"/>
        </w:rPr>
        <w:t>[3]</w:t>
      </w:r>
      <w:r w:rsidRPr="000C3537">
        <w:rPr>
          <w:sz w:val="18"/>
          <w:szCs w:val="18"/>
        </w:rPr>
        <w:tab/>
      </w:r>
      <w:bookmarkStart w:id="5" w:name="f7a1c196fe277046d1dea061906de6f4"/>
      <w:proofErr w:type="spellStart"/>
      <w:r w:rsidRPr="000C3537">
        <w:rPr>
          <w:bCs/>
          <w:sz w:val="18"/>
          <w:szCs w:val="18"/>
        </w:rPr>
        <w:t>Chi</w:t>
      </w:r>
      <w:proofErr w:type="spellEnd"/>
      <w:r w:rsidRPr="000C3537">
        <w:rPr>
          <w:bCs/>
          <w:sz w:val="18"/>
          <w:szCs w:val="18"/>
        </w:rPr>
        <w:t xml:space="preserve">, C., Zhang, X., </w:t>
      </w:r>
      <w:proofErr w:type="spellStart"/>
      <w:r w:rsidRPr="000C3537">
        <w:rPr>
          <w:bCs/>
          <w:sz w:val="18"/>
          <w:szCs w:val="18"/>
        </w:rPr>
        <w:t>Liu</w:t>
      </w:r>
      <w:proofErr w:type="spellEnd"/>
      <w:r w:rsidRPr="000C3537">
        <w:rPr>
          <w:bCs/>
          <w:sz w:val="18"/>
          <w:szCs w:val="18"/>
        </w:rPr>
        <w:t xml:space="preserve">, J., Sun, Y., Zhang, Z., &amp; </w:t>
      </w:r>
      <w:proofErr w:type="spellStart"/>
      <w:r w:rsidRPr="000C3537">
        <w:rPr>
          <w:bCs/>
          <w:sz w:val="18"/>
          <w:szCs w:val="18"/>
        </w:rPr>
        <w:t>Zhan</w:t>
      </w:r>
      <w:proofErr w:type="spellEnd"/>
      <w:r w:rsidRPr="000C3537">
        <w:rPr>
          <w:bCs/>
          <w:sz w:val="18"/>
          <w:szCs w:val="18"/>
        </w:rPr>
        <w:t xml:space="preserve">, X. (2023). </w:t>
      </w:r>
      <w:r w:rsidRPr="000C3537">
        <w:rPr>
          <w:bCs/>
          <w:sz w:val="18"/>
          <w:szCs w:val="18"/>
          <w:lang w:val="en-US"/>
        </w:rPr>
        <w:t xml:space="preserve">GICI-LIB: A GNSS/INS/Camera Integrated Navigation Library. </w:t>
      </w:r>
      <w:r w:rsidRPr="000C3537">
        <w:rPr>
          <w:bCs/>
          <w:i/>
          <w:iCs/>
          <w:sz w:val="18"/>
          <w:szCs w:val="18"/>
          <w:lang w:val="en-US"/>
        </w:rPr>
        <w:t>IEEE Robotics and Automation Letters</w:t>
      </w:r>
      <w:r w:rsidRPr="000C3537">
        <w:rPr>
          <w:bCs/>
          <w:sz w:val="18"/>
          <w:szCs w:val="18"/>
          <w:lang w:val="en-US"/>
        </w:rPr>
        <w:t xml:space="preserve">, </w:t>
      </w:r>
      <w:r w:rsidRPr="000C3537">
        <w:rPr>
          <w:bCs/>
          <w:i/>
          <w:iCs/>
          <w:sz w:val="18"/>
          <w:szCs w:val="18"/>
          <w:lang w:val="en-US"/>
        </w:rPr>
        <w:t>8</w:t>
      </w:r>
      <w:r w:rsidRPr="000C3537">
        <w:rPr>
          <w:bCs/>
          <w:sz w:val="18"/>
          <w:szCs w:val="18"/>
          <w:lang w:val="en-US"/>
        </w:rPr>
        <w:t xml:space="preserve">(12), 7970. </w:t>
      </w:r>
      <w:hyperlink r:id="rId19" w:history="1">
        <w:r w:rsidRPr="000C3537">
          <w:rPr>
            <w:rStyle w:val="Kpr"/>
            <w:bCs/>
            <w:sz w:val="18"/>
            <w:szCs w:val="18"/>
          </w:rPr>
          <w:t>https://doi.org/10.1109/lra.2023.3324825</w:t>
        </w:r>
      </w:hyperlink>
    </w:p>
    <w:bookmarkEnd w:id="5"/>
    <w:p w14:paraId="06228F6E" w14:textId="77777777" w:rsidR="0016243A" w:rsidRPr="000C3537" w:rsidRDefault="0016243A" w:rsidP="0016243A">
      <w:pPr>
        <w:pStyle w:val="JenniRefBody"/>
        <w:ind w:left="720" w:hanging="720"/>
        <w:jc w:val="both"/>
        <w:rPr>
          <w:bCs/>
          <w:sz w:val="18"/>
          <w:szCs w:val="18"/>
        </w:rPr>
      </w:pPr>
      <w:r w:rsidRPr="000C3537">
        <w:rPr>
          <w:bCs/>
          <w:sz w:val="18"/>
          <w:szCs w:val="18"/>
        </w:rPr>
        <w:t>[4]</w:t>
      </w:r>
      <w:r w:rsidRPr="000C3537">
        <w:rPr>
          <w:bCs/>
          <w:sz w:val="18"/>
          <w:szCs w:val="18"/>
        </w:rPr>
        <w:tab/>
      </w:r>
      <w:r w:rsidRPr="000C3537">
        <w:rPr>
          <w:bCs/>
          <w:sz w:val="18"/>
          <w:szCs w:val="18"/>
        </w:rPr>
        <w:t>Alkan, R. M., &amp; Kalkan, Y. (2011). Hassas Nokta Konumlama Tekniğinin Hidrografik Ölçmelerde Kullanılabilirliği. </w:t>
      </w:r>
      <w:r w:rsidRPr="000C3537">
        <w:rPr>
          <w:bCs/>
          <w:i/>
          <w:iCs/>
          <w:sz w:val="18"/>
          <w:szCs w:val="18"/>
        </w:rPr>
        <w:t xml:space="preserve">Jeodezi ve </w:t>
      </w:r>
      <w:proofErr w:type="spellStart"/>
      <w:r w:rsidRPr="000C3537">
        <w:rPr>
          <w:bCs/>
          <w:i/>
          <w:iCs/>
          <w:sz w:val="18"/>
          <w:szCs w:val="18"/>
        </w:rPr>
        <w:t>Jeoinformasyon</w:t>
      </w:r>
      <w:proofErr w:type="spellEnd"/>
      <w:r w:rsidRPr="000C3537">
        <w:rPr>
          <w:bCs/>
          <w:i/>
          <w:iCs/>
          <w:sz w:val="18"/>
          <w:szCs w:val="18"/>
        </w:rPr>
        <w:t xml:space="preserve"> Dergisi</w:t>
      </w:r>
      <w:r w:rsidRPr="000C3537">
        <w:rPr>
          <w:bCs/>
          <w:sz w:val="18"/>
          <w:szCs w:val="18"/>
        </w:rPr>
        <w:t>, </w:t>
      </w:r>
      <w:r w:rsidRPr="000C3537">
        <w:rPr>
          <w:bCs/>
          <w:i/>
          <w:iCs/>
          <w:sz w:val="18"/>
          <w:szCs w:val="18"/>
        </w:rPr>
        <w:t>104.2</w:t>
      </w:r>
      <w:r w:rsidRPr="000C3537">
        <w:rPr>
          <w:bCs/>
          <w:sz w:val="18"/>
          <w:szCs w:val="18"/>
        </w:rPr>
        <w:t>, 100-106. </w:t>
      </w:r>
      <w:hyperlink r:id="rId20" w:history="1">
        <w:r w:rsidRPr="000C3537">
          <w:rPr>
            <w:rStyle w:val="Kpr"/>
            <w:bCs/>
            <w:sz w:val="18"/>
            <w:szCs w:val="18"/>
          </w:rPr>
          <w:t>https://izlik.org/JA77GC34CM</w:t>
        </w:r>
      </w:hyperlink>
      <w:r w:rsidRPr="000C3537">
        <w:rPr>
          <w:bCs/>
          <w:sz w:val="18"/>
          <w:szCs w:val="18"/>
        </w:rPr>
        <w:t xml:space="preserve">  </w:t>
      </w:r>
    </w:p>
    <w:p w14:paraId="748B197B" w14:textId="77777777" w:rsidR="0016243A" w:rsidRPr="000C3537" w:rsidRDefault="0016243A" w:rsidP="0016243A">
      <w:pPr>
        <w:pStyle w:val="JenniRefBody"/>
        <w:ind w:left="720" w:hanging="720"/>
        <w:jc w:val="both"/>
        <w:rPr>
          <w:bCs/>
          <w:sz w:val="18"/>
          <w:szCs w:val="18"/>
          <w:lang w:val="de-DE"/>
        </w:rPr>
      </w:pPr>
      <w:r w:rsidRPr="000C3537">
        <w:rPr>
          <w:bCs/>
          <w:sz w:val="18"/>
          <w:szCs w:val="18"/>
        </w:rPr>
        <w:t>[5]</w:t>
      </w:r>
      <w:r w:rsidRPr="000C3537">
        <w:rPr>
          <w:bCs/>
          <w:sz w:val="18"/>
          <w:szCs w:val="18"/>
        </w:rPr>
        <w:tab/>
      </w:r>
      <w:proofErr w:type="spellStart"/>
      <w:r w:rsidRPr="000C3537">
        <w:rPr>
          <w:bCs/>
          <w:color w:val="212529"/>
          <w:sz w:val="18"/>
          <w:szCs w:val="18"/>
        </w:rPr>
        <w:t>Bahadur</w:t>
      </w:r>
      <w:proofErr w:type="spellEnd"/>
      <w:r w:rsidRPr="000C3537">
        <w:rPr>
          <w:bCs/>
          <w:color w:val="212529"/>
          <w:sz w:val="18"/>
          <w:szCs w:val="18"/>
        </w:rPr>
        <w:t xml:space="preserve">, B. (2023). Küresel </w:t>
      </w:r>
      <w:proofErr w:type="spellStart"/>
      <w:r w:rsidRPr="000C3537">
        <w:rPr>
          <w:bCs/>
          <w:color w:val="212529"/>
          <w:sz w:val="18"/>
          <w:szCs w:val="18"/>
        </w:rPr>
        <w:t>BeiDou</w:t>
      </w:r>
      <w:proofErr w:type="spellEnd"/>
      <w:r w:rsidRPr="000C3537">
        <w:rPr>
          <w:bCs/>
          <w:color w:val="212529"/>
          <w:sz w:val="18"/>
          <w:szCs w:val="18"/>
        </w:rPr>
        <w:t xml:space="preserve"> Sistemi (BDS-3) için hassas nokta konumlama performansının değerlendirilmesi. </w:t>
      </w:r>
      <w:r w:rsidRPr="000C3537">
        <w:rPr>
          <w:bCs/>
          <w:i/>
          <w:iCs/>
          <w:color w:val="212529"/>
          <w:sz w:val="18"/>
          <w:szCs w:val="18"/>
          <w:lang w:val="de-DE"/>
        </w:rPr>
        <w:t xml:space="preserve">Jeodezi </w:t>
      </w:r>
      <w:proofErr w:type="spellStart"/>
      <w:r w:rsidRPr="000C3537">
        <w:rPr>
          <w:bCs/>
          <w:i/>
          <w:iCs/>
          <w:color w:val="212529"/>
          <w:sz w:val="18"/>
          <w:szCs w:val="18"/>
          <w:lang w:val="de-DE"/>
        </w:rPr>
        <w:t>ve</w:t>
      </w:r>
      <w:proofErr w:type="spellEnd"/>
      <w:r w:rsidRPr="000C3537">
        <w:rPr>
          <w:bCs/>
          <w:i/>
          <w:iCs/>
          <w:color w:val="212529"/>
          <w:sz w:val="18"/>
          <w:szCs w:val="18"/>
          <w:lang w:val="de-DE"/>
        </w:rPr>
        <w:t xml:space="preserve"> </w:t>
      </w:r>
      <w:proofErr w:type="spellStart"/>
      <w:r w:rsidRPr="000C3537">
        <w:rPr>
          <w:bCs/>
          <w:i/>
          <w:iCs/>
          <w:color w:val="212529"/>
          <w:sz w:val="18"/>
          <w:szCs w:val="18"/>
          <w:lang w:val="de-DE"/>
        </w:rPr>
        <w:t>Jeoinformasyon</w:t>
      </w:r>
      <w:proofErr w:type="spellEnd"/>
      <w:r w:rsidRPr="000C3537">
        <w:rPr>
          <w:bCs/>
          <w:i/>
          <w:iCs/>
          <w:color w:val="212529"/>
          <w:sz w:val="18"/>
          <w:szCs w:val="18"/>
          <w:lang w:val="de-DE"/>
        </w:rPr>
        <w:t xml:space="preserve"> </w:t>
      </w:r>
      <w:proofErr w:type="spellStart"/>
      <w:r w:rsidRPr="000C3537">
        <w:rPr>
          <w:bCs/>
          <w:i/>
          <w:iCs/>
          <w:color w:val="212529"/>
          <w:sz w:val="18"/>
          <w:szCs w:val="18"/>
          <w:lang w:val="de-DE"/>
        </w:rPr>
        <w:t>Dergisi</w:t>
      </w:r>
      <w:proofErr w:type="spellEnd"/>
      <w:r w:rsidRPr="000C3537">
        <w:rPr>
          <w:bCs/>
          <w:color w:val="212529"/>
          <w:sz w:val="18"/>
          <w:szCs w:val="18"/>
          <w:lang w:val="de-DE"/>
        </w:rPr>
        <w:t>, </w:t>
      </w:r>
      <w:r w:rsidRPr="000C3537">
        <w:rPr>
          <w:bCs/>
          <w:i/>
          <w:iCs/>
          <w:color w:val="212529"/>
          <w:sz w:val="18"/>
          <w:szCs w:val="18"/>
          <w:lang w:val="de-DE"/>
        </w:rPr>
        <w:t>10</w:t>
      </w:r>
      <w:r w:rsidRPr="000C3537">
        <w:rPr>
          <w:bCs/>
          <w:color w:val="212529"/>
          <w:sz w:val="18"/>
          <w:szCs w:val="18"/>
          <w:lang w:val="de-DE"/>
        </w:rPr>
        <w:t>(1), 30-44. </w:t>
      </w:r>
      <w:hyperlink r:id="rId21" w:tgtFrame="_blank" w:history="1">
        <w:r w:rsidRPr="000C3537">
          <w:rPr>
            <w:rStyle w:val="Kpr"/>
            <w:bCs/>
            <w:color w:val="0B58A2"/>
            <w:sz w:val="18"/>
            <w:szCs w:val="18"/>
            <w:lang w:val="de-DE"/>
          </w:rPr>
          <w:t>https://doi.org/10.9733/JGG.2023R0003.T</w:t>
        </w:r>
      </w:hyperlink>
    </w:p>
    <w:p w14:paraId="5F1BA67F" w14:textId="77777777" w:rsidR="002C225B" w:rsidRPr="000C3537" w:rsidRDefault="0016243A" w:rsidP="002C225B">
      <w:pPr>
        <w:pStyle w:val="JenniRefBody"/>
        <w:ind w:left="720" w:hanging="720"/>
        <w:jc w:val="both"/>
        <w:rPr>
          <w:bCs/>
          <w:sz w:val="18"/>
          <w:szCs w:val="18"/>
          <w:lang w:val="fr-FR"/>
        </w:rPr>
      </w:pPr>
      <w:r w:rsidRPr="000C3537">
        <w:rPr>
          <w:bCs/>
          <w:sz w:val="18"/>
          <w:szCs w:val="18"/>
          <w:lang w:val="fr-FR"/>
        </w:rPr>
        <w:t>[6]</w:t>
      </w:r>
      <w:r w:rsidR="002C225B" w:rsidRPr="000C3537">
        <w:rPr>
          <w:bCs/>
          <w:sz w:val="18"/>
          <w:szCs w:val="18"/>
          <w:lang w:val="fr-FR"/>
        </w:rPr>
        <w:tab/>
      </w:r>
      <w:bookmarkStart w:id="6" w:name="40368656e8fbef9a8352a5845e15dba9"/>
      <w:r w:rsidR="002C225B" w:rsidRPr="000C3537">
        <w:rPr>
          <w:bCs/>
          <w:sz w:val="18"/>
          <w:szCs w:val="18"/>
          <w:lang w:val="fr-FR"/>
        </w:rPr>
        <w:t xml:space="preserve">Naciri, N., Yi, D., Bisnath, S., Blas, F. J. de, &amp; Capua, R. (2023). </w:t>
      </w:r>
      <w:r w:rsidR="002C225B" w:rsidRPr="000C3537">
        <w:rPr>
          <w:bCs/>
          <w:sz w:val="18"/>
          <w:szCs w:val="18"/>
          <w:lang w:val="en-US"/>
        </w:rPr>
        <w:t xml:space="preserve">Assessment of Galileo High Accuracy Service (HAS) test signals and preliminary positioning performance. </w:t>
      </w:r>
      <w:r w:rsidR="002C225B" w:rsidRPr="000C3537">
        <w:rPr>
          <w:bCs/>
          <w:i/>
          <w:iCs/>
          <w:sz w:val="18"/>
          <w:szCs w:val="18"/>
          <w:lang w:val="fr-FR"/>
        </w:rPr>
        <w:t>GPS Solutions</w:t>
      </w:r>
      <w:r w:rsidR="002C225B" w:rsidRPr="000C3537">
        <w:rPr>
          <w:bCs/>
          <w:sz w:val="18"/>
          <w:szCs w:val="18"/>
          <w:lang w:val="fr-FR"/>
        </w:rPr>
        <w:t xml:space="preserve">, </w:t>
      </w:r>
      <w:r w:rsidR="002C225B" w:rsidRPr="000C3537">
        <w:rPr>
          <w:bCs/>
          <w:i/>
          <w:iCs/>
          <w:sz w:val="18"/>
          <w:szCs w:val="18"/>
          <w:lang w:val="fr-FR"/>
        </w:rPr>
        <w:t>27</w:t>
      </w:r>
      <w:r w:rsidR="002C225B" w:rsidRPr="000C3537">
        <w:rPr>
          <w:bCs/>
          <w:sz w:val="18"/>
          <w:szCs w:val="18"/>
          <w:lang w:val="fr-FR"/>
        </w:rPr>
        <w:t xml:space="preserve">(2). </w:t>
      </w:r>
      <w:hyperlink r:id="rId22" w:history="1">
        <w:r w:rsidR="002C225B" w:rsidRPr="000C3537">
          <w:rPr>
            <w:rStyle w:val="Kpr"/>
            <w:bCs/>
            <w:sz w:val="18"/>
            <w:szCs w:val="18"/>
            <w:lang w:val="fr-FR"/>
          </w:rPr>
          <w:t>https://doi.org/10.1007/s10291-023-01410-y</w:t>
        </w:r>
      </w:hyperlink>
    </w:p>
    <w:bookmarkEnd w:id="6"/>
    <w:p w14:paraId="1DFD1AB0" w14:textId="77777777" w:rsidR="002C225B" w:rsidRPr="000C3537" w:rsidRDefault="002C225B" w:rsidP="002C225B">
      <w:pPr>
        <w:pStyle w:val="JenniRefBody"/>
        <w:ind w:left="720" w:hanging="720"/>
        <w:jc w:val="both"/>
        <w:rPr>
          <w:bCs/>
          <w:sz w:val="18"/>
          <w:szCs w:val="18"/>
          <w:lang w:val="en-US"/>
        </w:rPr>
      </w:pPr>
      <w:r w:rsidRPr="000C3537">
        <w:rPr>
          <w:bCs/>
          <w:sz w:val="18"/>
          <w:szCs w:val="18"/>
          <w:lang w:val="fr-FR"/>
        </w:rPr>
        <w:t>[7]</w:t>
      </w:r>
      <w:r w:rsidRPr="000C3537">
        <w:rPr>
          <w:bCs/>
          <w:sz w:val="18"/>
          <w:szCs w:val="18"/>
          <w:lang w:val="fr-FR"/>
        </w:rPr>
        <w:tab/>
      </w:r>
      <w:r w:rsidRPr="000C3537">
        <w:rPr>
          <w:bCs/>
          <w:sz w:val="18"/>
          <w:szCs w:val="18"/>
          <w:lang w:val="fr-FR"/>
        </w:rPr>
        <w:t>El‐</w:t>
      </w:r>
      <w:proofErr w:type="spellStart"/>
      <w:r w:rsidRPr="000C3537">
        <w:rPr>
          <w:bCs/>
          <w:sz w:val="18"/>
          <w:szCs w:val="18"/>
          <w:lang w:val="fr-FR"/>
        </w:rPr>
        <w:t>Tokhey</w:t>
      </w:r>
      <w:proofErr w:type="spellEnd"/>
      <w:r w:rsidRPr="000C3537">
        <w:rPr>
          <w:bCs/>
          <w:sz w:val="18"/>
          <w:szCs w:val="18"/>
          <w:lang w:val="fr-FR"/>
        </w:rPr>
        <w:t xml:space="preserve">, M. (2019). </w:t>
      </w:r>
      <w:r w:rsidRPr="000C3537">
        <w:rPr>
          <w:bCs/>
          <w:sz w:val="18"/>
          <w:szCs w:val="18"/>
          <w:lang w:val="en-US"/>
        </w:rPr>
        <w:t xml:space="preserve">Assessment of Single and Precise Point Positioning Over Long Observational Periods. </w:t>
      </w:r>
      <w:r w:rsidRPr="000C3537">
        <w:rPr>
          <w:bCs/>
          <w:i/>
          <w:iCs/>
          <w:sz w:val="18"/>
          <w:szCs w:val="18"/>
          <w:lang w:val="en-US"/>
        </w:rPr>
        <w:t>International Journal of Engineering Research And</w:t>
      </w:r>
      <w:r w:rsidRPr="000C3537">
        <w:rPr>
          <w:bCs/>
          <w:sz w:val="18"/>
          <w:szCs w:val="18"/>
          <w:lang w:val="en-US"/>
        </w:rPr>
        <w:t xml:space="preserve">, </w:t>
      </w:r>
      <w:r w:rsidRPr="000C3537">
        <w:rPr>
          <w:bCs/>
          <w:i/>
          <w:iCs/>
          <w:sz w:val="18"/>
          <w:szCs w:val="18"/>
          <w:lang w:val="en-US"/>
        </w:rPr>
        <w:t>5</w:t>
      </w:r>
      <w:r w:rsidRPr="000C3537">
        <w:rPr>
          <w:bCs/>
          <w:sz w:val="18"/>
          <w:szCs w:val="18"/>
          <w:lang w:val="en-US"/>
        </w:rPr>
        <w:t xml:space="preserve">. </w:t>
      </w:r>
      <w:hyperlink r:id="rId23" w:history="1">
        <w:r w:rsidRPr="000C3537">
          <w:rPr>
            <w:rStyle w:val="Kpr"/>
            <w:bCs/>
            <w:sz w:val="18"/>
            <w:szCs w:val="18"/>
            <w:lang w:val="en-US"/>
          </w:rPr>
          <w:t>https://doi.org/10.17577/ijertv8is050112</w:t>
        </w:r>
      </w:hyperlink>
    </w:p>
    <w:p w14:paraId="034468E4" w14:textId="77777777" w:rsidR="002C225B" w:rsidRPr="000C3537" w:rsidRDefault="002C225B" w:rsidP="002C225B">
      <w:pPr>
        <w:pStyle w:val="JenniRefBody"/>
        <w:ind w:left="720" w:hanging="720"/>
        <w:jc w:val="both"/>
        <w:rPr>
          <w:bCs/>
          <w:sz w:val="18"/>
          <w:szCs w:val="18"/>
          <w:lang w:val="fr-FR"/>
        </w:rPr>
      </w:pPr>
      <w:r w:rsidRPr="000C3537">
        <w:rPr>
          <w:bCs/>
          <w:sz w:val="18"/>
          <w:szCs w:val="18"/>
          <w:lang w:val="en-US"/>
        </w:rPr>
        <w:t>[8]</w:t>
      </w:r>
      <w:r w:rsidRPr="000C3537">
        <w:rPr>
          <w:bCs/>
          <w:sz w:val="18"/>
          <w:szCs w:val="18"/>
          <w:lang w:val="en-US"/>
        </w:rPr>
        <w:tab/>
      </w:r>
      <w:bookmarkStart w:id="7" w:name="04029847caa9f3eee7c9c37738a8c875"/>
      <w:r w:rsidRPr="000C3537">
        <w:rPr>
          <w:bCs/>
          <w:sz w:val="18"/>
          <w:szCs w:val="18"/>
          <w:lang w:val="en-US"/>
        </w:rPr>
        <w:t xml:space="preserve">Oliveira, P. S. de. (2017). Definition and implementation of a new service for precise GNSS positioning. </w:t>
      </w:r>
      <w:r w:rsidRPr="000C3537">
        <w:rPr>
          <w:bCs/>
          <w:i/>
          <w:iCs/>
          <w:sz w:val="18"/>
          <w:szCs w:val="18"/>
          <w:lang w:val="fr-FR"/>
        </w:rPr>
        <w:t>HAL (Le Centre Pour La Communication Scientifique Directe)</w:t>
      </w:r>
      <w:r w:rsidRPr="000C3537">
        <w:rPr>
          <w:bCs/>
          <w:sz w:val="18"/>
          <w:szCs w:val="18"/>
          <w:lang w:val="fr-FR"/>
        </w:rPr>
        <w:t xml:space="preserve">. </w:t>
      </w:r>
      <w:hyperlink r:id="rId24" w:history="1">
        <w:r w:rsidRPr="000C3537">
          <w:rPr>
            <w:rStyle w:val="Kpr"/>
            <w:bCs/>
            <w:sz w:val="18"/>
            <w:szCs w:val="18"/>
            <w:lang w:val="fr-FR"/>
          </w:rPr>
          <w:t>https://tel.archives-ouvertes.fr/tel-01695792</w:t>
        </w:r>
      </w:hyperlink>
    </w:p>
    <w:bookmarkEnd w:id="7"/>
    <w:p w14:paraId="4C136A97" w14:textId="77777777" w:rsidR="002C225B" w:rsidRPr="000C3537" w:rsidRDefault="002C225B" w:rsidP="002C225B">
      <w:pPr>
        <w:pStyle w:val="JenniRefBody"/>
        <w:ind w:left="720" w:hanging="720"/>
        <w:jc w:val="both"/>
        <w:rPr>
          <w:bCs/>
          <w:sz w:val="18"/>
          <w:szCs w:val="18"/>
          <w:lang w:val="en-US"/>
        </w:rPr>
      </w:pPr>
      <w:r w:rsidRPr="000C3537">
        <w:rPr>
          <w:bCs/>
          <w:sz w:val="18"/>
          <w:szCs w:val="18"/>
          <w:lang w:val="en-US"/>
        </w:rPr>
        <w:t>[9]</w:t>
      </w:r>
      <w:r w:rsidRPr="000C3537">
        <w:rPr>
          <w:bCs/>
          <w:sz w:val="18"/>
          <w:szCs w:val="18"/>
          <w:lang w:val="en-US"/>
        </w:rPr>
        <w:tab/>
      </w:r>
      <w:bookmarkStart w:id="8" w:name="0aaad06b3087a3de0f9361ca6ab9a74e"/>
      <w:r w:rsidRPr="000C3537">
        <w:rPr>
          <w:bCs/>
          <w:sz w:val="18"/>
          <w:szCs w:val="18"/>
        </w:rPr>
        <w:t xml:space="preserve">Aziz, K. M. A., &amp; </w:t>
      </w:r>
      <w:proofErr w:type="spellStart"/>
      <w:r w:rsidRPr="000C3537">
        <w:rPr>
          <w:bCs/>
          <w:sz w:val="18"/>
          <w:szCs w:val="18"/>
        </w:rPr>
        <w:t>Elsonbaty</w:t>
      </w:r>
      <w:proofErr w:type="spellEnd"/>
      <w:r w:rsidRPr="000C3537">
        <w:rPr>
          <w:bCs/>
          <w:sz w:val="18"/>
          <w:szCs w:val="18"/>
        </w:rPr>
        <w:t xml:space="preserve">, L. (2021). </w:t>
      </w:r>
      <w:r w:rsidRPr="000C3537">
        <w:rPr>
          <w:bCs/>
          <w:sz w:val="18"/>
          <w:szCs w:val="18"/>
          <w:lang w:val="en-US"/>
        </w:rPr>
        <w:t xml:space="preserve">EFFECT OF USING DIFFERENT SATELLITE EPHEMERIDES ON GPS PPP AND POST PROCESSING TECHNIQUES. </w:t>
      </w:r>
      <w:r w:rsidRPr="000C3537">
        <w:rPr>
          <w:bCs/>
          <w:i/>
          <w:iCs/>
          <w:sz w:val="18"/>
          <w:szCs w:val="18"/>
          <w:lang w:val="en-US"/>
        </w:rPr>
        <w:t>Geodesy and Cartography</w:t>
      </w:r>
      <w:r w:rsidRPr="000C3537">
        <w:rPr>
          <w:bCs/>
          <w:sz w:val="18"/>
          <w:szCs w:val="18"/>
          <w:lang w:val="en-US"/>
        </w:rPr>
        <w:t xml:space="preserve">, </w:t>
      </w:r>
      <w:r w:rsidRPr="000C3537">
        <w:rPr>
          <w:bCs/>
          <w:i/>
          <w:iCs/>
          <w:sz w:val="18"/>
          <w:szCs w:val="18"/>
          <w:lang w:val="en-US"/>
        </w:rPr>
        <w:t>47</w:t>
      </w:r>
      <w:r w:rsidRPr="000C3537">
        <w:rPr>
          <w:bCs/>
          <w:sz w:val="18"/>
          <w:szCs w:val="18"/>
          <w:lang w:val="en-US"/>
        </w:rPr>
        <w:t xml:space="preserve">(3), 104. </w:t>
      </w:r>
      <w:hyperlink r:id="rId25" w:history="1">
        <w:r w:rsidRPr="000C3537">
          <w:rPr>
            <w:rStyle w:val="Kpr"/>
            <w:bCs/>
            <w:sz w:val="18"/>
            <w:szCs w:val="18"/>
            <w:lang w:val="en-US"/>
          </w:rPr>
          <w:t>https://doi.org/10.3846/gac.2021.13762</w:t>
        </w:r>
      </w:hyperlink>
      <w:bookmarkEnd w:id="8"/>
    </w:p>
    <w:p w14:paraId="33B2C8C6" w14:textId="77777777" w:rsidR="002C225B" w:rsidRPr="000C3537" w:rsidRDefault="002C225B" w:rsidP="002C225B">
      <w:pPr>
        <w:pStyle w:val="JenniRefBody"/>
        <w:ind w:left="720" w:hanging="720"/>
        <w:jc w:val="both"/>
        <w:rPr>
          <w:sz w:val="18"/>
          <w:szCs w:val="18"/>
          <w:lang w:val="fr-FR"/>
        </w:rPr>
      </w:pPr>
      <w:r w:rsidRPr="000C3537">
        <w:rPr>
          <w:bCs/>
          <w:sz w:val="18"/>
          <w:szCs w:val="18"/>
          <w:lang w:val="en-US"/>
        </w:rPr>
        <w:lastRenderedPageBreak/>
        <w:t>[10]</w:t>
      </w:r>
      <w:r w:rsidRPr="000C3537">
        <w:rPr>
          <w:bCs/>
          <w:sz w:val="18"/>
          <w:szCs w:val="18"/>
          <w:lang w:val="en-US"/>
        </w:rPr>
        <w:tab/>
      </w:r>
      <w:bookmarkStart w:id="9" w:name="b845f36a426e2071ed5616b817bbeb02"/>
      <w:r w:rsidRPr="000C3537">
        <w:rPr>
          <w:bCs/>
          <w:sz w:val="18"/>
          <w:szCs w:val="18"/>
          <w:lang w:val="en-US"/>
        </w:rPr>
        <w:t>Martín, Á., Julián, A. B. A., Dimas-Pages, A., &amp; Cos-</w:t>
      </w:r>
      <w:proofErr w:type="spellStart"/>
      <w:r w:rsidRPr="000C3537">
        <w:rPr>
          <w:bCs/>
          <w:sz w:val="18"/>
          <w:szCs w:val="18"/>
          <w:lang w:val="en-US"/>
        </w:rPr>
        <w:t>Gayón</w:t>
      </w:r>
      <w:proofErr w:type="spellEnd"/>
      <w:r w:rsidRPr="000C3537">
        <w:rPr>
          <w:bCs/>
          <w:sz w:val="18"/>
          <w:szCs w:val="18"/>
          <w:lang w:val="en-US"/>
        </w:rPr>
        <w:t xml:space="preserve">, F. (2015). Validation of performance of real-time kinematic PPP. A possible tool for deformation monitoring. </w:t>
      </w:r>
      <w:proofErr w:type="spellStart"/>
      <w:r w:rsidRPr="000C3537">
        <w:rPr>
          <w:bCs/>
          <w:i/>
          <w:iCs/>
          <w:sz w:val="18"/>
          <w:szCs w:val="18"/>
          <w:lang w:val="fr-FR"/>
        </w:rPr>
        <w:t>Measurement</w:t>
      </w:r>
      <w:proofErr w:type="spellEnd"/>
      <w:r w:rsidRPr="000C3537">
        <w:rPr>
          <w:bCs/>
          <w:sz w:val="18"/>
          <w:szCs w:val="18"/>
          <w:lang w:val="fr-FR"/>
        </w:rPr>
        <w:t xml:space="preserve">, </w:t>
      </w:r>
      <w:r w:rsidRPr="000C3537">
        <w:rPr>
          <w:bCs/>
          <w:i/>
          <w:iCs/>
          <w:sz w:val="18"/>
          <w:szCs w:val="18"/>
          <w:lang w:val="fr-FR"/>
        </w:rPr>
        <w:t>69</w:t>
      </w:r>
      <w:r w:rsidRPr="000C3537">
        <w:rPr>
          <w:bCs/>
          <w:sz w:val="18"/>
          <w:szCs w:val="18"/>
          <w:lang w:val="fr-FR"/>
        </w:rPr>
        <w:t xml:space="preserve">, 95. </w:t>
      </w:r>
      <w:hyperlink r:id="rId26" w:history="1">
        <w:r w:rsidRPr="000C3537">
          <w:rPr>
            <w:rStyle w:val="Kpr"/>
            <w:bCs/>
            <w:sz w:val="18"/>
            <w:szCs w:val="18"/>
            <w:lang w:val="fr-FR"/>
          </w:rPr>
          <w:t>https://doi.org/10.1016/j.measurement.2015.03.026</w:t>
        </w:r>
      </w:hyperlink>
    </w:p>
    <w:bookmarkEnd w:id="9"/>
    <w:p w14:paraId="789320EB" w14:textId="77777777" w:rsidR="002C225B" w:rsidRPr="000C3537" w:rsidRDefault="002C225B" w:rsidP="002C225B">
      <w:pPr>
        <w:pStyle w:val="JenniRefBody"/>
        <w:ind w:left="720" w:hanging="720"/>
        <w:jc w:val="both"/>
        <w:rPr>
          <w:sz w:val="18"/>
          <w:szCs w:val="18"/>
        </w:rPr>
      </w:pPr>
      <w:r w:rsidRPr="000C3537">
        <w:rPr>
          <w:bCs/>
          <w:sz w:val="18"/>
          <w:szCs w:val="18"/>
          <w:lang w:val="fr-FR"/>
        </w:rPr>
        <w:t>[11]</w:t>
      </w:r>
      <w:r w:rsidRPr="000C3537">
        <w:rPr>
          <w:bCs/>
          <w:sz w:val="18"/>
          <w:szCs w:val="18"/>
          <w:lang w:val="fr-FR"/>
        </w:rPr>
        <w:tab/>
      </w:r>
      <w:bookmarkStart w:id="10" w:name="54e2b63820dc4c534c0705b1ba2249b6"/>
      <w:r w:rsidRPr="000C3537">
        <w:rPr>
          <w:bCs/>
          <w:sz w:val="18"/>
          <w:szCs w:val="18"/>
          <w:lang w:val="fr-FR"/>
        </w:rPr>
        <w:t xml:space="preserve">Yao, W., Huang, H., Ma, X., Zhang, Q., Yao, Y., Lin, X., </w:t>
      </w:r>
      <w:proofErr w:type="spellStart"/>
      <w:r w:rsidRPr="000C3537">
        <w:rPr>
          <w:bCs/>
          <w:sz w:val="18"/>
          <w:szCs w:val="18"/>
          <w:lang w:val="fr-FR"/>
        </w:rPr>
        <w:t>Qingzhi</w:t>
      </w:r>
      <w:proofErr w:type="spellEnd"/>
      <w:r w:rsidRPr="000C3537">
        <w:rPr>
          <w:bCs/>
          <w:sz w:val="18"/>
          <w:szCs w:val="18"/>
          <w:lang w:val="fr-FR"/>
        </w:rPr>
        <w:t xml:space="preserve">, Z., &amp; Huang, Y. (2024). </w:t>
      </w:r>
      <w:r w:rsidRPr="000C3537">
        <w:rPr>
          <w:bCs/>
          <w:sz w:val="18"/>
          <w:szCs w:val="18"/>
          <w:lang w:val="en-US"/>
        </w:rPr>
        <w:t xml:space="preserve">Multi-Global Navigation Satellite System (GNSS) real-time tropospheric delay retrieval based on state-space representation (SSR) products from different analysis centers. </w:t>
      </w:r>
      <w:r w:rsidRPr="000C3537">
        <w:rPr>
          <w:bCs/>
          <w:i/>
          <w:iCs/>
          <w:sz w:val="18"/>
          <w:szCs w:val="18"/>
          <w:lang w:val="en-US"/>
        </w:rPr>
        <w:t xml:space="preserve">Annales </w:t>
      </w:r>
      <w:proofErr w:type="spellStart"/>
      <w:r w:rsidRPr="000C3537">
        <w:rPr>
          <w:bCs/>
          <w:i/>
          <w:iCs/>
          <w:sz w:val="18"/>
          <w:szCs w:val="18"/>
          <w:lang w:val="en-US"/>
        </w:rPr>
        <w:t>Geophysicae</w:t>
      </w:r>
      <w:proofErr w:type="spellEnd"/>
      <w:r w:rsidRPr="000C3537">
        <w:rPr>
          <w:bCs/>
          <w:sz w:val="18"/>
          <w:szCs w:val="18"/>
          <w:lang w:val="en-US"/>
        </w:rPr>
        <w:t xml:space="preserve">, </w:t>
      </w:r>
      <w:r w:rsidRPr="000C3537">
        <w:rPr>
          <w:bCs/>
          <w:i/>
          <w:iCs/>
          <w:sz w:val="18"/>
          <w:szCs w:val="18"/>
          <w:lang w:val="en-US"/>
        </w:rPr>
        <w:t>42</w:t>
      </w:r>
      <w:r w:rsidRPr="000C3537">
        <w:rPr>
          <w:bCs/>
          <w:sz w:val="18"/>
          <w:szCs w:val="18"/>
          <w:lang w:val="en-US"/>
        </w:rPr>
        <w:t xml:space="preserve">(2), 455. </w:t>
      </w:r>
      <w:hyperlink r:id="rId27" w:history="1">
        <w:r w:rsidRPr="000C3537">
          <w:rPr>
            <w:rStyle w:val="Kpr"/>
            <w:bCs/>
            <w:sz w:val="18"/>
            <w:szCs w:val="18"/>
            <w:lang w:val="en-US"/>
          </w:rPr>
          <w:t>https://doi.org/10.5194/angeo-42-455-2024</w:t>
        </w:r>
      </w:hyperlink>
      <w:bookmarkEnd w:id="10"/>
    </w:p>
    <w:p w14:paraId="1AC7B5F3" w14:textId="77777777" w:rsidR="002C225B" w:rsidRPr="000C3537" w:rsidRDefault="002C225B" w:rsidP="002C225B">
      <w:pPr>
        <w:pStyle w:val="JenniRefBody"/>
        <w:ind w:left="720" w:hanging="720"/>
        <w:jc w:val="both"/>
        <w:rPr>
          <w:bCs/>
          <w:sz w:val="18"/>
          <w:szCs w:val="18"/>
          <w:lang w:val="en-US"/>
        </w:rPr>
      </w:pPr>
      <w:r w:rsidRPr="000C3537">
        <w:rPr>
          <w:sz w:val="18"/>
          <w:szCs w:val="18"/>
        </w:rPr>
        <w:t>[12]</w:t>
      </w:r>
      <w:r w:rsidRPr="000C3537">
        <w:rPr>
          <w:sz w:val="18"/>
          <w:szCs w:val="18"/>
        </w:rPr>
        <w:tab/>
      </w:r>
      <w:r w:rsidRPr="000C3537">
        <w:rPr>
          <w:bCs/>
          <w:color w:val="212529"/>
          <w:sz w:val="18"/>
          <w:szCs w:val="18"/>
        </w:rPr>
        <w:t xml:space="preserve">Öcalan, T., &amp; </w:t>
      </w:r>
      <w:proofErr w:type="spellStart"/>
      <w:r w:rsidRPr="000C3537">
        <w:rPr>
          <w:bCs/>
          <w:color w:val="212529"/>
          <w:sz w:val="18"/>
          <w:szCs w:val="18"/>
        </w:rPr>
        <w:t>Soycan</w:t>
      </w:r>
      <w:proofErr w:type="spellEnd"/>
      <w:r w:rsidRPr="000C3537">
        <w:rPr>
          <w:bCs/>
          <w:color w:val="212529"/>
          <w:sz w:val="18"/>
          <w:szCs w:val="18"/>
        </w:rPr>
        <w:t>, M. (2011). GNSS Verisinin Gerçek Zamanlı İletimi İçin Uluslararası Standartlar ve Gelişmeler. </w:t>
      </w:r>
      <w:proofErr w:type="spellStart"/>
      <w:r w:rsidRPr="000C3537">
        <w:rPr>
          <w:bCs/>
          <w:i/>
          <w:iCs/>
          <w:color w:val="212529"/>
          <w:sz w:val="18"/>
          <w:szCs w:val="18"/>
          <w:lang w:val="en-US"/>
        </w:rPr>
        <w:t>Jeodezi</w:t>
      </w:r>
      <w:proofErr w:type="spellEnd"/>
      <w:r w:rsidRPr="000C3537">
        <w:rPr>
          <w:bCs/>
          <w:i/>
          <w:iCs/>
          <w:color w:val="212529"/>
          <w:sz w:val="18"/>
          <w:szCs w:val="18"/>
          <w:lang w:val="en-US"/>
        </w:rPr>
        <w:t xml:space="preserve"> </w:t>
      </w:r>
      <w:proofErr w:type="spellStart"/>
      <w:r w:rsidRPr="000C3537">
        <w:rPr>
          <w:bCs/>
          <w:i/>
          <w:iCs/>
          <w:color w:val="212529"/>
          <w:sz w:val="18"/>
          <w:szCs w:val="18"/>
          <w:lang w:val="en-US"/>
        </w:rPr>
        <w:t>ve</w:t>
      </w:r>
      <w:proofErr w:type="spellEnd"/>
      <w:r w:rsidRPr="000C3537">
        <w:rPr>
          <w:bCs/>
          <w:i/>
          <w:iCs/>
          <w:color w:val="212529"/>
          <w:sz w:val="18"/>
          <w:szCs w:val="18"/>
          <w:lang w:val="en-US"/>
        </w:rPr>
        <w:t xml:space="preserve"> </w:t>
      </w:r>
      <w:proofErr w:type="spellStart"/>
      <w:r w:rsidRPr="000C3537">
        <w:rPr>
          <w:bCs/>
          <w:i/>
          <w:iCs/>
          <w:color w:val="212529"/>
          <w:sz w:val="18"/>
          <w:szCs w:val="18"/>
          <w:lang w:val="en-US"/>
        </w:rPr>
        <w:t>Jeoinformasyon</w:t>
      </w:r>
      <w:proofErr w:type="spellEnd"/>
      <w:r w:rsidRPr="000C3537">
        <w:rPr>
          <w:bCs/>
          <w:i/>
          <w:iCs/>
          <w:color w:val="212529"/>
          <w:sz w:val="18"/>
          <w:szCs w:val="18"/>
          <w:lang w:val="en-US"/>
        </w:rPr>
        <w:t xml:space="preserve"> </w:t>
      </w:r>
      <w:proofErr w:type="spellStart"/>
      <w:r w:rsidRPr="000C3537">
        <w:rPr>
          <w:bCs/>
          <w:i/>
          <w:iCs/>
          <w:color w:val="212529"/>
          <w:sz w:val="18"/>
          <w:szCs w:val="18"/>
          <w:lang w:val="en-US"/>
        </w:rPr>
        <w:t>Dergisi</w:t>
      </w:r>
      <w:proofErr w:type="spellEnd"/>
      <w:r w:rsidRPr="000C3537">
        <w:rPr>
          <w:bCs/>
          <w:color w:val="212529"/>
          <w:sz w:val="18"/>
          <w:szCs w:val="18"/>
          <w:lang w:val="en-US"/>
        </w:rPr>
        <w:t>, </w:t>
      </w:r>
      <w:r w:rsidRPr="000C3537">
        <w:rPr>
          <w:bCs/>
          <w:i/>
          <w:iCs/>
          <w:color w:val="212529"/>
          <w:sz w:val="18"/>
          <w:szCs w:val="18"/>
          <w:lang w:val="en-US"/>
        </w:rPr>
        <w:t>104.2</w:t>
      </w:r>
      <w:r w:rsidRPr="000C3537">
        <w:rPr>
          <w:bCs/>
          <w:color w:val="212529"/>
          <w:sz w:val="18"/>
          <w:szCs w:val="18"/>
          <w:lang w:val="en-US"/>
        </w:rPr>
        <w:t>, 123-133. </w:t>
      </w:r>
      <w:hyperlink r:id="rId28" w:tgtFrame="_blank" w:history="1">
        <w:r w:rsidRPr="000C3537">
          <w:rPr>
            <w:rStyle w:val="Kpr"/>
            <w:bCs/>
            <w:color w:val="0B58A2"/>
            <w:sz w:val="18"/>
            <w:szCs w:val="18"/>
            <w:lang w:val="en-US"/>
          </w:rPr>
          <w:t>https://izlik.org/JA26NY28UC</w:t>
        </w:r>
      </w:hyperlink>
    </w:p>
    <w:p w14:paraId="1B382548" w14:textId="77777777" w:rsidR="002C225B" w:rsidRPr="000C3537" w:rsidRDefault="002C225B" w:rsidP="002C225B">
      <w:pPr>
        <w:pStyle w:val="JenniRefBody"/>
        <w:ind w:left="720" w:hanging="720"/>
        <w:jc w:val="both"/>
        <w:rPr>
          <w:bCs/>
          <w:sz w:val="18"/>
          <w:szCs w:val="18"/>
          <w:lang w:val="en-US"/>
        </w:rPr>
      </w:pPr>
      <w:r w:rsidRPr="000C3537">
        <w:rPr>
          <w:bCs/>
          <w:sz w:val="18"/>
          <w:szCs w:val="18"/>
          <w:lang w:val="en-US"/>
        </w:rPr>
        <w:t>[13]</w:t>
      </w:r>
      <w:r w:rsidRPr="000C3537">
        <w:rPr>
          <w:bCs/>
          <w:sz w:val="18"/>
          <w:szCs w:val="18"/>
          <w:lang w:val="en-US"/>
        </w:rPr>
        <w:tab/>
      </w:r>
      <w:r w:rsidRPr="000C3537">
        <w:rPr>
          <w:bCs/>
          <w:sz w:val="18"/>
          <w:szCs w:val="18"/>
          <w:lang w:val="en-US"/>
        </w:rPr>
        <w:t xml:space="preserve">Erdogan, B., </w:t>
      </w:r>
      <w:proofErr w:type="spellStart"/>
      <w:r w:rsidRPr="000C3537">
        <w:rPr>
          <w:bCs/>
          <w:sz w:val="18"/>
          <w:szCs w:val="18"/>
          <w:lang w:val="en-US"/>
        </w:rPr>
        <w:t>Karlitepe</w:t>
      </w:r>
      <w:proofErr w:type="spellEnd"/>
      <w:r w:rsidRPr="000C3537">
        <w:rPr>
          <w:bCs/>
          <w:sz w:val="18"/>
          <w:szCs w:val="18"/>
          <w:lang w:val="en-US"/>
        </w:rPr>
        <w:t xml:space="preserve">, F., Ocalan, T., &amp; </w:t>
      </w:r>
      <w:proofErr w:type="spellStart"/>
      <w:r w:rsidRPr="000C3537">
        <w:rPr>
          <w:bCs/>
          <w:sz w:val="18"/>
          <w:szCs w:val="18"/>
          <w:lang w:val="en-US"/>
        </w:rPr>
        <w:t>Tunalioglu</w:t>
      </w:r>
      <w:proofErr w:type="spellEnd"/>
      <w:r w:rsidRPr="000C3537">
        <w:rPr>
          <w:bCs/>
          <w:sz w:val="18"/>
          <w:szCs w:val="18"/>
          <w:lang w:val="en-US"/>
        </w:rPr>
        <w:t xml:space="preserve">, N. (2018). Performance analysis of real time PPP for transit of Mercury. </w:t>
      </w:r>
      <w:r w:rsidRPr="000C3537">
        <w:rPr>
          <w:bCs/>
          <w:i/>
          <w:iCs/>
          <w:sz w:val="18"/>
          <w:szCs w:val="18"/>
          <w:lang w:val="en-US"/>
        </w:rPr>
        <w:t>Measurement</w:t>
      </w:r>
      <w:r w:rsidRPr="000C3537">
        <w:rPr>
          <w:bCs/>
          <w:sz w:val="18"/>
          <w:szCs w:val="18"/>
          <w:lang w:val="en-US"/>
        </w:rPr>
        <w:t xml:space="preserve">, 129, 358–367. </w:t>
      </w:r>
      <w:hyperlink r:id="rId29" w:tgtFrame="_new" w:history="1">
        <w:r w:rsidRPr="000C3537">
          <w:rPr>
            <w:rStyle w:val="Kpr"/>
            <w:bCs/>
            <w:sz w:val="18"/>
            <w:szCs w:val="18"/>
            <w:lang w:val="en-US"/>
          </w:rPr>
          <w:t>https://doi.org/10.1016/j.measurement.2018.07.050</w:t>
        </w:r>
      </w:hyperlink>
    </w:p>
    <w:p w14:paraId="2B3C2350" w14:textId="77777777" w:rsidR="002C225B" w:rsidRPr="000C3537" w:rsidRDefault="002C225B" w:rsidP="002C225B">
      <w:pPr>
        <w:pStyle w:val="JenniRefBody"/>
        <w:ind w:left="720" w:hanging="720"/>
        <w:jc w:val="both"/>
        <w:rPr>
          <w:sz w:val="18"/>
          <w:szCs w:val="18"/>
        </w:rPr>
      </w:pPr>
      <w:r w:rsidRPr="000C3537">
        <w:rPr>
          <w:bCs/>
          <w:sz w:val="18"/>
          <w:szCs w:val="18"/>
          <w:lang w:val="en-US"/>
        </w:rPr>
        <w:t>[14]</w:t>
      </w:r>
      <w:r w:rsidRPr="000C3537">
        <w:rPr>
          <w:bCs/>
          <w:sz w:val="18"/>
          <w:szCs w:val="18"/>
          <w:lang w:val="en-US"/>
        </w:rPr>
        <w:tab/>
      </w:r>
      <w:bookmarkStart w:id="11" w:name="977446b6309bef291834630e9228127d"/>
      <w:proofErr w:type="spellStart"/>
      <w:r w:rsidRPr="000C3537">
        <w:rPr>
          <w:bCs/>
          <w:sz w:val="18"/>
          <w:szCs w:val="18"/>
          <w:lang w:val="en-US"/>
        </w:rPr>
        <w:t>Qafisheh</w:t>
      </w:r>
      <w:proofErr w:type="spellEnd"/>
      <w:r w:rsidRPr="000C3537">
        <w:rPr>
          <w:bCs/>
          <w:sz w:val="18"/>
          <w:szCs w:val="18"/>
          <w:lang w:val="en-US"/>
        </w:rPr>
        <w:t xml:space="preserve">, M. W. A., Martín, Á., Capilla, R. M., &amp; Julián, A. B. A. (2022). SVR and ARIMA models as machine learning solutions for solving the latency problem in real-time clock corrections. </w:t>
      </w:r>
      <w:r w:rsidRPr="000C3537">
        <w:rPr>
          <w:bCs/>
          <w:i/>
          <w:iCs/>
          <w:sz w:val="18"/>
          <w:szCs w:val="18"/>
          <w:lang w:val="fr-FR"/>
        </w:rPr>
        <w:t>GPS Solutions</w:t>
      </w:r>
      <w:r w:rsidRPr="000C3537">
        <w:rPr>
          <w:bCs/>
          <w:sz w:val="18"/>
          <w:szCs w:val="18"/>
          <w:lang w:val="fr-FR"/>
        </w:rPr>
        <w:t xml:space="preserve">, </w:t>
      </w:r>
      <w:r w:rsidRPr="000C3537">
        <w:rPr>
          <w:bCs/>
          <w:i/>
          <w:iCs/>
          <w:sz w:val="18"/>
          <w:szCs w:val="18"/>
          <w:lang w:val="fr-FR"/>
        </w:rPr>
        <w:t>26</w:t>
      </w:r>
      <w:r w:rsidRPr="000C3537">
        <w:rPr>
          <w:bCs/>
          <w:sz w:val="18"/>
          <w:szCs w:val="18"/>
          <w:lang w:val="fr-FR"/>
        </w:rPr>
        <w:t xml:space="preserve">(3). </w:t>
      </w:r>
      <w:hyperlink r:id="rId30" w:history="1">
        <w:r w:rsidRPr="000C3537">
          <w:rPr>
            <w:rStyle w:val="Kpr"/>
            <w:bCs/>
            <w:sz w:val="18"/>
            <w:szCs w:val="18"/>
            <w:lang w:val="fr-FR"/>
          </w:rPr>
          <w:t>https://doi.org/10.1007/s10291-022-01270-y</w:t>
        </w:r>
      </w:hyperlink>
    </w:p>
    <w:p w14:paraId="08012BC5" w14:textId="77777777" w:rsidR="0096281D" w:rsidRPr="000C3537" w:rsidRDefault="0096281D" w:rsidP="0096281D">
      <w:pPr>
        <w:pStyle w:val="JenniRefBody"/>
        <w:ind w:left="720" w:hanging="720"/>
        <w:jc w:val="both"/>
        <w:rPr>
          <w:sz w:val="18"/>
          <w:szCs w:val="18"/>
        </w:rPr>
      </w:pPr>
      <w:r w:rsidRPr="000C3537">
        <w:rPr>
          <w:sz w:val="18"/>
          <w:szCs w:val="18"/>
        </w:rPr>
        <w:t>[15]</w:t>
      </w:r>
      <w:r w:rsidRPr="000C3537">
        <w:rPr>
          <w:sz w:val="18"/>
          <w:szCs w:val="18"/>
        </w:rPr>
        <w:tab/>
      </w:r>
      <w:r w:rsidRPr="000C3537">
        <w:rPr>
          <w:bCs/>
          <w:sz w:val="18"/>
          <w:szCs w:val="18"/>
          <w:lang w:val="de-DE"/>
        </w:rPr>
        <w:t xml:space="preserve">Wang, J., Li, Y., Zhu, H. &amp; Ma, T. (2018). </w:t>
      </w:r>
      <w:r w:rsidRPr="000C3537">
        <w:rPr>
          <w:bCs/>
          <w:sz w:val="18"/>
          <w:szCs w:val="18"/>
          <w:lang w:val="en-US"/>
        </w:rPr>
        <w:t>Interpolation Method Research and Precision Analysis of GPS Satellite Position. </w:t>
      </w:r>
      <w:r w:rsidRPr="000C3537">
        <w:rPr>
          <w:bCs/>
          <w:i/>
          <w:iCs/>
          <w:sz w:val="18"/>
          <w:szCs w:val="18"/>
          <w:lang w:val="en-US"/>
        </w:rPr>
        <w:t>Journal of Systems Science and Information</w:t>
      </w:r>
      <w:r w:rsidRPr="000C3537">
        <w:rPr>
          <w:bCs/>
          <w:sz w:val="18"/>
          <w:szCs w:val="18"/>
          <w:lang w:val="en-US"/>
        </w:rPr>
        <w:t>, </w:t>
      </w:r>
      <w:r w:rsidRPr="000C3537">
        <w:rPr>
          <w:bCs/>
          <w:i/>
          <w:iCs/>
          <w:sz w:val="18"/>
          <w:szCs w:val="18"/>
          <w:lang w:val="en-US"/>
        </w:rPr>
        <w:t>6</w:t>
      </w:r>
      <w:r w:rsidRPr="000C3537">
        <w:rPr>
          <w:bCs/>
          <w:sz w:val="18"/>
          <w:szCs w:val="18"/>
          <w:lang w:val="en-US"/>
        </w:rPr>
        <w:t>(3), 277-288. </w:t>
      </w:r>
      <w:hyperlink r:id="rId31" w:history="1">
        <w:r w:rsidRPr="000C3537">
          <w:rPr>
            <w:rStyle w:val="Kpr"/>
            <w:bCs/>
            <w:sz w:val="18"/>
            <w:szCs w:val="18"/>
            <w:lang w:val="en-US"/>
          </w:rPr>
          <w:t>https://doi.org/10.21078/JSSI-2018-277-12</w:t>
        </w:r>
      </w:hyperlink>
    </w:p>
    <w:p w14:paraId="64FA04E0" w14:textId="77777777" w:rsidR="0096281D" w:rsidRPr="000C3537" w:rsidRDefault="0096281D" w:rsidP="0096281D">
      <w:pPr>
        <w:pStyle w:val="JenniRefBody"/>
        <w:ind w:left="720" w:hanging="720"/>
        <w:jc w:val="both"/>
        <w:rPr>
          <w:bCs/>
          <w:sz w:val="18"/>
          <w:szCs w:val="18"/>
          <w:lang w:val="en-US"/>
        </w:rPr>
      </w:pPr>
      <w:r w:rsidRPr="000C3537">
        <w:rPr>
          <w:sz w:val="18"/>
          <w:szCs w:val="18"/>
        </w:rPr>
        <w:t>[16]</w:t>
      </w:r>
      <w:r w:rsidRPr="000C3537">
        <w:rPr>
          <w:sz w:val="18"/>
          <w:szCs w:val="18"/>
        </w:rPr>
        <w:tab/>
      </w:r>
      <w:proofErr w:type="spellStart"/>
      <w:r w:rsidRPr="000C3537">
        <w:rPr>
          <w:bCs/>
          <w:sz w:val="18"/>
          <w:szCs w:val="18"/>
          <w:lang w:val="en-US"/>
        </w:rPr>
        <w:t>Hankansurijat</w:t>
      </w:r>
      <w:proofErr w:type="spellEnd"/>
      <w:r w:rsidRPr="000C3537">
        <w:rPr>
          <w:bCs/>
          <w:sz w:val="18"/>
          <w:szCs w:val="18"/>
          <w:lang w:val="en-US"/>
        </w:rPr>
        <w:t xml:space="preserve">, C., &amp; Andrei, C.-O. (2018). Atmospheric Water Estimation Using GNSS Precise Point Positioning Method. </w:t>
      </w:r>
      <w:r w:rsidRPr="000C3537">
        <w:rPr>
          <w:bCs/>
          <w:i/>
          <w:iCs/>
          <w:sz w:val="18"/>
          <w:szCs w:val="18"/>
          <w:lang w:val="en-US"/>
        </w:rPr>
        <w:t>Engineering Journal</w:t>
      </w:r>
      <w:r w:rsidRPr="000C3537">
        <w:rPr>
          <w:bCs/>
          <w:sz w:val="18"/>
          <w:szCs w:val="18"/>
          <w:lang w:val="en-US"/>
        </w:rPr>
        <w:t xml:space="preserve">, </w:t>
      </w:r>
      <w:r w:rsidRPr="000C3537">
        <w:rPr>
          <w:bCs/>
          <w:i/>
          <w:iCs/>
          <w:sz w:val="18"/>
          <w:szCs w:val="18"/>
          <w:lang w:val="en-US"/>
        </w:rPr>
        <w:t>22</w:t>
      </w:r>
      <w:r w:rsidRPr="000C3537">
        <w:rPr>
          <w:bCs/>
          <w:sz w:val="18"/>
          <w:szCs w:val="18"/>
          <w:lang w:val="en-US"/>
        </w:rPr>
        <w:t xml:space="preserve">(6), 37. </w:t>
      </w:r>
      <w:hyperlink r:id="rId32" w:history="1">
        <w:r w:rsidRPr="000C3537">
          <w:rPr>
            <w:rStyle w:val="Kpr"/>
            <w:bCs/>
            <w:sz w:val="18"/>
            <w:szCs w:val="18"/>
            <w:lang w:val="en-US"/>
          </w:rPr>
          <w:t>https://doi.org/10.4186/ej.2018.22.6.37</w:t>
        </w:r>
      </w:hyperlink>
    </w:p>
    <w:p w14:paraId="446393CA" w14:textId="77777777" w:rsidR="0096281D" w:rsidRPr="000C3537" w:rsidRDefault="0096281D" w:rsidP="0096281D">
      <w:pPr>
        <w:pStyle w:val="JenniRefBody"/>
        <w:ind w:left="720" w:hanging="720"/>
        <w:jc w:val="both"/>
        <w:rPr>
          <w:sz w:val="18"/>
          <w:szCs w:val="18"/>
          <w:lang w:val="de-DE"/>
        </w:rPr>
      </w:pPr>
      <w:r w:rsidRPr="000C3537">
        <w:rPr>
          <w:bCs/>
          <w:sz w:val="18"/>
          <w:szCs w:val="18"/>
          <w:lang w:val="en-US"/>
        </w:rPr>
        <w:t>[17]</w:t>
      </w:r>
      <w:r w:rsidRPr="000C3537">
        <w:rPr>
          <w:bCs/>
          <w:sz w:val="18"/>
          <w:szCs w:val="18"/>
          <w:lang w:val="en-US"/>
        </w:rPr>
        <w:tab/>
      </w:r>
      <w:bookmarkStart w:id="12" w:name="a39ad82d287ac7418a632866c5890983"/>
      <w:r w:rsidRPr="000C3537">
        <w:rPr>
          <w:bCs/>
          <w:sz w:val="18"/>
          <w:szCs w:val="18"/>
          <w:lang w:val="en-US"/>
        </w:rPr>
        <w:t xml:space="preserve">Hutton, J. J., Gopaul, N., Zhang, X., Wang, J., Menon, V., Rieck, D., Kipka, A., &amp; Pastor, F. (2016). CENTIMETER-LEVEL, ROBUST GNSS-AIDED INERTIAL POST-PROCESSING FOR MOBILE MAPPING WITHOUT LOCAL REFERENCE STATIONS. </w:t>
      </w:r>
      <w:r w:rsidRPr="000C3537">
        <w:rPr>
          <w:bCs/>
          <w:i/>
          <w:iCs/>
          <w:sz w:val="18"/>
          <w:szCs w:val="18"/>
          <w:lang w:val="en-US"/>
        </w:rPr>
        <w:t>The international Archives of the Photogrammetry, Remote Sensing and Spatial Information Sciences/International Archives of the Photogrammetry, Remote Sensing and Spatial Information Sciences</w:t>
      </w:r>
      <w:r w:rsidRPr="000C3537">
        <w:rPr>
          <w:bCs/>
          <w:sz w:val="18"/>
          <w:szCs w:val="18"/>
          <w:lang w:val="en-US"/>
        </w:rPr>
        <w:t xml:space="preserve">, 819. </w:t>
      </w:r>
      <w:hyperlink r:id="rId33" w:history="1">
        <w:r w:rsidRPr="000C3537">
          <w:rPr>
            <w:rStyle w:val="Kpr"/>
            <w:bCs/>
            <w:sz w:val="18"/>
            <w:szCs w:val="18"/>
            <w:lang w:val="de-DE"/>
          </w:rPr>
          <w:t>https://doi.org/10.5194/isprsarchives-xli-b3-819-2016</w:t>
        </w:r>
      </w:hyperlink>
      <w:bookmarkEnd w:id="12"/>
    </w:p>
    <w:p w14:paraId="28A12D0D" w14:textId="4E9BFC21" w:rsidR="0096281D" w:rsidRPr="000C3537" w:rsidRDefault="0096281D" w:rsidP="0096281D">
      <w:pPr>
        <w:pStyle w:val="JenniRefBody"/>
        <w:ind w:left="720" w:hanging="720"/>
        <w:jc w:val="both"/>
        <w:rPr>
          <w:sz w:val="18"/>
          <w:szCs w:val="18"/>
          <w:lang w:val="en-US"/>
        </w:rPr>
      </w:pPr>
      <w:r w:rsidRPr="000C3537">
        <w:rPr>
          <w:bCs/>
          <w:sz w:val="18"/>
          <w:szCs w:val="18"/>
          <w:lang w:val="de-DE"/>
        </w:rPr>
        <w:t>[18]</w:t>
      </w:r>
      <w:r w:rsidRPr="000C3537">
        <w:rPr>
          <w:bCs/>
          <w:sz w:val="18"/>
          <w:szCs w:val="18"/>
          <w:lang w:val="de-DE"/>
        </w:rPr>
        <w:tab/>
      </w:r>
      <w:r w:rsidRPr="000C3537">
        <w:rPr>
          <w:sz w:val="18"/>
          <w:szCs w:val="18"/>
          <w:lang w:val="de-DE"/>
        </w:rPr>
        <w:t xml:space="preserve">Wang, J., Li, H., Wu, S., Wang, Y., &amp; Nie, G. (2026). </w:t>
      </w:r>
      <w:r w:rsidRPr="000C3537">
        <w:rPr>
          <w:sz w:val="18"/>
          <w:szCs w:val="18"/>
          <w:lang w:val="en-US"/>
        </w:rPr>
        <w:t xml:space="preserve">DE-optimized EKF for bridge deformation monitoring using GNSS and accelerometers. </w:t>
      </w:r>
      <w:r w:rsidRPr="000C3537">
        <w:rPr>
          <w:i/>
          <w:iCs/>
          <w:sz w:val="18"/>
          <w:szCs w:val="18"/>
          <w:lang w:val="en-US"/>
        </w:rPr>
        <w:t>Measurement Science and Technology</w:t>
      </w:r>
      <w:r w:rsidRPr="000C3537">
        <w:rPr>
          <w:sz w:val="18"/>
          <w:szCs w:val="18"/>
          <w:lang w:val="en-US"/>
        </w:rPr>
        <w:t xml:space="preserve">, 37(12), 125002. </w:t>
      </w:r>
      <w:hyperlink r:id="rId34" w:history="1">
        <w:r w:rsidRPr="000C3537">
          <w:rPr>
            <w:rStyle w:val="Kpr"/>
            <w:sz w:val="18"/>
            <w:szCs w:val="18"/>
            <w:lang w:val="en-US"/>
          </w:rPr>
          <w:t>https://doi.org/10.1088/1361-6501/ae5402</w:t>
        </w:r>
      </w:hyperlink>
    </w:p>
    <w:p w14:paraId="3E095812" w14:textId="3F95F4AE" w:rsidR="0096281D" w:rsidRPr="000C3537" w:rsidRDefault="0096281D" w:rsidP="0096281D">
      <w:pPr>
        <w:pStyle w:val="JenniRefBody"/>
        <w:ind w:left="720" w:hanging="720"/>
        <w:jc w:val="both"/>
        <w:rPr>
          <w:bCs/>
          <w:sz w:val="18"/>
          <w:szCs w:val="18"/>
          <w:lang w:val="en-US"/>
        </w:rPr>
      </w:pPr>
      <w:r w:rsidRPr="000C3537">
        <w:rPr>
          <w:sz w:val="18"/>
          <w:szCs w:val="18"/>
          <w:lang w:val="en-US"/>
        </w:rPr>
        <w:t>[19]</w:t>
      </w:r>
      <w:r w:rsidRPr="000C3537">
        <w:rPr>
          <w:sz w:val="18"/>
          <w:szCs w:val="18"/>
          <w:lang w:val="en-US"/>
        </w:rPr>
        <w:tab/>
      </w:r>
      <w:r w:rsidRPr="000C3537">
        <w:rPr>
          <w:bCs/>
          <w:sz w:val="18"/>
          <w:szCs w:val="18"/>
          <w:lang w:val="en-US"/>
        </w:rPr>
        <w:t xml:space="preserve">Liu, X., Han, H., Wang, J., Hancock, C., Smith, A., &amp; Yu, H. (2026). A GNSS/accelerometer integrated deformation monitoring model using fractional Kalman filtering. </w:t>
      </w:r>
      <w:r w:rsidRPr="000C3537">
        <w:rPr>
          <w:bCs/>
          <w:i/>
          <w:iCs/>
          <w:sz w:val="18"/>
          <w:szCs w:val="18"/>
          <w:lang w:val="en-US"/>
        </w:rPr>
        <w:t>Measurement Science and Technology</w:t>
      </w:r>
      <w:r w:rsidRPr="000C3537">
        <w:rPr>
          <w:bCs/>
          <w:sz w:val="18"/>
          <w:szCs w:val="18"/>
          <w:lang w:val="en-US"/>
        </w:rPr>
        <w:t xml:space="preserve">, 37(12), 126302. </w:t>
      </w:r>
      <w:hyperlink r:id="rId35" w:history="1">
        <w:r w:rsidRPr="000C3537">
          <w:rPr>
            <w:rStyle w:val="Kpr"/>
            <w:bCs/>
            <w:sz w:val="18"/>
            <w:szCs w:val="18"/>
            <w:lang w:val="en-US"/>
          </w:rPr>
          <w:t>https://doi.org/10.1088/1361-6501/ae507f</w:t>
        </w:r>
      </w:hyperlink>
    </w:p>
    <w:p w14:paraId="344E2A7D" w14:textId="6AEBA004" w:rsidR="0096281D" w:rsidRPr="000C3537" w:rsidRDefault="0096281D" w:rsidP="0096281D">
      <w:pPr>
        <w:pStyle w:val="JenniRefBody"/>
        <w:ind w:left="720" w:hanging="720"/>
        <w:jc w:val="both"/>
        <w:rPr>
          <w:bCs/>
          <w:sz w:val="18"/>
          <w:szCs w:val="18"/>
          <w:lang w:val="en-US"/>
        </w:rPr>
      </w:pPr>
      <w:r w:rsidRPr="000C3537">
        <w:rPr>
          <w:bCs/>
          <w:sz w:val="18"/>
          <w:szCs w:val="18"/>
          <w:lang w:val="en-US"/>
        </w:rPr>
        <w:t>[20]</w:t>
      </w:r>
      <w:r w:rsidRPr="000C3537">
        <w:rPr>
          <w:bCs/>
          <w:sz w:val="18"/>
          <w:szCs w:val="18"/>
          <w:lang w:val="en-US"/>
        </w:rPr>
        <w:tab/>
      </w:r>
      <w:proofErr w:type="spellStart"/>
      <w:r w:rsidRPr="000C3537">
        <w:rPr>
          <w:bCs/>
          <w:sz w:val="18"/>
          <w:szCs w:val="18"/>
          <w:lang w:val="en-US"/>
        </w:rPr>
        <w:t>Karlitepe</w:t>
      </w:r>
      <w:proofErr w:type="spellEnd"/>
      <w:r w:rsidRPr="000C3537">
        <w:rPr>
          <w:bCs/>
          <w:sz w:val="18"/>
          <w:szCs w:val="18"/>
          <w:lang w:val="en-US"/>
        </w:rPr>
        <w:t>, F., Erdogan, B. Machine learning algorithms for FCB (fractional cycle bias) estimation in PPP ambiguity resolution. </w:t>
      </w:r>
      <w:r w:rsidRPr="000C3537">
        <w:rPr>
          <w:bCs/>
          <w:i/>
          <w:iCs/>
          <w:sz w:val="18"/>
          <w:szCs w:val="18"/>
          <w:lang w:val="en-US"/>
        </w:rPr>
        <w:t xml:space="preserve">Arab J </w:t>
      </w:r>
      <w:proofErr w:type="spellStart"/>
      <w:r w:rsidRPr="000C3537">
        <w:rPr>
          <w:bCs/>
          <w:i/>
          <w:iCs/>
          <w:sz w:val="18"/>
          <w:szCs w:val="18"/>
          <w:lang w:val="en-US"/>
        </w:rPr>
        <w:t>Geosci</w:t>
      </w:r>
      <w:proofErr w:type="spellEnd"/>
      <w:r w:rsidRPr="000C3537">
        <w:rPr>
          <w:bCs/>
          <w:sz w:val="18"/>
          <w:szCs w:val="18"/>
          <w:lang w:val="en-US"/>
        </w:rPr>
        <w:t xml:space="preserve"> 18, 139 (2025). </w:t>
      </w:r>
      <w:hyperlink r:id="rId36" w:history="1">
        <w:r w:rsidRPr="000C3537">
          <w:rPr>
            <w:rStyle w:val="Kpr"/>
            <w:bCs/>
            <w:sz w:val="18"/>
            <w:szCs w:val="18"/>
            <w:lang w:val="en-US"/>
          </w:rPr>
          <w:t>https://doi.org/10.1007/s12517-025-12276-4</w:t>
        </w:r>
      </w:hyperlink>
    </w:p>
    <w:p w14:paraId="16FCE27D" w14:textId="77777777" w:rsidR="0096281D" w:rsidRPr="000C3537" w:rsidRDefault="0096281D" w:rsidP="0096281D">
      <w:pPr>
        <w:pStyle w:val="JenniRefBody"/>
        <w:ind w:left="720" w:hanging="720"/>
        <w:jc w:val="both"/>
        <w:rPr>
          <w:sz w:val="18"/>
          <w:szCs w:val="18"/>
        </w:rPr>
      </w:pPr>
      <w:r w:rsidRPr="000C3537">
        <w:rPr>
          <w:bCs/>
          <w:sz w:val="18"/>
          <w:szCs w:val="18"/>
          <w:lang w:val="en-US"/>
        </w:rPr>
        <w:t>[21]</w:t>
      </w:r>
      <w:r w:rsidRPr="000C3537">
        <w:rPr>
          <w:bCs/>
          <w:sz w:val="18"/>
          <w:szCs w:val="18"/>
          <w:lang w:val="en-US"/>
        </w:rPr>
        <w:tab/>
      </w:r>
      <w:bookmarkStart w:id="13" w:name="99c3236897c7c9d579db0d6ffc3b9840"/>
      <w:r w:rsidRPr="000C3537">
        <w:rPr>
          <w:bCs/>
          <w:sz w:val="18"/>
          <w:szCs w:val="18"/>
          <w:lang w:val="en-US"/>
        </w:rPr>
        <w:t xml:space="preserve">Lou, Y., Dai, X., Gong, X., Li, C., Qing, Y., Liu, Y., Peng, Y., &amp; Gu, S. (2022). A review of real-time multi </w:t>
      </w:r>
      <w:proofErr w:type="gramStart"/>
      <w:r w:rsidRPr="000C3537">
        <w:rPr>
          <w:bCs/>
          <w:sz w:val="18"/>
          <w:szCs w:val="18"/>
          <w:lang w:val="en-US"/>
        </w:rPr>
        <w:t>GNSS  precise</w:t>
      </w:r>
      <w:proofErr w:type="gramEnd"/>
      <w:r w:rsidRPr="000C3537">
        <w:rPr>
          <w:bCs/>
          <w:sz w:val="18"/>
          <w:szCs w:val="18"/>
          <w:lang w:val="en-US"/>
        </w:rPr>
        <w:t xml:space="preserve"> orbit determination based on the filter method [Review of </w:t>
      </w:r>
      <w:r w:rsidRPr="000C3537">
        <w:rPr>
          <w:bCs/>
          <w:i/>
          <w:iCs/>
          <w:sz w:val="18"/>
          <w:szCs w:val="18"/>
          <w:lang w:val="en-US"/>
        </w:rPr>
        <w:t xml:space="preserve">A review of real-time multi </w:t>
      </w:r>
      <w:proofErr w:type="gramStart"/>
      <w:r w:rsidRPr="000C3537">
        <w:rPr>
          <w:bCs/>
          <w:i/>
          <w:iCs/>
          <w:sz w:val="18"/>
          <w:szCs w:val="18"/>
          <w:lang w:val="en-US"/>
        </w:rPr>
        <w:t>GNSS  precise</w:t>
      </w:r>
      <w:proofErr w:type="gramEnd"/>
      <w:r w:rsidRPr="000C3537">
        <w:rPr>
          <w:bCs/>
          <w:i/>
          <w:iCs/>
          <w:sz w:val="18"/>
          <w:szCs w:val="18"/>
          <w:lang w:val="en-US"/>
        </w:rPr>
        <w:t xml:space="preserve"> orbit determination based on the filter method</w:t>
      </w:r>
      <w:r w:rsidRPr="000C3537">
        <w:rPr>
          <w:bCs/>
          <w:sz w:val="18"/>
          <w:szCs w:val="18"/>
          <w:lang w:val="en-US"/>
        </w:rPr>
        <w:t xml:space="preserve">]. </w:t>
      </w:r>
      <w:r w:rsidRPr="000C3537">
        <w:rPr>
          <w:bCs/>
          <w:i/>
          <w:iCs/>
          <w:sz w:val="18"/>
          <w:szCs w:val="18"/>
          <w:lang w:val="en-US"/>
        </w:rPr>
        <w:t>Satellite Navigation</w:t>
      </w:r>
      <w:r w:rsidRPr="000C3537">
        <w:rPr>
          <w:bCs/>
          <w:sz w:val="18"/>
          <w:szCs w:val="18"/>
          <w:lang w:val="en-US"/>
        </w:rPr>
        <w:t xml:space="preserve">, </w:t>
      </w:r>
      <w:r w:rsidRPr="000C3537">
        <w:rPr>
          <w:bCs/>
          <w:i/>
          <w:iCs/>
          <w:sz w:val="18"/>
          <w:szCs w:val="18"/>
          <w:lang w:val="en-US"/>
        </w:rPr>
        <w:t>3</w:t>
      </w:r>
      <w:r w:rsidRPr="000C3537">
        <w:rPr>
          <w:bCs/>
          <w:sz w:val="18"/>
          <w:szCs w:val="18"/>
          <w:lang w:val="en-US"/>
        </w:rPr>
        <w:t xml:space="preserve">(1). Springer Nature. </w:t>
      </w:r>
      <w:hyperlink r:id="rId37" w:history="1">
        <w:r w:rsidRPr="000C3537">
          <w:rPr>
            <w:rStyle w:val="Kpr"/>
            <w:bCs/>
            <w:sz w:val="18"/>
            <w:szCs w:val="18"/>
            <w:lang w:val="en-US"/>
          </w:rPr>
          <w:t>https://doi.org/10.1186/s43020-022-00075-1</w:t>
        </w:r>
      </w:hyperlink>
    </w:p>
    <w:p w14:paraId="07E99947" w14:textId="77777777" w:rsidR="0096281D" w:rsidRPr="000C3537" w:rsidRDefault="0096281D" w:rsidP="0096281D">
      <w:pPr>
        <w:pStyle w:val="JenniRefBody"/>
        <w:ind w:left="720" w:hanging="720"/>
        <w:jc w:val="both"/>
        <w:rPr>
          <w:sz w:val="18"/>
          <w:szCs w:val="18"/>
        </w:rPr>
      </w:pPr>
      <w:r w:rsidRPr="000C3537">
        <w:rPr>
          <w:sz w:val="18"/>
          <w:szCs w:val="18"/>
        </w:rPr>
        <w:t>[22]</w:t>
      </w:r>
      <w:r w:rsidRPr="000C3537">
        <w:rPr>
          <w:sz w:val="18"/>
          <w:szCs w:val="18"/>
        </w:rPr>
        <w:tab/>
      </w:r>
      <w:bookmarkStart w:id="14" w:name="7310179486014197b9eb92efd83fbb2f"/>
      <w:r w:rsidRPr="000C3537">
        <w:rPr>
          <w:bCs/>
          <w:sz w:val="18"/>
          <w:szCs w:val="18"/>
          <w:lang w:val="fr-FR"/>
        </w:rPr>
        <w:t xml:space="preserve">Xie, S., Li, J., &amp; Cai, J. (2025). </w:t>
      </w:r>
      <w:r w:rsidRPr="000C3537">
        <w:rPr>
          <w:bCs/>
          <w:sz w:val="18"/>
          <w:szCs w:val="18"/>
          <w:lang w:val="en-US"/>
        </w:rPr>
        <w:t xml:space="preserve">Improving High-Precision BDS-3 Satellite Orbit Prediction Using a Self-Attention-Enhanced Deep Learning Model. </w:t>
      </w:r>
      <w:r w:rsidRPr="000C3537">
        <w:rPr>
          <w:bCs/>
          <w:i/>
          <w:iCs/>
          <w:sz w:val="18"/>
          <w:szCs w:val="18"/>
          <w:lang w:val="en-US"/>
        </w:rPr>
        <w:t>Sensors</w:t>
      </w:r>
      <w:r w:rsidRPr="000C3537">
        <w:rPr>
          <w:bCs/>
          <w:sz w:val="18"/>
          <w:szCs w:val="18"/>
          <w:lang w:val="en-US"/>
        </w:rPr>
        <w:t xml:space="preserve">, </w:t>
      </w:r>
      <w:r w:rsidRPr="000C3537">
        <w:rPr>
          <w:bCs/>
          <w:i/>
          <w:iCs/>
          <w:sz w:val="18"/>
          <w:szCs w:val="18"/>
          <w:lang w:val="en-US"/>
        </w:rPr>
        <w:t>25</w:t>
      </w:r>
      <w:r w:rsidRPr="000C3537">
        <w:rPr>
          <w:bCs/>
          <w:sz w:val="18"/>
          <w:szCs w:val="18"/>
          <w:lang w:val="en-US"/>
        </w:rPr>
        <w:t xml:space="preserve">(9), 2844. </w:t>
      </w:r>
      <w:hyperlink r:id="rId38" w:history="1">
        <w:r w:rsidRPr="000C3537">
          <w:rPr>
            <w:rStyle w:val="Kpr"/>
            <w:bCs/>
            <w:sz w:val="18"/>
            <w:szCs w:val="18"/>
            <w:lang w:val="en-US"/>
          </w:rPr>
          <w:t>https://doi.org/10.3390/s25092844</w:t>
        </w:r>
      </w:hyperlink>
    </w:p>
    <w:p w14:paraId="1194D921" w14:textId="77777777" w:rsidR="0096281D" w:rsidRPr="000C3537" w:rsidRDefault="0096281D" w:rsidP="0096281D">
      <w:pPr>
        <w:pStyle w:val="JenniRefBody"/>
        <w:ind w:left="720" w:hanging="720"/>
        <w:jc w:val="both"/>
        <w:rPr>
          <w:sz w:val="18"/>
          <w:szCs w:val="18"/>
        </w:rPr>
      </w:pPr>
      <w:r w:rsidRPr="000C3537">
        <w:rPr>
          <w:sz w:val="18"/>
          <w:szCs w:val="18"/>
        </w:rPr>
        <w:t>[23]</w:t>
      </w:r>
      <w:r w:rsidRPr="000C3537">
        <w:rPr>
          <w:sz w:val="18"/>
          <w:szCs w:val="18"/>
        </w:rPr>
        <w:tab/>
      </w:r>
      <w:bookmarkStart w:id="15" w:name="215299fb37f251b491937b486b685c82"/>
      <w:r w:rsidRPr="000C3537">
        <w:rPr>
          <w:bCs/>
          <w:sz w:val="18"/>
          <w:szCs w:val="18"/>
          <w:lang w:val="en-US"/>
        </w:rPr>
        <w:t xml:space="preserve">Mohanty, A., &amp; Gao, G. (2024). A survey of machine learning techniques for improving Global Navigation Satellite Systems. </w:t>
      </w:r>
      <w:r w:rsidRPr="000C3537">
        <w:rPr>
          <w:bCs/>
          <w:i/>
          <w:iCs/>
          <w:sz w:val="18"/>
          <w:szCs w:val="18"/>
          <w:lang w:val="en-US"/>
        </w:rPr>
        <w:t>EURASIP Journal on Advances in Signal Processing</w:t>
      </w:r>
      <w:r w:rsidRPr="000C3537">
        <w:rPr>
          <w:bCs/>
          <w:sz w:val="18"/>
          <w:szCs w:val="18"/>
          <w:lang w:val="en-US"/>
        </w:rPr>
        <w:t xml:space="preserve">, </w:t>
      </w:r>
      <w:r w:rsidRPr="000C3537">
        <w:rPr>
          <w:bCs/>
          <w:i/>
          <w:iCs/>
          <w:sz w:val="18"/>
          <w:szCs w:val="18"/>
          <w:lang w:val="en-US"/>
        </w:rPr>
        <w:t>2024</w:t>
      </w:r>
      <w:r w:rsidRPr="000C3537">
        <w:rPr>
          <w:bCs/>
          <w:sz w:val="18"/>
          <w:szCs w:val="18"/>
          <w:lang w:val="en-US"/>
        </w:rPr>
        <w:t xml:space="preserve">(1). </w:t>
      </w:r>
      <w:hyperlink r:id="rId39" w:history="1">
        <w:r w:rsidRPr="000C3537">
          <w:rPr>
            <w:rStyle w:val="Kpr"/>
            <w:bCs/>
            <w:sz w:val="18"/>
            <w:szCs w:val="18"/>
            <w:lang w:val="en-US"/>
          </w:rPr>
          <w:t>https://doi.org/10.1186/s13634-024-01167-7</w:t>
        </w:r>
      </w:hyperlink>
      <w:bookmarkEnd w:id="15"/>
    </w:p>
    <w:p w14:paraId="0FAE245E" w14:textId="77777777" w:rsidR="0096281D" w:rsidRPr="000C3537" w:rsidRDefault="0096281D" w:rsidP="0096281D">
      <w:pPr>
        <w:pStyle w:val="JenniRefBody"/>
        <w:ind w:left="720" w:hanging="720"/>
        <w:jc w:val="both"/>
        <w:rPr>
          <w:bCs/>
          <w:sz w:val="18"/>
          <w:szCs w:val="18"/>
          <w:lang w:val="en-US"/>
        </w:rPr>
      </w:pPr>
      <w:r w:rsidRPr="000C3537">
        <w:rPr>
          <w:sz w:val="18"/>
          <w:szCs w:val="18"/>
        </w:rPr>
        <w:t>[24]</w:t>
      </w:r>
      <w:r w:rsidRPr="000C3537">
        <w:rPr>
          <w:sz w:val="18"/>
          <w:szCs w:val="18"/>
        </w:rPr>
        <w:tab/>
      </w:r>
      <w:bookmarkStart w:id="16" w:name="414ff323dcc114e0c5f20e39ec13ea1d"/>
      <w:r w:rsidRPr="000C3537">
        <w:rPr>
          <w:bCs/>
          <w:sz w:val="18"/>
          <w:szCs w:val="18"/>
          <w:lang w:val="de-DE"/>
        </w:rPr>
        <w:t xml:space="preserve">Gao, W., Li, Z., Chen, Q., Jiang, W., &amp; Feng, Y. (2022). </w:t>
      </w:r>
      <w:r w:rsidRPr="000C3537">
        <w:rPr>
          <w:bCs/>
          <w:sz w:val="18"/>
          <w:szCs w:val="18"/>
          <w:lang w:val="en-US"/>
        </w:rPr>
        <w:t xml:space="preserve">Modelling and prediction of GNSS time series using GBDT, LSTM and SVM machine learning approaches. </w:t>
      </w:r>
      <w:r w:rsidRPr="000C3537">
        <w:rPr>
          <w:bCs/>
          <w:i/>
          <w:iCs/>
          <w:sz w:val="18"/>
          <w:szCs w:val="18"/>
          <w:lang w:val="en-US"/>
        </w:rPr>
        <w:t>Journal of Geodesy</w:t>
      </w:r>
      <w:r w:rsidRPr="000C3537">
        <w:rPr>
          <w:bCs/>
          <w:sz w:val="18"/>
          <w:szCs w:val="18"/>
          <w:lang w:val="en-US"/>
        </w:rPr>
        <w:t xml:space="preserve">, </w:t>
      </w:r>
      <w:r w:rsidRPr="000C3537">
        <w:rPr>
          <w:bCs/>
          <w:i/>
          <w:iCs/>
          <w:sz w:val="18"/>
          <w:szCs w:val="18"/>
          <w:lang w:val="en-US"/>
        </w:rPr>
        <w:t>96</w:t>
      </w:r>
      <w:r w:rsidRPr="000C3537">
        <w:rPr>
          <w:bCs/>
          <w:sz w:val="18"/>
          <w:szCs w:val="18"/>
          <w:lang w:val="en-US"/>
        </w:rPr>
        <w:t xml:space="preserve">(10). </w:t>
      </w:r>
      <w:hyperlink r:id="rId40" w:history="1">
        <w:r w:rsidRPr="000C3537">
          <w:rPr>
            <w:rStyle w:val="Kpr"/>
            <w:bCs/>
            <w:sz w:val="18"/>
            <w:szCs w:val="18"/>
            <w:lang w:val="en-US"/>
          </w:rPr>
          <w:t>https://doi.org/10.1007/s00190-022-01662-5</w:t>
        </w:r>
      </w:hyperlink>
      <w:bookmarkEnd w:id="16"/>
    </w:p>
    <w:p w14:paraId="13C2DBC5" w14:textId="28403A77" w:rsidR="0096281D" w:rsidRPr="000C3537" w:rsidRDefault="0096281D" w:rsidP="0096281D">
      <w:pPr>
        <w:pStyle w:val="JenniRefBody"/>
        <w:ind w:left="720" w:hanging="720"/>
        <w:jc w:val="both"/>
        <w:rPr>
          <w:bCs/>
          <w:sz w:val="18"/>
          <w:szCs w:val="18"/>
          <w:lang w:val="en-US"/>
        </w:rPr>
      </w:pPr>
      <w:r w:rsidRPr="000C3537">
        <w:rPr>
          <w:bCs/>
          <w:sz w:val="18"/>
          <w:szCs w:val="18"/>
          <w:lang w:val="en-US"/>
        </w:rPr>
        <w:t>[25]</w:t>
      </w:r>
      <w:r w:rsidRPr="000C3537">
        <w:rPr>
          <w:bCs/>
          <w:sz w:val="18"/>
          <w:szCs w:val="18"/>
          <w:lang w:val="en-US"/>
        </w:rPr>
        <w:tab/>
      </w:r>
      <w:r w:rsidRPr="000C3537">
        <w:rPr>
          <w:bCs/>
          <w:sz w:val="18"/>
          <w:szCs w:val="18"/>
          <w:lang w:val="en-US"/>
        </w:rPr>
        <w:t xml:space="preserve">Gou, J., Rösch, C., Shehaj, E., Chen, K., Kiani Shahvandi, M., Soja, B., &amp; Rothacher, M. (2023). Modeling the Differences between Ultra-Rapid and Final Orbit Products of GPS Satellites Using Machine-Learning Approaches. </w:t>
      </w:r>
      <w:r w:rsidRPr="000C3537">
        <w:rPr>
          <w:bCs/>
          <w:i/>
          <w:iCs/>
          <w:sz w:val="18"/>
          <w:szCs w:val="18"/>
          <w:lang w:val="en-US"/>
        </w:rPr>
        <w:t>Remote Sensing</w:t>
      </w:r>
      <w:r w:rsidRPr="000C3537">
        <w:rPr>
          <w:bCs/>
          <w:sz w:val="18"/>
          <w:szCs w:val="18"/>
          <w:lang w:val="en-US"/>
        </w:rPr>
        <w:t xml:space="preserve">, </w:t>
      </w:r>
      <w:r w:rsidRPr="000C3537">
        <w:rPr>
          <w:bCs/>
          <w:i/>
          <w:iCs/>
          <w:sz w:val="18"/>
          <w:szCs w:val="18"/>
          <w:lang w:val="en-US"/>
        </w:rPr>
        <w:t>15</w:t>
      </w:r>
      <w:r w:rsidRPr="000C3537">
        <w:rPr>
          <w:bCs/>
          <w:sz w:val="18"/>
          <w:szCs w:val="18"/>
          <w:lang w:val="en-US"/>
        </w:rPr>
        <w:t xml:space="preserve">(23), 5585. </w:t>
      </w:r>
      <w:hyperlink r:id="rId41" w:history="1">
        <w:r w:rsidRPr="000C3537">
          <w:rPr>
            <w:rStyle w:val="Kpr"/>
            <w:bCs/>
            <w:sz w:val="18"/>
            <w:szCs w:val="18"/>
            <w:lang w:val="en-US"/>
          </w:rPr>
          <w:t>https://doi.org/10.3390/rs15235585</w:t>
        </w:r>
      </w:hyperlink>
    </w:p>
    <w:p w14:paraId="496B709B" w14:textId="77777777" w:rsidR="0096281D" w:rsidRPr="000C3537" w:rsidRDefault="0096281D" w:rsidP="0096281D">
      <w:pPr>
        <w:pStyle w:val="JenniRefBody"/>
        <w:ind w:left="720" w:hanging="720"/>
        <w:jc w:val="both"/>
        <w:rPr>
          <w:bCs/>
          <w:sz w:val="18"/>
          <w:szCs w:val="18"/>
          <w:lang w:val="en-US"/>
        </w:rPr>
      </w:pPr>
      <w:r w:rsidRPr="000C3537">
        <w:rPr>
          <w:bCs/>
          <w:sz w:val="18"/>
          <w:szCs w:val="18"/>
          <w:lang w:val="en-US"/>
        </w:rPr>
        <w:t>[26]</w:t>
      </w:r>
      <w:r w:rsidRPr="000C3537">
        <w:rPr>
          <w:bCs/>
          <w:sz w:val="18"/>
          <w:szCs w:val="18"/>
          <w:lang w:val="en-US"/>
        </w:rPr>
        <w:tab/>
      </w:r>
      <w:r w:rsidRPr="000C3537">
        <w:rPr>
          <w:bCs/>
          <w:sz w:val="18"/>
          <w:szCs w:val="18"/>
          <w:lang w:val="en-US"/>
        </w:rPr>
        <w:t>Groves, P. D. (2008). Principles of GNSS. </w:t>
      </w:r>
      <w:proofErr w:type="gramStart"/>
      <w:r w:rsidRPr="000C3537">
        <w:rPr>
          <w:bCs/>
          <w:i/>
          <w:iCs/>
          <w:sz w:val="18"/>
          <w:szCs w:val="18"/>
          <w:lang w:val="en-US"/>
        </w:rPr>
        <w:t>Inertial,</w:t>
      </w:r>
      <w:proofErr w:type="gramEnd"/>
      <w:r w:rsidRPr="000C3537">
        <w:rPr>
          <w:bCs/>
          <w:i/>
          <w:iCs/>
          <w:sz w:val="18"/>
          <w:szCs w:val="18"/>
          <w:lang w:val="en-US"/>
        </w:rPr>
        <w:t xml:space="preserve"> and </w:t>
      </w:r>
      <w:proofErr w:type="spellStart"/>
      <w:r w:rsidRPr="000C3537">
        <w:rPr>
          <w:bCs/>
          <w:i/>
          <w:iCs/>
          <w:sz w:val="18"/>
          <w:szCs w:val="18"/>
          <w:lang w:val="en-US"/>
        </w:rPr>
        <w:t>Multisensor</w:t>
      </w:r>
      <w:proofErr w:type="spellEnd"/>
      <w:r w:rsidRPr="000C3537">
        <w:rPr>
          <w:bCs/>
          <w:i/>
          <w:iCs/>
          <w:sz w:val="18"/>
          <w:szCs w:val="18"/>
          <w:lang w:val="en-US"/>
        </w:rPr>
        <w:t xml:space="preserve"> Integrated Navigation Systems</w:t>
      </w:r>
      <w:r w:rsidRPr="000C3537">
        <w:rPr>
          <w:bCs/>
          <w:sz w:val="18"/>
          <w:szCs w:val="18"/>
          <w:lang w:val="en-US"/>
        </w:rPr>
        <w:t>, </w:t>
      </w:r>
      <w:r w:rsidRPr="000C3537">
        <w:rPr>
          <w:bCs/>
          <w:i/>
          <w:iCs/>
          <w:sz w:val="18"/>
          <w:szCs w:val="18"/>
          <w:lang w:val="en-US"/>
        </w:rPr>
        <w:t>521</w:t>
      </w:r>
      <w:r w:rsidRPr="000C3537">
        <w:rPr>
          <w:bCs/>
          <w:sz w:val="18"/>
          <w:szCs w:val="18"/>
          <w:lang w:val="en-US"/>
        </w:rPr>
        <w:t>.</w:t>
      </w:r>
    </w:p>
    <w:p w14:paraId="61B3360D" w14:textId="77777777" w:rsidR="0096281D" w:rsidRPr="000C3537" w:rsidRDefault="0096281D" w:rsidP="0096281D">
      <w:pPr>
        <w:pStyle w:val="JenniRefBody"/>
        <w:ind w:left="720" w:hanging="720"/>
        <w:jc w:val="both"/>
        <w:rPr>
          <w:sz w:val="18"/>
          <w:szCs w:val="18"/>
        </w:rPr>
      </w:pPr>
      <w:r w:rsidRPr="000C3537">
        <w:rPr>
          <w:bCs/>
          <w:sz w:val="18"/>
          <w:szCs w:val="18"/>
          <w:lang w:val="en-US"/>
        </w:rPr>
        <w:t>[27]</w:t>
      </w:r>
      <w:r w:rsidRPr="000C3537">
        <w:rPr>
          <w:bCs/>
          <w:sz w:val="18"/>
          <w:szCs w:val="18"/>
          <w:lang w:val="en-US"/>
        </w:rPr>
        <w:tab/>
      </w:r>
      <w:r w:rsidRPr="000C3537">
        <w:rPr>
          <w:bCs/>
          <w:sz w:val="18"/>
          <w:szCs w:val="18"/>
          <w:lang w:val="en-US"/>
        </w:rPr>
        <w:t xml:space="preserve">Kavitha, S., Mula, P., Kamat, M., Nirmala, S., &amp; </w:t>
      </w:r>
      <w:proofErr w:type="spellStart"/>
      <w:r w:rsidRPr="000C3537">
        <w:rPr>
          <w:bCs/>
          <w:sz w:val="18"/>
          <w:szCs w:val="18"/>
          <w:lang w:val="en-US"/>
        </w:rPr>
        <w:t>Manathara</w:t>
      </w:r>
      <w:proofErr w:type="spellEnd"/>
      <w:r w:rsidRPr="000C3537">
        <w:rPr>
          <w:bCs/>
          <w:sz w:val="18"/>
          <w:szCs w:val="18"/>
          <w:lang w:val="en-US"/>
        </w:rPr>
        <w:t xml:space="preserve">, J. G. (2022). </w:t>
      </w:r>
      <w:r w:rsidRPr="000C3537">
        <w:rPr>
          <w:bCs/>
          <w:i/>
          <w:iCs/>
          <w:sz w:val="18"/>
          <w:szCs w:val="18"/>
          <w:lang w:val="en-US"/>
        </w:rPr>
        <w:t>Extended Kalman filter-based precise orbit estimation of LEO satellites using GPS range measurements</w:t>
      </w:r>
      <w:r w:rsidRPr="000C3537">
        <w:rPr>
          <w:bCs/>
          <w:sz w:val="18"/>
          <w:szCs w:val="18"/>
          <w:lang w:val="en-US"/>
        </w:rPr>
        <w:t xml:space="preserve">. IFAC </w:t>
      </w:r>
      <w:proofErr w:type="spellStart"/>
      <w:r w:rsidRPr="000C3537">
        <w:rPr>
          <w:bCs/>
          <w:sz w:val="18"/>
          <w:szCs w:val="18"/>
          <w:lang w:val="en-US"/>
        </w:rPr>
        <w:t>PapersOnLine</w:t>
      </w:r>
      <w:proofErr w:type="spellEnd"/>
      <w:r w:rsidRPr="000C3537">
        <w:rPr>
          <w:bCs/>
          <w:sz w:val="18"/>
          <w:szCs w:val="18"/>
          <w:lang w:val="en-US"/>
        </w:rPr>
        <w:t xml:space="preserve">, 55(1), 235–240. </w:t>
      </w:r>
      <w:hyperlink r:id="rId42" w:history="1">
        <w:r w:rsidRPr="000C3537">
          <w:rPr>
            <w:rStyle w:val="Kpr"/>
            <w:bCs/>
            <w:sz w:val="18"/>
            <w:szCs w:val="18"/>
            <w:lang w:val="en-US"/>
          </w:rPr>
          <w:t>https://doi.org/10.1016/j.ifacol.2022.04.039</w:t>
        </w:r>
      </w:hyperlink>
    </w:p>
    <w:p w14:paraId="7A234FEF" w14:textId="77777777" w:rsidR="000C3537" w:rsidRPr="000C3537" w:rsidRDefault="000C3537" w:rsidP="000C3537">
      <w:pPr>
        <w:pStyle w:val="JenniRefBody"/>
        <w:ind w:left="720" w:hanging="720"/>
        <w:jc w:val="both"/>
        <w:rPr>
          <w:sz w:val="18"/>
          <w:szCs w:val="18"/>
        </w:rPr>
      </w:pPr>
      <w:r w:rsidRPr="000C3537">
        <w:rPr>
          <w:sz w:val="18"/>
          <w:szCs w:val="18"/>
        </w:rPr>
        <w:t>[28]</w:t>
      </w:r>
      <w:r w:rsidRPr="000C3537">
        <w:rPr>
          <w:sz w:val="18"/>
          <w:szCs w:val="18"/>
        </w:rPr>
        <w:tab/>
      </w:r>
      <w:bookmarkStart w:id="17" w:name="14a00e398956bc4050a1da912c1272e1"/>
      <w:proofErr w:type="spellStart"/>
      <w:r w:rsidRPr="000C3537">
        <w:rPr>
          <w:bCs/>
          <w:sz w:val="18"/>
          <w:szCs w:val="18"/>
        </w:rPr>
        <w:t>Elshazli</w:t>
      </w:r>
      <w:proofErr w:type="spellEnd"/>
      <w:r w:rsidRPr="000C3537">
        <w:rPr>
          <w:bCs/>
          <w:sz w:val="18"/>
          <w:szCs w:val="18"/>
        </w:rPr>
        <w:t xml:space="preserve">, M. T., </w:t>
      </w:r>
      <w:proofErr w:type="spellStart"/>
      <w:r w:rsidRPr="000C3537">
        <w:rPr>
          <w:bCs/>
          <w:sz w:val="18"/>
          <w:szCs w:val="18"/>
        </w:rPr>
        <w:t>Hussein</w:t>
      </w:r>
      <w:proofErr w:type="spellEnd"/>
      <w:r w:rsidRPr="000C3537">
        <w:rPr>
          <w:bCs/>
          <w:sz w:val="18"/>
          <w:szCs w:val="18"/>
        </w:rPr>
        <w:t xml:space="preserve">, D., </w:t>
      </w:r>
      <w:proofErr w:type="spellStart"/>
      <w:r w:rsidRPr="000C3537">
        <w:rPr>
          <w:bCs/>
          <w:sz w:val="18"/>
          <w:szCs w:val="18"/>
        </w:rPr>
        <w:t>Bhat</w:t>
      </w:r>
      <w:proofErr w:type="spellEnd"/>
      <w:r w:rsidRPr="000C3537">
        <w:rPr>
          <w:bCs/>
          <w:sz w:val="18"/>
          <w:szCs w:val="18"/>
        </w:rPr>
        <w:t xml:space="preserve">, G., </w:t>
      </w:r>
      <w:proofErr w:type="spellStart"/>
      <w:r w:rsidRPr="000C3537">
        <w:rPr>
          <w:bCs/>
          <w:sz w:val="18"/>
          <w:szCs w:val="18"/>
        </w:rPr>
        <w:t>Abdel</w:t>
      </w:r>
      <w:proofErr w:type="spellEnd"/>
      <w:r w:rsidRPr="000C3537">
        <w:rPr>
          <w:bCs/>
          <w:sz w:val="18"/>
          <w:szCs w:val="18"/>
        </w:rPr>
        <w:t xml:space="preserve">-Rahim, A., &amp; </w:t>
      </w:r>
      <w:proofErr w:type="spellStart"/>
      <w:r w:rsidRPr="000C3537">
        <w:rPr>
          <w:bCs/>
          <w:sz w:val="18"/>
          <w:szCs w:val="18"/>
        </w:rPr>
        <w:t>Ibrahim</w:t>
      </w:r>
      <w:proofErr w:type="spellEnd"/>
      <w:r w:rsidRPr="000C3537">
        <w:rPr>
          <w:bCs/>
          <w:sz w:val="18"/>
          <w:szCs w:val="18"/>
        </w:rPr>
        <w:t xml:space="preserve">, A. (2024). </w:t>
      </w:r>
      <w:r w:rsidRPr="000C3537">
        <w:rPr>
          <w:bCs/>
          <w:sz w:val="18"/>
          <w:szCs w:val="18"/>
          <w:lang w:val="en-US"/>
        </w:rPr>
        <w:t>Advancing infrastructure resilience: machine learning-based prediction of bridges’ rating factors under autonomous truck platoons. </w:t>
      </w:r>
      <w:r w:rsidRPr="000C3537">
        <w:rPr>
          <w:bCs/>
          <w:i/>
          <w:iCs/>
          <w:sz w:val="18"/>
          <w:szCs w:val="18"/>
          <w:lang w:val="en-US"/>
        </w:rPr>
        <w:t>Journal of Infrastructure Preservation and Resilience</w:t>
      </w:r>
      <w:r w:rsidRPr="000C3537">
        <w:rPr>
          <w:bCs/>
          <w:sz w:val="18"/>
          <w:szCs w:val="18"/>
          <w:lang w:val="en-US"/>
        </w:rPr>
        <w:t>, </w:t>
      </w:r>
      <w:r w:rsidRPr="000C3537">
        <w:rPr>
          <w:bCs/>
          <w:i/>
          <w:iCs/>
          <w:sz w:val="18"/>
          <w:szCs w:val="18"/>
          <w:lang w:val="en-US"/>
        </w:rPr>
        <w:t>5</w:t>
      </w:r>
      <w:r w:rsidRPr="000C3537">
        <w:rPr>
          <w:bCs/>
          <w:sz w:val="18"/>
          <w:szCs w:val="18"/>
          <w:lang w:val="en-US"/>
        </w:rPr>
        <w:t>(1). </w:t>
      </w:r>
      <w:hyperlink r:id="rId43" w:tgtFrame="_blank" w:history="1">
        <w:r w:rsidRPr="000C3537">
          <w:rPr>
            <w:rStyle w:val="Kpr"/>
            <w:bCs/>
            <w:sz w:val="18"/>
            <w:szCs w:val="18"/>
            <w:lang w:val="en-US"/>
          </w:rPr>
          <w:t>https://doi.org/10.1186/s43065-024-00096-x</w:t>
        </w:r>
      </w:hyperlink>
    </w:p>
    <w:p w14:paraId="4A5BBBEA" w14:textId="77777777" w:rsidR="000C3537" w:rsidRPr="000C3537" w:rsidRDefault="000C3537" w:rsidP="000C3537">
      <w:pPr>
        <w:pStyle w:val="JenniRefBody"/>
        <w:ind w:left="720" w:hanging="720"/>
        <w:jc w:val="both"/>
        <w:rPr>
          <w:bCs/>
          <w:sz w:val="18"/>
          <w:szCs w:val="18"/>
          <w:lang w:val="en-US"/>
        </w:rPr>
      </w:pPr>
      <w:r w:rsidRPr="000C3537">
        <w:rPr>
          <w:sz w:val="18"/>
          <w:szCs w:val="18"/>
        </w:rPr>
        <w:lastRenderedPageBreak/>
        <w:t>[29]</w:t>
      </w:r>
      <w:r w:rsidRPr="000C3537">
        <w:rPr>
          <w:sz w:val="18"/>
          <w:szCs w:val="18"/>
        </w:rPr>
        <w:tab/>
      </w:r>
      <w:r w:rsidRPr="000C3537">
        <w:rPr>
          <w:bCs/>
          <w:sz w:val="18"/>
          <w:szCs w:val="18"/>
          <w:lang w:val="en-US"/>
        </w:rPr>
        <w:t>Hu, T., Xu, X., Luo, J., Hou, J., &amp; Liu, H. (2025). Global ionospheric sporadic E intensity prediction from GNSS RO using a novel stacking machine learning method incorporated with physical observations. </w:t>
      </w:r>
      <w:r w:rsidRPr="000C3537">
        <w:rPr>
          <w:bCs/>
          <w:i/>
          <w:iCs/>
          <w:sz w:val="18"/>
          <w:szCs w:val="18"/>
          <w:lang w:val="en-US"/>
        </w:rPr>
        <w:t>Atmospheric Chemistry and Physics</w:t>
      </w:r>
      <w:r w:rsidRPr="000C3537">
        <w:rPr>
          <w:bCs/>
          <w:sz w:val="18"/>
          <w:szCs w:val="18"/>
          <w:lang w:val="en-US"/>
        </w:rPr>
        <w:t>, </w:t>
      </w:r>
      <w:r w:rsidRPr="000C3537">
        <w:rPr>
          <w:bCs/>
          <w:i/>
          <w:iCs/>
          <w:sz w:val="18"/>
          <w:szCs w:val="18"/>
          <w:lang w:val="en-US"/>
        </w:rPr>
        <w:t>25</w:t>
      </w:r>
      <w:r w:rsidRPr="000C3537">
        <w:rPr>
          <w:bCs/>
          <w:sz w:val="18"/>
          <w:szCs w:val="18"/>
          <w:lang w:val="en-US"/>
        </w:rPr>
        <w:t>(18), 11517. </w:t>
      </w:r>
      <w:hyperlink r:id="rId44" w:tgtFrame="_blank" w:history="1">
        <w:r w:rsidRPr="000C3537">
          <w:rPr>
            <w:rStyle w:val="Kpr"/>
            <w:bCs/>
            <w:sz w:val="18"/>
            <w:szCs w:val="18"/>
            <w:lang w:val="en-US"/>
          </w:rPr>
          <w:t>https://doi.org/10.5194/acp-25-11517-2025</w:t>
        </w:r>
      </w:hyperlink>
    </w:p>
    <w:p w14:paraId="78F7BE4A" w14:textId="77777777" w:rsidR="000C3537" w:rsidRPr="000C3537" w:rsidRDefault="000C3537" w:rsidP="000C3537">
      <w:pPr>
        <w:pStyle w:val="JenniRefBody"/>
        <w:ind w:left="720" w:hanging="720"/>
        <w:jc w:val="both"/>
        <w:rPr>
          <w:bCs/>
          <w:sz w:val="18"/>
          <w:szCs w:val="18"/>
        </w:rPr>
      </w:pPr>
      <w:r w:rsidRPr="000C3537">
        <w:rPr>
          <w:bCs/>
          <w:sz w:val="18"/>
          <w:szCs w:val="18"/>
          <w:lang w:val="en-US"/>
        </w:rPr>
        <w:t>[30]</w:t>
      </w:r>
      <w:r w:rsidRPr="000C3537">
        <w:rPr>
          <w:bCs/>
          <w:sz w:val="18"/>
          <w:szCs w:val="18"/>
          <w:lang w:val="en-US"/>
        </w:rPr>
        <w:tab/>
      </w:r>
      <w:r w:rsidRPr="000C3537">
        <w:rPr>
          <w:bCs/>
          <w:sz w:val="18"/>
          <w:szCs w:val="18"/>
          <w:lang w:val="en-US"/>
        </w:rPr>
        <w:t>Albuquerque, P. K. de, Kuroswiski, A. R., Wu, A. S., Santos, W. G. dos, &amp; Costa, P. (2025). Orbit Determination through Cosmic Microwave Background Radiation. </w:t>
      </w:r>
      <w:proofErr w:type="spellStart"/>
      <w:r w:rsidRPr="000C3537">
        <w:rPr>
          <w:bCs/>
          <w:i/>
          <w:iCs/>
          <w:sz w:val="18"/>
          <w:szCs w:val="18"/>
          <w:lang w:val="en-US"/>
        </w:rPr>
        <w:t>arXiv</w:t>
      </w:r>
      <w:proofErr w:type="spellEnd"/>
      <w:r w:rsidRPr="000C3537">
        <w:rPr>
          <w:bCs/>
          <w:i/>
          <w:iCs/>
          <w:sz w:val="18"/>
          <w:szCs w:val="18"/>
          <w:lang w:val="en-US"/>
        </w:rPr>
        <w:t xml:space="preserve"> (Cornell University)</w:t>
      </w:r>
      <w:r w:rsidRPr="000C3537">
        <w:rPr>
          <w:bCs/>
          <w:sz w:val="18"/>
          <w:szCs w:val="18"/>
          <w:lang w:val="en-US"/>
        </w:rPr>
        <w:t>. </w:t>
      </w:r>
      <w:hyperlink r:id="rId45" w:tgtFrame="_blank" w:history="1">
        <w:r w:rsidRPr="000C3537">
          <w:rPr>
            <w:rStyle w:val="Kpr"/>
            <w:bCs/>
            <w:sz w:val="18"/>
            <w:szCs w:val="18"/>
          </w:rPr>
          <w:t>https://doi.org/10.48550/arxiv.2504.02196</w:t>
        </w:r>
      </w:hyperlink>
    </w:p>
    <w:p w14:paraId="0453D982" w14:textId="534C06E8" w:rsidR="000C3537" w:rsidRPr="001365F2" w:rsidRDefault="000C3537" w:rsidP="000C3537">
      <w:pPr>
        <w:pStyle w:val="JenniRefBody"/>
        <w:ind w:left="720" w:hanging="720"/>
        <w:jc w:val="both"/>
        <w:rPr>
          <w:bCs/>
          <w:sz w:val="18"/>
          <w:szCs w:val="18"/>
          <w:lang w:val="en-US"/>
        </w:rPr>
      </w:pPr>
    </w:p>
    <w:bookmarkEnd w:id="17"/>
    <w:p w14:paraId="06E3301C" w14:textId="37BE7079" w:rsidR="000C3537" w:rsidRPr="001365F2" w:rsidRDefault="000C3537" w:rsidP="0096281D">
      <w:pPr>
        <w:pStyle w:val="JenniRefBody"/>
        <w:ind w:left="720" w:hanging="720"/>
        <w:jc w:val="both"/>
        <w:rPr>
          <w:bCs/>
          <w:sz w:val="18"/>
          <w:szCs w:val="18"/>
          <w:lang w:val="en-US"/>
        </w:rPr>
      </w:pPr>
    </w:p>
    <w:p w14:paraId="06E6DD7A" w14:textId="332D8A7B" w:rsidR="0096281D" w:rsidRPr="001365F2" w:rsidRDefault="0096281D" w:rsidP="0096281D">
      <w:pPr>
        <w:pStyle w:val="JenniRefBody"/>
        <w:ind w:left="720" w:hanging="720"/>
        <w:jc w:val="both"/>
        <w:rPr>
          <w:bCs/>
          <w:sz w:val="18"/>
          <w:szCs w:val="18"/>
          <w:lang w:val="en-US"/>
        </w:rPr>
      </w:pPr>
    </w:p>
    <w:p w14:paraId="7F639890" w14:textId="3575CEA3" w:rsidR="0096281D" w:rsidRPr="001365F2" w:rsidRDefault="0096281D" w:rsidP="0096281D">
      <w:pPr>
        <w:pStyle w:val="JenniRefBody"/>
        <w:ind w:left="720" w:hanging="720"/>
        <w:jc w:val="both"/>
        <w:rPr>
          <w:bCs/>
          <w:sz w:val="18"/>
          <w:szCs w:val="18"/>
          <w:lang w:val="en-US"/>
        </w:rPr>
      </w:pPr>
    </w:p>
    <w:p w14:paraId="78836B12" w14:textId="165A8149" w:rsidR="0096281D" w:rsidRPr="0096281D" w:rsidRDefault="0096281D" w:rsidP="0096281D">
      <w:pPr>
        <w:pStyle w:val="JenniRefBody"/>
        <w:ind w:left="720" w:hanging="720"/>
        <w:jc w:val="both"/>
        <w:rPr>
          <w:sz w:val="18"/>
          <w:szCs w:val="18"/>
          <w:lang w:val="en-US"/>
        </w:rPr>
      </w:pPr>
    </w:p>
    <w:bookmarkEnd w:id="14"/>
    <w:p w14:paraId="3B85B86F" w14:textId="27A9FAE2" w:rsidR="0096281D" w:rsidRDefault="0096281D" w:rsidP="0096281D">
      <w:pPr>
        <w:pStyle w:val="JenniRefBody"/>
        <w:ind w:left="720" w:hanging="720"/>
        <w:jc w:val="both"/>
      </w:pPr>
    </w:p>
    <w:bookmarkEnd w:id="13"/>
    <w:p w14:paraId="338C006D" w14:textId="7E898822" w:rsidR="0096281D" w:rsidRPr="001365F2" w:rsidRDefault="0096281D" w:rsidP="0096281D">
      <w:pPr>
        <w:pStyle w:val="JenniRefBody"/>
        <w:ind w:left="720" w:hanging="720"/>
        <w:jc w:val="both"/>
        <w:rPr>
          <w:bCs/>
          <w:sz w:val="18"/>
          <w:szCs w:val="18"/>
          <w:lang w:val="en-US"/>
        </w:rPr>
      </w:pPr>
    </w:p>
    <w:p w14:paraId="40ADB8A1" w14:textId="07846FB4" w:rsidR="0096281D" w:rsidRPr="001365F2" w:rsidRDefault="0096281D" w:rsidP="0096281D">
      <w:pPr>
        <w:pStyle w:val="JenniRefBody"/>
        <w:ind w:left="720" w:hanging="720"/>
        <w:jc w:val="both"/>
        <w:rPr>
          <w:sz w:val="18"/>
          <w:szCs w:val="18"/>
          <w:lang w:val="en-US"/>
        </w:rPr>
      </w:pPr>
    </w:p>
    <w:p w14:paraId="719B7BD2" w14:textId="4A4A1D2B" w:rsidR="0096281D" w:rsidRPr="001365F2" w:rsidRDefault="0096281D" w:rsidP="0096281D">
      <w:pPr>
        <w:pStyle w:val="JenniRefBody"/>
        <w:ind w:left="720" w:hanging="720"/>
        <w:jc w:val="both"/>
        <w:rPr>
          <w:bCs/>
          <w:sz w:val="18"/>
          <w:szCs w:val="18"/>
          <w:lang w:val="en-US"/>
        </w:rPr>
      </w:pPr>
    </w:p>
    <w:p w14:paraId="51FF7139" w14:textId="2FF8D772" w:rsidR="0096281D" w:rsidRPr="0096281D" w:rsidRDefault="0096281D" w:rsidP="002C225B">
      <w:pPr>
        <w:pStyle w:val="JenniRefBody"/>
        <w:ind w:left="720" w:hanging="720"/>
        <w:jc w:val="both"/>
        <w:rPr>
          <w:bCs/>
          <w:sz w:val="18"/>
          <w:szCs w:val="18"/>
          <w:lang w:val="en-US"/>
        </w:rPr>
      </w:pPr>
    </w:p>
    <w:bookmarkEnd w:id="11"/>
    <w:p w14:paraId="4324743C" w14:textId="3D237FBE" w:rsidR="002C225B" w:rsidRPr="001365F2" w:rsidRDefault="002C225B" w:rsidP="002C225B">
      <w:pPr>
        <w:pStyle w:val="JenniRefBody"/>
        <w:ind w:left="720" w:hanging="720"/>
        <w:jc w:val="both"/>
        <w:rPr>
          <w:bCs/>
          <w:sz w:val="18"/>
          <w:szCs w:val="18"/>
          <w:lang w:val="en-US"/>
        </w:rPr>
      </w:pPr>
    </w:p>
    <w:p w14:paraId="2118484D" w14:textId="53FAEC29" w:rsidR="002C225B" w:rsidRPr="001365F2" w:rsidRDefault="002C225B" w:rsidP="002C225B">
      <w:pPr>
        <w:pStyle w:val="JenniRefBody"/>
        <w:ind w:left="720" w:hanging="720"/>
        <w:jc w:val="both"/>
        <w:rPr>
          <w:bCs/>
          <w:sz w:val="18"/>
          <w:szCs w:val="18"/>
          <w:lang w:val="en-US"/>
        </w:rPr>
      </w:pPr>
    </w:p>
    <w:p w14:paraId="1E45EB89" w14:textId="3F62C524" w:rsidR="0016243A" w:rsidRPr="0096281D" w:rsidRDefault="0016243A" w:rsidP="00DC5444">
      <w:pPr>
        <w:pStyle w:val="JenniRefBody"/>
        <w:ind w:left="720" w:hanging="720"/>
        <w:jc w:val="both"/>
        <w:rPr>
          <w:bCs/>
          <w:sz w:val="18"/>
          <w:szCs w:val="18"/>
          <w:lang w:val="en-US"/>
        </w:rPr>
      </w:pPr>
    </w:p>
    <w:bookmarkEnd w:id="3"/>
    <w:p w14:paraId="316ADBDE" w14:textId="1A9B00C3" w:rsidR="008E72E4" w:rsidRDefault="008E72E4" w:rsidP="00DC5444">
      <w:pPr>
        <w:pStyle w:val="JenniRefBody"/>
        <w:ind w:left="720" w:hanging="720"/>
        <w:jc w:val="both"/>
      </w:pPr>
    </w:p>
    <w:sectPr w:rsidR="008E72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A2"/>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6A93"/>
    <w:multiLevelType w:val="hybridMultilevel"/>
    <w:tmpl w:val="F6B891F4"/>
    <w:lvl w:ilvl="0" w:tplc="C1D49698">
      <w:start w:val="1"/>
      <w:numFmt w:val="bullet"/>
      <w:lvlText w:val="●"/>
      <w:lvlJc w:val="left"/>
      <w:pPr>
        <w:ind w:left="720" w:hanging="360"/>
      </w:pPr>
    </w:lvl>
    <w:lvl w:ilvl="1" w:tplc="B09845A2">
      <w:start w:val="1"/>
      <w:numFmt w:val="bullet"/>
      <w:lvlText w:val="○"/>
      <w:lvlJc w:val="left"/>
      <w:pPr>
        <w:ind w:left="1440" w:hanging="360"/>
      </w:pPr>
    </w:lvl>
    <w:lvl w:ilvl="2" w:tplc="DF94ED28">
      <w:start w:val="1"/>
      <w:numFmt w:val="bullet"/>
      <w:lvlText w:val="■"/>
      <w:lvlJc w:val="left"/>
      <w:pPr>
        <w:ind w:left="2160" w:hanging="360"/>
      </w:pPr>
    </w:lvl>
    <w:lvl w:ilvl="3" w:tplc="A54E1B1C">
      <w:start w:val="1"/>
      <w:numFmt w:val="bullet"/>
      <w:lvlText w:val="●"/>
      <w:lvlJc w:val="left"/>
      <w:pPr>
        <w:ind w:left="2880" w:hanging="360"/>
      </w:pPr>
    </w:lvl>
    <w:lvl w:ilvl="4" w:tplc="5B6E1F46">
      <w:start w:val="1"/>
      <w:numFmt w:val="bullet"/>
      <w:lvlText w:val="○"/>
      <w:lvlJc w:val="left"/>
      <w:pPr>
        <w:ind w:left="3600" w:hanging="360"/>
      </w:pPr>
    </w:lvl>
    <w:lvl w:ilvl="5" w:tplc="06D0A078">
      <w:start w:val="1"/>
      <w:numFmt w:val="bullet"/>
      <w:lvlText w:val="■"/>
      <w:lvlJc w:val="left"/>
      <w:pPr>
        <w:ind w:left="4320" w:hanging="360"/>
      </w:pPr>
    </w:lvl>
    <w:lvl w:ilvl="6" w:tplc="8272F0EE">
      <w:start w:val="1"/>
      <w:numFmt w:val="bullet"/>
      <w:lvlText w:val="●"/>
      <w:lvlJc w:val="left"/>
      <w:pPr>
        <w:ind w:left="5040" w:hanging="360"/>
      </w:pPr>
    </w:lvl>
    <w:lvl w:ilvl="7" w:tplc="65C4A52A">
      <w:start w:val="1"/>
      <w:numFmt w:val="bullet"/>
      <w:lvlText w:val="●"/>
      <w:lvlJc w:val="left"/>
      <w:pPr>
        <w:ind w:left="5760" w:hanging="360"/>
      </w:pPr>
    </w:lvl>
    <w:lvl w:ilvl="8" w:tplc="A4249F04">
      <w:start w:val="1"/>
      <w:numFmt w:val="bullet"/>
      <w:lvlText w:val="●"/>
      <w:lvlJc w:val="left"/>
      <w:pPr>
        <w:ind w:left="6480" w:hanging="360"/>
      </w:pPr>
    </w:lvl>
  </w:abstractNum>
  <w:abstractNum w:abstractNumId="1" w15:restartNumberingAfterBreak="0">
    <w:nsid w:val="20075136"/>
    <w:multiLevelType w:val="hybridMultilevel"/>
    <w:tmpl w:val="0AD25BB2"/>
    <w:lvl w:ilvl="0" w:tplc="6936AC4A">
      <w:start w:val="1"/>
      <w:numFmt w:val="bullet"/>
      <w:lvlText w:val="-"/>
      <w:lvlJc w:val="left"/>
      <w:pPr>
        <w:ind w:left="1068" w:hanging="360"/>
      </w:pPr>
      <w:rPr>
        <w:rFonts w:ascii="Times New Roman" w:eastAsia="Times New Roman" w:hAnsi="Times New Roman"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 w15:restartNumberingAfterBreak="0">
    <w:nsid w:val="237902B1"/>
    <w:multiLevelType w:val="hybridMultilevel"/>
    <w:tmpl w:val="9762083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D7F1D17"/>
    <w:multiLevelType w:val="hybridMultilevel"/>
    <w:tmpl w:val="791CC3E8"/>
    <w:lvl w:ilvl="0" w:tplc="399EEE3A">
      <w:start w:val="1"/>
      <w:numFmt w:val="bullet"/>
      <w:lvlText w:val=""/>
      <w:lvlJc w:val="left"/>
      <w:pPr>
        <w:ind w:left="720" w:hanging="360"/>
      </w:pPr>
    </w:lvl>
    <w:lvl w:ilvl="1" w:tplc="C330890C">
      <w:start w:val="1"/>
      <w:numFmt w:val="bullet"/>
      <w:lvlText w:val=""/>
      <w:lvlJc w:val="left"/>
      <w:pPr>
        <w:ind w:left="1440" w:hanging="360"/>
      </w:pPr>
    </w:lvl>
    <w:lvl w:ilvl="2" w:tplc="3BB86C20">
      <w:start w:val="1"/>
      <w:numFmt w:val="bullet"/>
      <w:lvlText w:val=""/>
      <w:lvlJc w:val="left"/>
      <w:pPr>
        <w:ind w:left="2160" w:hanging="360"/>
      </w:pPr>
    </w:lvl>
    <w:lvl w:ilvl="3" w:tplc="8C90FFE8">
      <w:start w:val="1"/>
      <w:numFmt w:val="bullet"/>
      <w:lvlText w:val=""/>
      <w:lvlJc w:val="left"/>
      <w:pPr>
        <w:ind w:left="2880" w:hanging="360"/>
      </w:pPr>
    </w:lvl>
    <w:lvl w:ilvl="4" w:tplc="0D12E0DA">
      <w:start w:val="1"/>
      <w:numFmt w:val="bullet"/>
      <w:lvlText w:val=""/>
      <w:lvlJc w:val="left"/>
      <w:pPr>
        <w:ind w:left="3600" w:hanging="360"/>
      </w:pPr>
    </w:lvl>
    <w:lvl w:ilvl="5" w:tplc="8D0A58AA">
      <w:start w:val="1"/>
      <w:numFmt w:val="bullet"/>
      <w:lvlText w:val=""/>
      <w:lvlJc w:val="left"/>
      <w:pPr>
        <w:ind w:left="4320" w:hanging="360"/>
      </w:pPr>
    </w:lvl>
    <w:lvl w:ilvl="6" w:tplc="E7985460">
      <w:start w:val="1"/>
      <w:numFmt w:val="bullet"/>
      <w:lvlText w:val=""/>
      <w:lvlJc w:val="left"/>
      <w:pPr>
        <w:ind w:left="5040" w:hanging="360"/>
      </w:pPr>
    </w:lvl>
    <w:lvl w:ilvl="7" w:tplc="74381762">
      <w:start w:val="1"/>
      <w:numFmt w:val="bullet"/>
      <w:lvlText w:val=""/>
      <w:lvlJc w:val="left"/>
      <w:pPr>
        <w:ind w:left="5760" w:hanging="360"/>
      </w:pPr>
    </w:lvl>
    <w:lvl w:ilvl="8" w:tplc="744A9EC2">
      <w:start w:val="1"/>
      <w:numFmt w:val="bullet"/>
      <w:lvlText w:val=""/>
      <w:lvlJc w:val="left"/>
      <w:pPr>
        <w:ind w:left="6480" w:hanging="360"/>
      </w:pPr>
    </w:lvl>
  </w:abstractNum>
  <w:abstractNum w:abstractNumId="4" w15:restartNumberingAfterBreak="0">
    <w:nsid w:val="65B1010B"/>
    <w:multiLevelType w:val="hybridMultilevel"/>
    <w:tmpl w:val="473E883A"/>
    <w:lvl w:ilvl="0" w:tplc="A5CC1276">
      <w:start w:val="1"/>
      <w:numFmt w:val="decimalEnclosedFullstop"/>
      <w:lvlText w:val="%1"/>
      <w:lvlJc w:val="left"/>
      <w:pPr>
        <w:ind w:left="720" w:hanging="360"/>
      </w:pPr>
    </w:lvl>
    <w:lvl w:ilvl="1" w:tplc="A5287238">
      <w:start w:val="1"/>
      <w:numFmt w:val="decimalEnclosedFullstop"/>
      <w:lvlText w:val="%2"/>
      <w:lvlJc w:val="left"/>
      <w:pPr>
        <w:ind w:left="1440" w:hanging="360"/>
      </w:pPr>
    </w:lvl>
    <w:lvl w:ilvl="2" w:tplc="4872D566">
      <w:start w:val="1"/>
      <w:numFmt w:val="decimalEnclosedFullstop"/>
      <w:lvlText w:val="%3"/>
      <w:lvlJc w:val="left"/>
      <w:pPr>
        <w:ind w:left="2160" w:hanging="360"/>
      </w:pPr>
    </w:lvl>
    <w:lvl w:ilvl="3" w:tplc="5AB8B35C">
      <w:start w:val="1"/>
      <w:numFmt w:val="decimalEnclosedFullstop"/>
      <w:lvlText w:val="%4"/>
      <w:lvlJc w:val="left"/>
      <w:pPr>
        <w:ind w:left="2880" w:hanging="360"/>
      </w:pPr>
    </w:lvl>
    <w:lvl w:ilvl="4" w:tplc="4DCE6BB0">
      <w:start w:val="1"/>
      <w:numFmt w:val="decimalEnclosedFullstop"/>
      <w:lvlText w:val="%5"/>
      <w:lvlJc w:val="left"/>
      <w:pPr>
        <w:ind w:left="3600" w:hanging="360"/>
      </w:pPr>
    </w:lvl>
    <w:lvl w:ilvl="5" w:tplc="D6AAAEE6">
      <w:start w:val="1"/>
      <w:numFmt w:val="decimalEnclosedFullstop"/>
      <w:lvlText w:val="%6"/>
      <w:lvlJc w:val="left"/>
      <w:pPr>
        <w:ind w:left="4320" w:hanging="360"/>
      </w:pPr>
    </w:lvl>
    <w:lvl w:ilvl="6" w:tplc="5F56EC84">
      <w:start w:val="1"/>
      <w:numFmt w:val="decimalEnclosedFullstop"/>
      <w:lvlText w:val="%7"/>
      <w:lvlJc w:val="left"/>
      <w:pPr>
        <w:ind w:left="5040" w:hanging="360"/>
      </w:pPr>
    </w:lvl>
    <w:lvl w:ilvl="7" w:tplc="33128A9C">
      <w:start w:val="1"/>
      <w:numFmt w:val="decimalEnclosedFullstop"/>
      <w:lvlText w:val="%8"/>
      <w:lvlJc w:val="left"/>
      <w:pPr>
        <w:ind w:left="5760" w:hanging="360"/>
      </w:pPr>
    </w:lvl>
    <w:lvl w:ilvl="8" w:tplc="0C50D032">
      <w:start w:val="1"/>
      <w:numFmt w:val="decimalEnclosedFullstop"/>
      <w:lvlText w:val="%9"/>
      <w:lvlJc w:val="left"/>
      <w:pPr>
        <w:ind w:left="6480" w:hanging="360"/>
      </w:pPr>
    </w:lvl>
  </w:abstractNum>
  <w:num w:numId="1" w16cid:durableId="1404446753">
    <w:abstractNumId w:val="0"/>
    <w:lvlOverride w:ilvl="0">
      <w:startOverride w:val="1"/>
    </w:lvlOverride>
  </w:num>
  <w:num w:numId="2" w16cid:durableId="402408827">
    <w:abstractNumId w:val="2"/>
  </w:num>
  <w:num w:numId="3" w16cid:durableId="1919435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ED8"/>
    <w:rsid w:val="00014941"/>
    <w:rsid w:val="00016BA9"/>
    <w:rsid w:val="000443D3"/>
    <w:rsid w:val="00055F76"/>
    <w:rsid w:val="00080C11"/>
    <w:rsid w:val="00092FBD"/>
    <w:rsid w:val="000A4BE4"/>
    <w:rsid w:val="000C3537"/>
    <w:rsid w:val="000C42BB"/>
    <w:rsid w:val="000D2A41"/>
    <w:rsid w:val="00112F28"/>
    <w:rsid w:val="00117472"/>
    <w:rsid w:val="00121DAD"/>
    <w:rsid w:val="001365F2"/>
    <w:rsid w:val="00144CB1"/>
    <w:rsid w:val="00160EB3"/>
    <w:rsid w:val="0016243A"/>
    <w:rsid w:val="001864BB"/>
    <w:rsid w:val="001E0A94"/>
    <w:rsid w:val="002178C3"/>
    <w:rsid w:val="00236E7F"/>
    <w:rsid w:val="00237A3D"/>
    <w:rsid w:val="00244A23"/>
    <w:rsid w:val="00250403"/>
    <w:rsid w:val="00254E6A"/>
    <w:rsid w:val="00294234"/>
    <w:rsid w:val="002B011E"/>
    <w:rsid w:val="002C17D8"/>
    <w:rsid w:val="002C225B"/>
    <w:rsid w:val="002D2B06"/>
    <w:rsid w:val="002F3151"/>
    <w:rsid w:val="0031021A"/>
    <w:rsid w:val="00325042"/>
    <w:rsid w:val="00330C56"/>
    <w:rsid w:val="00333819"/>
    <w:rsid w:val="003453A0"/>
    <w:rsid w:val="0035290D"/>
    <w:rsid w:val="00362E02"/>
    <w:rsid w:val="00365957"/>
    <w:rsid w:val="00382578"/>
    <w:rsid w:val="003D7325"/>
    <w:rsid w:val="00404A32"/>
    <w:rsid w:val="0041357C"/>
    <w:rsid w:val="004312E2"/>
    <w:rsid w:val="00433ADF"/>
    <w:rsid w:val="00450690"/>
    <w:rsid w:val="0045681F"/>
    <w:rsid w:val="00456C8F"/>
    <w:rsid w:val="00481BD0"/>
    <w:rsid w:val="004B518E"/>
    <w:rsid w:val="004C6253"/>
    <w:rsid w:val="004C62D6"/>
    <w:rsid w:val="004D3C18"/>
    <w:rsid w:val="004E3194"/>
    <w:rsid w:val="00503641"/>
    <w:rsid w:val="00503B69"/>
    <w:rsid w:val="005046F0"/>
    <w:rsid w:val="005144CA"/>
    <w:rsid w:val="0052223C"/>
    <w:rsid w:val="00527F75"/>
    <w:rsid w:val="00540907"/>
    <w:rsid w:val="005669DF"/>
    <w:rsid w:val="005700B9"/>
    <w:rsid w:val="005A5B00"/>
    <w:rsid w:val="005D64A4"/>
    <w:rsid w:val="005E0B68"/>
    <w:rsid w:val="00611789"/>
    <w:rsid w:val="00635FAA"/>
    <w:rsid w:val="00645643"/>
    <w:rsid w:val="00680297"/>
    <w:rsid w:val="00681CC8"/>
    <w:rsid w:val="00686879"/>
    <w:rsid w:val="00695588"/>
    <w:rsid w:val="006A6845"/>
    <w:rsid w:val="006B2F6A"/>
    <w:rsid w:val="006C0808"/>
    <w:rsid w:val="006C4E36"/>
    <w:rsid w:val="006D1204"/>
    <w:rsid w:val="006D6EE8"/>
    <w:rsid w:val="006F2F13"/>
    <w:rsid w:val="00722590"/>
    <w:rsid w:val="00745C0D"/>
    <w:rsid w:val="00747CB7"/>
    <w:rsid w:val="0076260F"/>
    <w:rsid w:val="00775B70"/>
    <w:rsid w:val="007904BF"/>
    <w:rsid w:val="007D5342"/>
    <w:rsid w:val="007E40DE"/>
    <w:rsid w:val="007E71FD"/>
    <w:rsid w:val="007F4124"/>
    <w:rsid w:val="007F612C"/>
    <w:rsid w:val="00806420"/>
    <w:rsid w:val="00826B59"/>
    <w:rsid w:val="008343B7"/>
    <w:rsid w:val="008747A1"/>
    <w:rsid w:val="00894233"/>
    <w:rsid w:val="008E72E4"/>
    <w:rsid w:val="008F3C48"/>
    <w:rsid w:val="00913401"/>
    <w:rsid w:val="00934409"/>
    <w:rsid w:val="009372BD"/>
    <w:rsid w:val="009402D8"/>
    <w:rsid w:val="00952C9C"/>
    <w:rsid w:val="00962671"/>
    <w:rsid w:val="0096281D"/>
    <w:rsid w:val="00977E85"/>
    <w:rsid w:val="009902AA"/>
    <w:rsid w:val="0099252E"/>
    <w:rsid w:val="009A18B5"/>
    <w:rsid w:val="009D0FBC"/>
    <w:rsid w:val="009E5F51"/>
    <w:rsid w:val="009F4BC2"/>
    <w:rsid w:val="009F55D3"/>
    <w:rsid w:val="009F6023"/>
    <w:rsid w:val="009F69E4"/>
    <w:rsid w:val="009F74BD"/>
    <w:rsid w:val="00A0256B"/>
    <w:rsid w:val="00A06ADA"/>
    <w:rsid w:val="00A07A8D"/>
    <w:rsid w:val="00A214DE"/>
    <w:rsid w:val="00A23861"/>
    <w:rsid w:val="00A44CDC"/>
    <w:rsid w:val="00A53887"/>
    <w:rsid w:val="00AB1DB9"/>
    <w:rsid w:val="00AD317A"/>
    <w:rsid w:val="00AD45CB"/>
    <w:rsid w:val="00AE5FD2"/>
    <w:rsid w:val="00AE61A7"/>
    <w:rsid w:val="00AE77C1"/>
    <w:rsid w:val="00B11021"/>
    <w:rsid w:val="00B13DE2"/>
    <w:rsid w:val="00B147E5"/>
    <w:rsid w:val="00B30451"/>
    <w:rsid w:val="00B329A6"/>
    <w:rsid w:val="00B3417E"/>
    <w:rsid w:val="00B8467E"/>
    <w:rsid w:val="00BA0B9F"/>
    <w:rsid w:val="00BB0F72"/>
    <w:rsid w:val="00BB21CC"/>
    <w:rsid w:val="00BB7140"/>
    <w:rsid w:val="00BE5856"/>
    <w:rsid w:val="00BE68C7"/>
    <w:rsid w:val="00C1058A"/>
    <w:rsid w:val="00C16146"/>
    <w:rsid w:val="00C35F94"/>
    <w:rsid w:val="00C43B4F"/>
    <w:rsid w:val="00CB4D2B"/>
    <w:rsid w:val="00CB5548"/>
    <w:rsid w:val="00CB6B76"/>
    <w:rsid w:val="00CF2629"/>
    <w:rsid w:val="00D02BB2"/>
    <w:rsid w:val="00D112FF"/>
    <w:rsid w:val="00D249E8"/>
    <w:rsid w:val="00D255E0"/>
    <w:rsid w:val="00D44F03"/>
    <w:rsid w:val="00D45F98"/>
    <w:rsid w:val="00DC42B2"/>
    <w:rsid w:val="00DC4F8B"/>
    <w:rsid w:val="00DC5444"/>
    <w:rsid w:val="00DE6622"/>
    <w:rsid w:val="00DF0ED8"/>
    <w:rsid w:val="00E0509A"/>
    <w:rsid w:val="00E25BBE"/>
    <w:rsid w:val="00E37B45"/>
    <w:rsid w:val="00E6084D"/>
    <w:rsid w:val="00E71830"/>
    <w:rsid w:val="00E735EA"/>
    <w:rsid w:val="00EA49A1"/>
    <w:rsid w:val="00EA6459"/>
    <w:rsid w:val="00EB0206"/>
    <w:rsid w:val="00EB726D"/>
    <w:rsid w:val="00EE4DBB"/>
    <w:rsid w:val="00EE5411"/>
    <w:rsid w:val="00F21C61"/>
    <w:rsid w:val="00F4488E"/>
    <w:rsid w:val="00F53704"/>
    <w:rsid w:val="00F61303"/>
    <w:rsid w:val="00F8171B"/>
    <w:rsid w:val="00F82584"/>
    <w:rsid w:val="00F8544F"/>
    <w:rsid w:val="00FA41EE"/>
    <w:rsid w:val="00FC781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5E6FD"/>
  <w15:docId w15:val="{5F736EB8-E788-450A-B283-FD882A815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021"/>
    <w:pPr>
      <w:spacing w:before="0" w:after="120" w:line="276" w:lineRule="auto"/>
      <w:jc w:val="both"/>
    </w:pPr>
    <w:rPr>
      <w:sz w:val="18"/>
      <w:lang w:val="en-US"/>
    </w:rPr>
  </w:style>
  <w:style w:type="paragraph" w:styleId="Balk1">
    <w:name w:val="heading 1"/>
    <w:uiPriority w:val="9"/>
    <w:qFormat/>
    <w:rsid w:val="00E25BBE"/>
    <w:pPr>
      <w:outlineLvl w:val="0"/>
    </w:pPr>
    <w:rPr>
      <w:b/>
      <w:sz w:val="24"/>
      <w:szCs w:val="32"/>
    </w:rPr>
  </w:style>
  <w:style w:type="paragraph" w:styleId="Balk2">
    <w:name w:val="heading 2"/>
    <w:autoRedefine/>
    <w:uiPriority w:val="9"/>
    <w:unhideWhenUsed/>
    <w:qFormat/>
    <w:rsid w:val="00AD317A"/>
    <w:pPr>
      <w:spacing w:line="360" w:lineRule="auto"/>
      <w:outlineLvl w:val="1"/>
    </w:pPr>
    <w:rPr>
      <w:bCs/>
      <w:szCs w:val="26"/>
      <w:lang w:val="en-US"/>
    </w:rPr>
  </w:style>
  <w:style w:type="paragraph" w:styleId="Balk3">
    <w:name w:val="heading 3"/>
    <w:uiPriority w:val="9"/>
    <w:unhideWhenUsed/>
    <w:qFormat/>
    <w:rsid w:val="00FA41EE"/>
    <w:pPr>
      <w:outlineLvl w:val="2"/>
    </w:pPr>
    <w:rPr>
      <w:i/>
      <w:szCs w:val="24"/>
    </w:rPr>
  </w:style>
  <w:style w:type="paragraph" w:styleId="Balk4">
    <w:name w:val="heading 4"/>
    <w:uiPriority w:val="9"/>
    <w:unhideWhenUsed/>
    <w:qFormat/>
    <w:rsid w:val="00BE68C7"/>
    <w:pPr>
      <w:outlineLvl w:val="3"/>
    </w:pPr>
    <w:rPr>
      <w:i/>
      <w:iCs/>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pPr>
      <w:spacing w:after="0"/>
    </w:pPr>
  </w:style>
  <w:style w:type="character" w:customStyle="1" w:styleId="DipnotMetniChar">
    <w:name w:val="Dipnot Metni Char"/>
    <w:link w:val="DipnotMetni"/>
    <w:uiPriority w:val="99"/>
    <w:semiHidden/>
    <w:unhideWhenUsed/>
    <w:rPr>
      <w:sz w:val="20"/>
      <w:szCs w:val="20"/>
    </w:rPr>
  </w:style>
  <w:style w:type="paragraph" w:customStyle="1" w:styleId="JenniRefHeader">
    <w:name w:val="JenniRefHeader"/>
    <w:basedOn w:val="Balk2"/>
    <w:rPr>
      <w:color w:val="000000"/>
    </w:rPr>
  </w:style>
  <w:style w:type="paragraph" w:customStyle="1" w:styleId="JenniRefBody">
    <w:name w:val="JenniRefBody"/>
    <w:rPr>
      <w:color w:val="000000"/>
    </w:rPr>
  </w:style>
  <w:style w:type="character" w:styleId="zmlenmeyenBahsetme">
    <w:name w:val="Unresolved Mention"/>
    <w:basedOn w:val="VarsaylanParagrafYazTipi"/>
    <w:uiPriority w:val="99"/>
    <w:semiHidden/>
    <w:unhideWhenUsed/>
    <w:rsid w:val="00DC5444"/>
    <w:rPr>
      <w:color w:val="605E5C"/>
      <w:shd w:val="clear" w:color="auto" w:fill="E1DFDD"/>
    </w:rPr>
  </w:style>
  <w:style w:type="character" w:styleId="zlenenKpr">
    <w:name w:val="FollowedHyperlink"/>
    <w:basedOn w:val="VarsaylanParagrafYazTipi"/>
    <w:uiPriority w:val="99"/>
    <w:semiHidden/>
    <w:unhideWhenUsed/>
    <w:rsid w:val="008343B7"/>
    <w:rPr>
      <w:color w:val="96607D" w:themeColor="followedHyperlink"/>
      <w:u w:val="single"/>
    </w:rPr>
  </w:style>
  <w:style w:type="paragraph" w:styleId="ResimYazs">
    <w:name w:val="caption"/>
    <w:basedOn w:val="Normal"/>
    <w:next w:val="Normal"/>
    <w:uiPriority w:val="35"/>
    <w:unhideWhenUsed/>
    <w:qFormat/>
    <w:rsid w:val="00AD45CB"/>
    <w:pPr>
      <w:suppressAutoHyphens/>
      <w:spacing w:after="200" w:line="240" w:lineRule="auto"/>
      <w:jc w:val="left"/>
    </w:pPr>
    <w:rPr>
      <w:rFonts w:asciiTheme="minorHAnsi" w:eastAsiaTheme="minorEastAsia" w:hAnsiTheme="minorHAnsi" w:cstheme="minorBidi"/>
      <w:b/>
      <w:bCs/>
      <w:color w:val="156082" w:themeColor="accent1"/>
      <w:szCs w:val="18"/>
      <w:lang w:eastAsia="en-US"/>
    </w:rPr>
  </w:style>
  <w:style w:type="table" w:styleId="TabloKlavuzu">
    <w:name w:val="Table Grid"/>
    <w:basedOn w:val="NormalTablo"/>
    <w:uiPriority w:val="39"/>
    <w:qFormat/>
    <w:rsid w:val="00AD45CB"/>
    <w:pPr>
      <w:suppressAutoHyphens/>
      <w:spacing w:before="0" w:after="0"/>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B11021"/>
    <w:rPr>
      <w:color w:val="666666"/>
    </w:rPr>
  </w:style>
  <w:style w:type="paragraph" w:styleId="NormalWeb">
    <w:name w:val="Normal (Web)"/>
    <w:basedOn w:val="Normal"/>
    <w:uiPriority w:val="99"/>
    <w:semiHidden/>
    <w:unhideWhenUsed/>
    <w:rsid w:val="00745C0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26833/ijeg.577385" TargetMode="External"/><Relationship Id="rId26" Type="http://schemas.openxmlformats.org/officeDocument/2006/relationships/hyperlink" Target="https://doi.org/10.1016/j.measurement.2015.03.026" TargetMode="External"/><Relationship Id="rId39" Type="http://schemas.openxmlformats.org/officeDocument/2006/relationships/hyperlink" Target="https://doi.org/10.1186/s13634-024-01167-7" TargetMode="External"/><Relationship Id="rId21" Type="http://schemas.openxmlformats.org/officeDocument/2006/relationships/hyperlink" Target="https://doi.org/10.9733/JGG.2023R0003.T" TargetMode="External"/><Relationship Id="rId34" Type="http://schemas.openxmlformats.org/officeDocument/2006/relationships/hyperlink" Target="https://doi.org/10.1088/1361-6501/ae5402" TargetMode="External"/><Relationship Id="rId42" Type="http://schemas.openxmlformats.org/officeDocument/2006/relationships/hyperlink" Target="https://doi.org/10.1016/j.ifacol.2022.04.039" TargetMode="External"/><Relationship Id="rId47" Type="http://schemas.openxmlformats.org/officeDocument/2006/relationships/theme" Target="theme/theme1.xml"/><Relationship Id="rId7" Type="http://schemas.openxmlformats.org/officeDocument/2006/relationships/hyperlink" Target="mailto:emirhan.uysal2826@gop.edu.tr"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016/j.measurement.2018.07.050" TargetMode="External"/><Relationship Id="rId1" Type="http://schemas.openxmlformats.org/officeDocument/2006/relationships/customXml" Target="../customXml/item1.xml"/><Relationship Id="rId6" Type="http://schemas.openxmlformats.org/officeDocument/2006/relationships/hyperlink" Target="mailto:furkan.karlitepe@gop.edu.tr" TargetMode="External"/><Relationship Id="rId11" Type="http://schemas.openxmlformats.org/officeDocument/2006/relationships/image" Target="media/image4.png"/><Relationship Id="rId24" Type="http://schemas.openxmlformats.org/officeDocument/2006/relationships/hyperlink" Target="https://tel.archives-ouvertes.fr/tel-01695792" TargetMode="External"/><Relationship Id="rId32" Type="http://schemas.openxmlformats.org/officeDocument/2006/relationships/hyperlink" Target="https://doi.org/10.4186/ej.2018.22.6.37" TargetMode="External"/><Relationship Id="rId37" Type="http://schemas.openxmlformats.org/officeDocument/2006/relationships/hyperlink" Target="https://doi.org/10.1186/s43020-022-00075-1" TargetMode="External"/><Relationship Id="rId40" Type="http://schemas.openxmlformats.org/officeDocument/2006/relationships/hyperlink" Target="https://doi.org/10.1007/s00190-022-01662-5" TargetMode="External"/><Relationship Id="rId45" Type="http://schemas.openxmlformats.org/officeDocument/2006/relationships/hyperlink" Target="https://doi.org/10.48550/arxiv.2504.02196"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7577/ijertv8is050112" TargetMode="External"/><Relationship Id="rId28" Type="http://schemas.openxmlformats.org/officeDocument/2006/relationships/hyperlink" Target="https://izlik.org/JA26NY28UC" TargetMode="External"/><Relationship Id="rId36" Type="http://schemas.openxmlformats.org/officeDocument/2006/relationships/hyperlink" Target="https://doi.org/10.1007/s12517-025-12276-4" TargetMode="External"/><Relationship Id="rId10" Type="http://schemas.openxmlformats.org/officeDocument/2006/relationships/image" Target="media/image3.png"/><Relationship Id="rId19" Type="http://schemas.openxmlformats.org/officeDocument/2006/relationships/hyperlink" Target="https://doi.org/10.1109/lra.2023.3324825" TargetMode="External"/><Relationship Id="rId31" Type="http://schemas.openxmlformats.org/officeDocument/2006/relationships/hyperlink" Target="https://doi.org/10.21078/JSSI-2018-277-12" TargetMode="External"/><Relationship Id="rId44" Type="http://schemas.openxmlformats.org/officeDocument/2006/relationships/hyperlink" Target="https://doi.org/10.5194/acp-25-11517-202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07/s10291-023-01410-y" TargetMode="External"/><Relationship Id="rId27" Type="http://schemas.openxmlformats.org/officeDocument/2006/relationships/hyperlink" Target="https://doi.org/10.5194/angeo-42-455-2024" TargetMode="External"/><Relationship Id="rId30" Type="http://schemas.openxmlformats.org/officeDocument/2006/relationships/hyperlink" Target="https://doi.org/10.1007/s10291-022-01270-y" TargetMode="External"/><Relationship Id="rId35" Type="http://schemas.openxmlformats.org/officeDocument/2006/relationships/hyperlink" Target="https://doi.org/10.1088/1361-6501/ae507f" TargetMode="External"/><Relationship Id="rId43" Type="http://schemas.openxmlformats.org/officeDocument/2006/relationships/hyperlink" Target="https://doi.org/10.1186/s43065-024-00096-x"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1007/s10291-021-01111-4" TargetMode="External"/><Relationship Id="rId25" Type="http://schemas.openxmlformats.org/officeDocument/2006/relationships/hyperlink" Target="https://doi.org/10.3846/gac.2021.13762" TargetMode="External"/><Relationship Id="rId33" Type="http://schemas.openxmlformats.org/officeDocument/2006/relationships/hyperlink" Target="https://doi.org/10.5194/isprsarchives-xli-b3-819-2016" TargetMode="External"/><Relationship Id="rId38" Type="http://schemas.openxmlformats.org/officeDocument/2006/relationships/hyperlink" Target="https://doi.org/10.3390/s25092844" TargetMode="External"/><Relationship Id="rId46" Type="http://schemas.openxmlformats.org/officeDocument/2006/relationships/fontTable" Target="fontTable.xml"/><Relationship Id="rId20" Type="http://schemas.openxmlformats.org/officeDocument/2006/relationships/hyperlink" Target="https://izlik.org/JA77GC34CM" TargetMode="External"/><Relationship Id="rId41" Type="http://schemas.openxmlformats.org/officeDocument/2006/relationships/hyperlink" Target="https://doi.org/10.3390/rs15235585"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0076E-2496-4D6F-9526-F5CB27BC1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1745</TotalTime>
  <Pages>12</Pages>
  <Words>6055</Words>
  <Characters>37790</Characters>
  <Application>Microsoft Office Word</Application>
  <DocSecurity>0</DocSecurity>
  <Lines>581</Lines>
  <Paragraphs>310</Paragraphs>
  <ScaleCrop>false</ScaleCrop>
  <HeadingPairs>
    <vt:vector size="2" baseType="variant">
      <vt:variant>
        <vt:lpstr>Konu Başlığı</vt:lpstr>
      </vt:variant>
      <vt:variant>
        <vt:i4>1</vt:i4>
      </vt:variant>
    </vt:vector>
  </HeadingPairs>
  <TitlesOfParts>
    <vt:vector size="1" baseType="lpstr">
      <vt:lpstr>Impact of Satellite Orbit Estimation Strategies on Precise Point Positioning Performance</vt:lpstr>
    </vt:vector>
  </TitlesOfParts>
  <Company/>
  <LinksUpToDate>false</LinksUpToDate>
  <CharactersWithSpaces>43535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Satellite Orbit Estimation Strategies on Precise Point Positioning Performance</dc:title>
  <dc:creator>Furkan Karlitepe</dc:creator>
  <cp:lastModifiedBy>FURKAN KARLITEPE</cp:lastModifiedBy>
  <cp:revision>55</cp:revision>
  <dcterms:created xsi:type="dcterms:W3CDTF">2026-02-16T15:29:00Z</dcterms:created>
  <dcterms:modified xsi:type="dcterms:W3CDTF">2026-04-07T08:22:00Z</dcterms:modified>
</cp:coreProperties>
</file>