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2" w:after="312"/>
        <w:ind w:left="640" w:right="210" w:hanging="640"/>
        <w:rPr>
          <w:rFonts w:hint="eastAsia" w:ascii="微软雅黑" w:hAnsi="微软雅黑"/>
        </w:rPr>
      </w:pPr>
      <w:r>
        <w:rPr>
          <w:rFonts w:ascii="微软雅黑" w:hAnsi="微软雅黑"/>
        </w:rPr>
        <w:t>springMVC的强大之处</w:t>
      </w:r>
    </w:p>
    <w:p>
      <w:pPr>
        <w:numPr>
          <w:ilvl w:val="0"/>
          <w:numId w:val="2"/>
        </w:numPr>
        <w:spacing w:before="31" w:after="31"/>
        <w:rPr>
          <w:rFonts w:ascii="微软雅黑" w:hAnsi="微软雅黑"/>
        </w:rPr>
      </w:pPr>
      <w:r>
        <w:rPr>
          <w:rFonts w:ascii="微软雅黑" w:hAnsi="微软雅黑"/>
        </w:rPr>
        <w:t>Spring MVC 实现了即用的 MVC 的核心概念。它为控制器和处理程序提供了大量与此模式相关的功能。并且当向 MVC 添加反转控制（Inversion of Control，IoC）时，它使应用程序高度解耦，提供了通过简单的配置更改即可动态更改组件的灵活性。Spring MVC 为您提供了完全控制应用程序的各个方面的力量。</w:t>
      </w:r>
    </w:p>
    <w:p>
      <w:pPr>
        <w:numPr>
          <w:ilvl w:val="0"/>
          <w:numId w:val="2"/>
        </w:numPr>
        <w:spacing w:before="31" w:after="31"/>
        <w:rPr>
          <w:rFonts w:ascii="微软雅黑" w:hAnsi="微软雅黑"/>
        </w:rPr>
      </w:pPr>
      <w:r>
        <w:rPr>
          <w:rFonts w:ascii="微软雅黑" w:hAnsi="微软雅黑"/>
        </w:rPr>
        <w:t>Spring 的 Web MVC 模块是围绕 DispatcherServlet 而设计的。DispatcherServlet 给处理程序分派请求，执行视图解析，并且处理语言环境和主题解析，此外还为上传文件提供支持。</w:t>
      </w:r>
    </w:p>
    <w:p>
      <w:pPr>
        <w:numPr>
          <w:ilvl w:val="0"/>
          <w:numId w:val="2"/>
        </w:numPr>
        <w:spacing w:before="31" w:after="31"/>
        <w:rPr>
          <w:rFonts w:ascii="微软雅黑" w:hAnsi="微软雅黑"/>
        </w:rPr>
      </w:pPr>
      <w:r>
        <w:rPr>
          <w:rFonts w:ascii="微软雅黑" w:hAnsi="微软雅黑"/>
        </w:rPr>
        <w:t>DispatcherServlet 通过使用处理程序映射来决定哪一个处理程序应当处理传入的请求。处理程序映射只是用于标识使用哪一个处理程序来处理特定 URL 模式的映射。处理程序是只有一种方法 ModelAndView handleRequest(request,response) 的控制器接口的实现。Spring 还有一些可用的高级处理程序实现；其中一个重要的高级处理程序实现是 SimpleFormController，它提供了将命令对象绑定到表单、对其执行验证等功能。</w:t>
      </w:r>
      <w:r>
        <w:rPr>
          <w:rFonts w:hint="eastAsia" w:ascii="微软雅黑" w:hAnsi="微软雅黑"/>
        </w:rPr>
        <w:t xml:space="preserve"> </w:t>
      </w:r>
    </w:p>
    <w:p>
      <w:pPr>
        <w:pStyle w:val="2"/>
        <w:spacing w:before="312" w:after="312"/>
        <w:ind w:left="640" w:right="210" w:hanging="640"/>
        <w:rPr>
          <w:rFonts w:hint="eastAsia" w:ascii="微软雅黑" w:hAnsi="微软雅黑"/>
        </w:rPr>
      </w:pPr>
      <w:r>
        <w:rPr>
          <w:rFonts w:ascii="微软雅黑" w:hAnsi="微软雅黑"/>
        </w:rPr>
        <w:t>springMVC优势</w:t>
      </w:r>
    </w:p>
    <w:p>
      <w:pPr>
        <w:numPr>
          <w:ilvl w:val="0"/>
          <w:numId w:val="3"/>
        </w:numPr>
        <w:spacing w:before="31" w:after="31"/>
        <w:rPr>
          <w:rFonts w:hint="eastAsia" w:ascii="微软雅黑" w:hAnsi="微软雅黑"/>
        </w:rPr>
      </w:pPr>
      <w:r>
        <w:rPr>
          <w:rFonts w:ascii="微软雅黑" w:hAnsi="微软雅黑"/>
        </w:rPr>
        <w:t>清晰的角色划分：</w:t>
      </w:r>
    </w:p>
    <w:p>
      <w:pPr>
        <w:numPr>
          <w:ilvl w:val="0"/>
          <w:numId w:val="4"/>
        </w:numPr>
        <w:spacing w:before="31" w:after="31"/>
        <w:rPr>
          <w:rFonts w:hint="eastAsia" w:ascii="微软雅黑" w:hAnsi="微软雅黑"/>
        </w:rPr>
      </w:pPr>
      <w:r>
        <w:rPr>
          <w:rFonts w:ascii="微软雅黑" w:hAnsi="微软雅黑"/>
        </w:rPr>
        <w:t>前端控制器（DispatcherServlet）</w:t>
      </w:r>
    </w:p>
    <w:p>
      <w:pPr>
        <w:numPr>
          <w:ilvl w:val="0"/>
          <w:numId w:val="4"/>
        </w:numPr>
        <w:spacing w:before="31" w:after="31"/>
        <w:rPr>
          <w:rFonts w:hint="eastAsia" w:ascii="微软雅黑" w:hAnsi="微软雅黑"/>
        </w:rPr>
      </w:pPr>
      <w:r>
        <w:rPr>
          <w:rFonts w:ascii="微软雅黑" w:hAnsi="微软雅黑"/>
        </w:rPr>
        <w:t>请求到处理器映射（HandlerMapping）</w:t>
      </w:r>
    </w:p>
    <w:p>
      <w:pPr>
        <w:numPr>
          <w:ilvl w:val="0"/>
          <w:numId w:val="4"/>
        </w:numPr>
        <w:spacing w:before="31" w:after="31"/>
        <w:rPr>
          <w:rFonts w:hint="eastAsia" w:ascii="微软雅黑" w:hAnsi="微软雅黑"/>
        </w:rPr>
      </w:pPr>
      <w:r>
        <w:rPr>
          <w:rFonts w:ascii="微软雅黑" w:hAnsi="微软雅黑"/>
        </w:rPr>
        <w:t>处理器适配器（HandlerAdapter）</w:t>
      </w:r>
    </w:p>
    <w:p>
      <w:pPr>
        <w:numPr>
          <w:ilvl w:val="0"/>
          <w:numId w:val="4"/>
        </w:numPr>
        <w:spacing w:before="31" w:after="31"/>
        <w:rPr>
          <w:rFonts w:hint="eastAsia" w:ascii="微软雅黑" w:hAnsi="微软雅黑"/>
        </w:rPr>
      </w:pPr>
      <w:r>
        <w:rPr>
          <w:rFonts w:ascii="微软雅黑" w:hAnsi="微软雅黑"/>
        </w:rPr>
        <w:t>视图解析器（ViewResolver）</w:t>
      </w:r>
    </w:p>
    <w:p>
      <w:pPr>
        <w:numPr>
          <w:ilvl w:val="0"/>
          <w:numId w:val="4"/>
        </w:numPr>
        <w:spacing w:before="31" w:after="31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后端</w:t>
      </w:r>
      <w:r>
        <w:rPr>
          <w:rFonts w:ascii="微软雅黑" w:hAnsi="微软雅黑"/>
        </w:rPr>
        <w:t>控制器（Handler）</w:t>
      </w:r>
    </w:p>
    <w:p>
      <w:pPr>
        <w:numPr>
          <w:ilvl w:val="0"/>
          <w:numId w:val="4"/>
        </w:numPr>
        <w:spacing w:before="31" w:after="31"/>
        <w:rPr>
          <w:rFonts w:hint="eastAsia" w:ascii="微软雅黑" w:hAnsi="微软雅黑"/>
        </w:rPr>
      </w:pPr>
      <w:r>
        <w:rPr>
          <w:rFonts w:ascii="微软雅黑" w:hAnsi="微软雅黑"/>
        </w:rPr>
        <w:t>验证器（ Validator）</w:t>
      </w:r>
    </w:p>
    <w:p>
      <w:pPr>
        <w:numPr>
          <w:ilvl w:val="0"/>
          <w:numId w:val="4"/>
        </w:numPr>
        <w:spacing w:before="31" w:after="31"/>
        <w:rPr>
          <w:rFonts w:hint="eastAsia" w:ascii="微软雅黑" w:hAnsi="微软雅黑"/>
        </w:rPr>
      </w:pPr>
      <w:r>
        <w:rPr>
          <w:rFonts w:ascii="微软雅黑" w:hAnsi="微软雅黑"/>
        </w:rPr>
        <w:t>命令对象（Command  请求参数绑定到的对象就叫命令对象）</w:t>
      </w:r>
    </w:p>
    <w:p>
      <w:pPr>
        <w:numPr>
          <w:ilvl w:val="0"/>
          <w:numId w:val="4"/>
        </w:numPr>
        <w:spacing w:before="31" w:after="31"/>
        <w:rPr>
          <w:rFonts w:ascii="微软雅黑" w:hAnsi="微软雅黑"/>
        </w:rPr>
      </w:pPr>
      <w:r>
        <w:rPr>
          <w:rFonts w:ascii="微软雅黑" w:hAnsi="微软雅黑"/>
        </w:rPr>
        <w:t>表单对象（Form Object 提供给表单展示和提交到的对象就叫表单对象）</w:t>
      </w:r>
    </w:p>
    <w:p>
      <w:pPr>
        <w:spacing w:before="31" w:after="31"/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2、分工明确，而且扩展点相当灵活，可以很容易扩展，虽然几乎不需要；</w:t>
      </w:r>
    </w:p>
    <w:p>
      <w:pPr>
        <w:spacing w:before="31" w:after="31"/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3、由于命令对象就是一个POJO，无需继承框架特定API，可以使用命令对象直接作为业务对象；</w:t>
      </w:r>
    </w:p>
    <w:p>
      <w:pPr>
        <w:spacing w:before="31" w:after="31"/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4、和Spring 其他框架无缝集成，是其它Web框架所不具备的；</w:t>
      </w:r>
    </w:p>
    <w:p>
      <w:pPr>
        <w:spacing w:before="31" w:after="31"/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5、可适配，通过HandlerAdapter可以支持任意的类作为处理器；</w:t>
      </w:r>
    </w:p>
    <w:p>
      <w:pPr>
        <w:spacing w:before="31" w:after="31"/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6、可定制性，HandlerMapping、ViewResolver等能够非常简单的定制；</w:t>
      </w:r>
    </w:p>
    <w:p>
      <w:pPr>
        <w:spacing w:before="31" w:after="31"/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7、功能强大的数据验证、格式化、绑定机制；</w:t>
      </w:r>
    </w:p>
    <w:p>
      <w:pPr>
        <w:spacing w:before="31" w:after="31"/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8、利用Spring提供的Mock对象能够非常简单的进行Web层单元测试；</w:t>
      </w:r>
    </w:p>
    <w:p>
      <w:pPr>
        <w:spacing w:before="31" w:after="31"/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9、本地化、主题的解析的支持，使我们更容易进行国际化和主题的切换。</w:t>
      </w:r>
    </w:p>
    <w:p>
      <w:pPr>
        <w:spacing w:before="31" w:after="31"/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10、强大的JSP标签库，使JSP编写更容易。</w:t>
      </w:r>
    </w:p>
    <w:p>
      <w:pPr>
        <w:spacing w:before="31" w:after="31"/>
        <w:ind w:firstLine="420" w:firstLineChars="200"/>
        <w:rPr>
          <w:rFonts w:hint="eastAsia" w:ascii="微软雅黑" w:hAnsi="微软雅黑"/>
        </w:rPr>
      </w:pPr>
      <w:r>
        <w:rPr>
          <w:rFonts w:ascii="微软雅黑" w:hAnsi="微软雅黑"/>
        </w:rPr>
        <w:t>……</w:t>
      </w:r>
      <w:r>
        <w:rPr>
          <w:rFonts w:ascii="微软雅黑" w:hAnsi="微软雅黑"/>
          <w:color w:val="FF0000"/>
        </w:rPr>
        <w:t>还有比如RESTful风格的支持、简单的文件上传、约定大于配置的契约式编程支持、基于注解的零配置支持等等。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730B"/>
    <w:multiLevelType w:val="multilevel"/>
    <w:tmpl w:val="0D90730B"/>
    <w:lvl w:ilvl="0" w:tentative="0">
      <w:start w:val="1"/>
      <w:numFmt w:val="lowerLetter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C2D17DF"/>
    <w:multiLevelType w:val="multilevel"/>
    <w:tmpl w:val="1C2D17DF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E5E33E2"/>
    <w:multiLevelType w:val="multilevel"/>
    <w:tmpl w:val="4E5E33E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630716"/>
    <w:multiLevelType w:val="multilevel"/>
    <w:tmpl w:val="6063071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860"/>
        </w:tabs>
        <w:ind w:left="860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3414"/>
        </w:tabs>
        <w:ind w:left="3414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565"/>
        </w:tabs>
        <w:ind w:left="2565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B7E7D"/>
    <w:rsid w:val="393B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120"/>
      <w:ind w:left="0" w:hangingChars="200" w:firstLine="0"/>
      <w:jc w:val="left"/>
      <w:outlineLvl w:val="1"/>
    </w:pPr>
    <w:rPr>
      <w:rFonts w:ascii="Arial" w:hAnsi="Arial" w:eastAsia="微软雅黑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2019-06-25T14:44:00Z</dcterms:created>
  <dc:creator>Lenovo</dc:creator>
  <cp:lastModifiedBy>Lenovo</cp:lastModifiedBy>
  <dcterms:modified xsi:type="dcterms:W3CDTF">2019-06-25T14:45:14Z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