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81" w:rsidRPr="003C49A6" w:rsidRDefault="003C49A6">
      <w:pPr>
        <w:ind w:firstLine="0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Лабораторная работа №6. Арифметические операции в NASM</w:t>
      </w:r>
    </w:p>
    <w:p w:rsidR="00ED6C81" w:rsidRDefault="00ED6C81">
      <w:pPr>
        <w:ind w:firstLine="567"/>
        <w:rPr>
          <w:lang w:val="ru-RU"/>
        </w:rPr>
      </w:pPr>
    </w:p>
    <w:p w:rsidR="00ED6C81" w:rsidRPr="003C49A6" w:rsidRDefault="003C49A6">
      <w:pPr>
        <w:ind w:firstLine="567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>Освоение арифметических инструкций языка ассемблера NASM.</w:t>
      </w:r>
    </w:p>
    <w:p w:rsidR="00ED6C81" w:rsidRDefault="00ED6C81">
      <w:pPr>
        <w:ind w:firstLine="567"/>
        <w:rPr>
          <w:lang w:val="ru-RU"/>
        </w:rPr>
      </w:pPr>
    </w:p>
    <w:p w:rsidR="00ED6C81" w:rsidRDefault="003C49A6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работы.</w:t>
      </w:r>
    </w:p>
    <w:p w:rsidR="00ED6C81" w:rsidRDefault="003C49A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Создадим программу вывода значения регистра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исходным кодом, показанным на рисунке 1.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 — Исходный код программы lab6-1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ней в регистры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ebx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записываются символьные константы, которые затем складываются и результат выводится на экран. Также создадим аналогичную программу, в которой идет работа с числовыми константами (рисунок 2)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— Исходный код программы lab6-1_2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Pr="003C49A6" w:rsidRDefault="003C49A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этих программ показан на рисунке 3.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 — </w:t>
      </w:r>
      <w:r>
        <w:rPr>
          <w:rFonts w:cs="Times New Roman"/>
          <w:szCs w:val="24"/>
        </w:rPr>
        <w:t>Результат выполнения программ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первом случае выводится символ j, во втором символ перевода строки. Это связано с тем, сто NASM при сложении символьных констант интерпретирует их как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соответвующие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числа из таблицы ASCII. Аналогично происходит при выводе на экран (сумма 6 и 4 равна 10, что в таблице ASCII соответствует символу перевода строки).</w:t>
      </w:r>
    </w:p>
    <w:p w:rsidR="00ED6C81" w:rsidRDefault="003C49A6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этом, использование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iprintLF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iprint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из файла in_out.asm позволяет выводить непосредственно числовые значения. Отличия этих функций заключаются в том, что первая добавляет к выводу символ переноса строки. На рисунках 4 и 5 показаны исходные коды программ, которые демонстрируют работу этих функций. На рисунке 6 показан результат работы программ.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— Исходный код программы lab6-2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 — Исходный код программы lab6-2_2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– Результат выполнения программ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Pr="003C49A6" w:rsidRDefault="003C49A6">
      <w:pPr>
        <w:ind w:firstLine="567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Создадим программы для вычисления выражений (5*2+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3)/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3 и (4*6+2)/5. Исходные коды программ показаны на рисунках 7 и 8. Как видно из рисунков, код программ по сути идентичен, различия только в записываемых в регистры исходных данных.</w:t>
      </w:r>
    </w:p>
    <w:p w:rsidR="00ED6C81" w:rsidRDefault="00ED6C81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7 — Исходный код программы lab6-3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pStyle w:val="ab"/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Рисунок 8 — Исходный код программы lab6-3_2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программ показан на рисунке 9.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pStyle w:val="ab"/>
        <w:ind w:firstLine="567"/>
        <w:rPr>
          <w:szCs w:val="24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Рисунок 9 — Результат выполнения программ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Далее создадим программу для определения номера варианта по номеру зачетной книжки. Исходный код программы показан на рисунке 10</w:t>
      </w:r>
      <w:r w:rsidR="00113A37">
        <w:rPr>
          <w:rFonts w:ascii="Times New Roman" w:hAnsi="Times New Roman"/>
          <w:sz w:val="24"/>
          <w:szCs w:val="24"/>
          <w:lang w:val="ru-RU"/>
        </w:rPr>
        <w:t>.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pStyle w:val="ab"/>
        <w:rPr>
          <w:szCs w:val="24"/>
        </w:rPr>
      </w:pPr>
      <w:r>
        <w:rPr>
          <w:noProof/>
          <w:lang w:eastAsia="ru-RU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915920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10 — Исходный код программы variant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Для вывода на экран строки «Ваш вариант» используются команды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eax,rem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call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sprint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Инструкции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ru-RU"/>
        </w:rPr>
        <w:t>ecx,x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edx,80;call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sread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используются для считывания символов из консоли в буфер x.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Инструкция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call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atoi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используется для преобразования символов из буфера в числовой вид.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Непосредственно вычисление варианта выполняется инструкциями: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ebx,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20;div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ebx;inc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edx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Остаток от деления записывается в регистр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edx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Инструкция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inc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edx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используется для увеличения на единицу значения, находящегося в регистре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edx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За вывод результата вычисления отвечают следующие инструкции: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mov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ru-RU"/>
        </w:rPr>
        <w:t>eax,edx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call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iprintLF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..</w:t>
      </w: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Далее, согласно полученному номеру варианта создадим программу вычисляющего выражение18*(x+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1)/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6 и проверим результат работы взяв x равным 3 и 1. Исходный код программы показан на рисунке 12, результат выполнения на рисунке 13.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pStyle w:val="ab"/>
        <w:rPr>
          <w:szCs w:val="24"/>
        </w:rPr>
      </w:pPr>
      <w:r>
        <w:rPr>
          <w:noProof/>
          <w:lang w:eastAsia="ru-RU" w:bidi="ar-SA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12 — Исходный код программы lab4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pStyle w:val="ab"/>
        <w:rPr>
          <w:szCs w:val="24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693795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13 — Результат выполнения программы lab4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Default="003C49A6">
      <w:pPr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Как несложно убедиться, выведенные ответы являются верными.</w:t>
      </w:r>
    </w:p>
    <w:p w:rsidR="00ED6C81" w:rsidRDefault="00ED6C81">
      <w:pPr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ED6C81" w:rsidRPr="003C49A6" w:rsidRDefault="003C49A6">
      <w:pPr>
        <w:ind w:firstLine="567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научилась выполнять арифметические операции в NASM.</w:t>
      </w:r>
    </w:p>
    <w:sectPr w:rsidR="00ED6C81" w:rsidRPr="003C49A6">
      <w:pgSz w:w="11906" w:h="16838"/>
      <w:pgMar w:top="1134" w:right="1134" w:bottom="1717" w:left="1134" w:header="0" w:footer="0" w:gutter="0"/>
      <w:cols w:space="720"/>
      <w:formProt w:val="0"/>
      <w:docGrid w:linePitch="6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19BA"/>
    <w:multiLevelType w:val="multilevel"/>
    <w:tmpl w:val="3D80D4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D01653"/>
    <w:multiLevelType w:val="multilevel"/>
    <w:tmpl w:val="47167CBA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81"/>
    <w:rsid w:val="00113A37"/>
    <w:rsid w:val="003C49A6"/>
    <w:rsid w:val="00ED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C0FC7-1598-48BB-9171-A6B7EE98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6"/>
      <w:jc w:val="both"/>
    </w:pPr>
    <w:rPr>
      <w:sz w:val="28"/>
      <w:szCs w:val="28"/>
    </w:rPr>
  </w:style>
  <w:style w:type="paragraph" w:styleId="1">
    <w:name w:val="heading 1"/>
    <w:basedOn w:val="Heading"/>
    <w:next w:val="a0"/>
    <w:qFormat/>
    <w:pPr>
      <w:numPr>
        <w:numId w:val="2"/>
      </w:numPr>
      <w:spacing w:before="0" w:after="0"/>
      <w:jc w:val="center"/>
      <w:outlineLvl w:val="0"/>
    </w:pPr>
    <w:rPr>
      <w:rFonts w:ascii="Times New Roman" w:hAnsi="Times New Roman"/>
      <w:b/>
      <w:bCs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7">
    <w:name w:val="footer"/>
    <w:basedOn w:val="HeaderandFooter"/>
    <w:pPr>
      <w:ind w:firstLine="0"/>
    </w:pPr>
  </w:style>
  <w:style w:type="paragraph" w:styleId="a8">
    <w:name w:val="header"/>
    <w:basedOn w:val="HeaderandFooter"/>
  </w:style>
  <w:style w:type="paragraph" w:styleId="a9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styleId="aa">
    <w:name w:val="toa heading"/>
    <w:basedOn w:val="a9"/>
    <w:qFormat/>
  </w:style>
  <w:style w:type="paragraph" w:styleId="10">
    <w:name w:val="toc 1"/>
    <w:basedOn w:val="Index"/>
    <w:pPr>
      <w:tabs>
        <w:tab w:val="right" w:leader="dot" w:pos="9360"/>
      </w:tabs>
      <w:ind w:firstLine="0"/>
    </w:pPr>
  </w:style>
  <w:style w:type="paragraph" w:customStyle="1" w:styleId="ab">
    <w:name w:val="Подпись рисунка"/>
    <w:basedOn w:val="a"/>
    <w:next w:val="a"/>
    <w:qFormat/>
    <w:pPr>
      <w:ind w:firstLine="0"/>
      <w:jc w:val="center"/>
    </w:pPr>
    <w:rPr>
      <w:rFonts w:ascii="Times New Roman" w:hAnsi="Times New Roman"/>
      <w:sz w:val="24"/>
      <w:lang w:val="ru-RU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Преддипломная практика ВИВТ</vt:lpstr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Преддипломная практика ВИВТ</dc:title>
  <dc:subject/>
  <dc:creator>каджит</dc:creator>
  <dc:description/>
  <cp:lastModifiedBy>ASPIRE</cp:lastModifiedBy>
  <cp:revision>55</cp:revision>
  <cp:lastPrinted>2023-11-14T12:11:00Z</cp:lastPrinted>
  <dcterms:created xsi:type="dcterms:W3CDTF">2021-05-19T10:19:00Z</dcterms:created>
  <dcterms:modified xsi:type="dcterms:W3CDTF">2024-02-21T00:17:00Z</dcterms:modified>
  <dc:language>en-US</dc:language>
</cp:coreProperties>
</file>