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r>
        <w:rPr>
          <w:rFonts w:hint="eastAsia"/>
        </w:rPr>
        <w:t>量化系统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一、交易员介绍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专注技术分析，学承墨菲体系，擅长中短线趋势交易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二、心法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宏观——产业——下游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假设：指标——组成——策略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验证：策略——回测——报告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结论：报告——评分——模型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月K：多个阳线代表建仓，行情趋势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周K：放量代表行情启动，行情空间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日K：出入市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产业方向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宏观政策最终会反应在产业上下游</w:t>
      </w:r>
    </w:p>
    <w:p>
      <w:pPr>
        <w:pStyle w:val="2"/>
        <w:numPr>
          <w:numId w:val="0"/>
        </w:numPr>
      </w:pPr>
      <w:r>
        <w:rPr>
          <w:rFonts w:hint="eastAsia"/>
          <w:lang w:val="en-US" w:eastAsia="zh-CN"/>
        </w:rPr>
        <w:t>四、框架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选股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多因子(基本面</w:t>
      </w:r>
      <w:r>
        <w:t>)</w:t>
      </w:r>
    </w:p>
    <w:p>
      <w:pPr>
        <w:pStyle w:val="1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市盈率-动：总市值/（今年最新财务数据反推一年总利润）</w:t>
      </w:r>
    </w:p>
    <w:p>
      <w:pPr>
        <w:pStyle w:val="1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市盈率-ttm：总市值/（最近4季度总利润)</w:t>
      </w:r>
    </w:p>
    <w:p>
      <w:pPr>
        <w:pStyle w:val="1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市盈率-静：总市值/（去年一年利润）</w:t>
      </w:r>
    </w:p>
    <w:p>
      <w:pPr>
        <w:pStyle w:val="15"/>
        <w:numPr>
          <w:numId w:val="0"/>
        </w:numPr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理想：动&lt;ttm&lt;静。</w:t>
      </w:r>
      <w:r>
        <w:rPr>
          <w:rFonts w:hint="eastAsia"/>
          <w:highlight w:val="red"/>
          <w:lang w:val="en-US" w:eastAsia="zh-CN"/>
        </w:rPr>
        <w:t>表示今年预估利润预期超过去年</w:t>
      </w:r>
    </w:p>
    <w:p>
      <w:pPr>
        <w:pStyle w:val="1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Macd</w:t>
      </w:r>
    </w:p>
    <w:p>
      <w:pPr>
        <w:pStyle w:val="1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Kdj</w:t>
      </w:r>
    </w:p>
    <w:p>
      <w:pPr>
        <w:pStyle w:val="1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Boll</w:t>
      </w:r>
    </w:p>
    <w:p>
      <w:pPr>
        <w:pStyle w:val="15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Tri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风格轮动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资金流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月线：连阳反应主力建仓及资金偏好，决定行情高度</w:t>
      </w:r>
    </w:p>
    <w:p>
      <w:pPr>
        <w:pStyle w:val="15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周线：放量代表启动，决定行情性质：反弹or慢牛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情绪</w:t>
      </w:r>
    </w:p>
    <w:p>
      <w:pPr>
        <w:pStyle w:val="15"/>
        <w:numPr>
          <w:ilvl w:val="0"/>
          <w:numId w:val="0"/>
        </w:numPr>
        <w:ind w:left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形态法</w:t>
      </w:r>
    </w:p>
    <w:p>
      <w:pPr>
        <w:pStyle w:val="1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锤子</w:t>
      </w:r>
    </w:p>
    <w:p>
      <w:pPr>
        <w:pStyle w:val="1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底部放量</w:t>
      </w:r>
    </w:p>
    <w:p>
      <w:pPr>
        <w:pStyle w:val="15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大市值无法适用中短线，因为放量由游资带来，放量上涨是偶尔，阴跌不止是日常，最终股价回归估值中位线</w:t>
      </w:r>
      <w:bookmarkStart w:id="0" w:name="_GoBack"/>
      <w:bookmarkEnd w:id="0"/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龙头</w:t>
      </w:r>
    </w:p>
    <w:p>
      <w:pPr>
        <w:rPr>
          <w:rFonts w:hint="eastAsia"/>
        </w:rPr>
      </w:pPr>
      <w:r>
        <w:rPr>
          <w:rFonts w:hint="eastAsia"/>
        </w:rPr>
        <w:t>返回股票池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择时</w:t>
      </w:r>
    </w:p>
    <w:p>
      <w:pPr>
        <w:rPr>
          <w:rFonts w:hint="eastAsia"/>
        </w:rPr>
      </w:pPr>
      <w:r>
        <w:rPr>
          <w:rFonts w:hint="eastAsia"/>
        </w:rPr>
        <w:t>买入卖出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趋势追踪</w:t>
      </w:r>
    </w:p>
    <w:p>
      <w:pPr>
        <w:pStyle w:val="1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动量反转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仓位</w:t>
      </w:r>
    </w:p>
    <w:p>
      <w:pPr>
        <w:rPr>
          <w:rFonts w:hint="eastAsia"/>
        </w:rPr>
      </w:pPr>
      <w:r>
        <w:rPr>
          <w:rFonts w:hint="eastAsia"/>
        </w:rPr>
        <w:t>金字塔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风控</w:t>
      </w:r>
    </w:p>
    <w:p>
      <w:r>
        <w:rPr>
          <w:rFonts w:hint="eastAsia"/>
        </w:rPr>
        <w:t>止损止盈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套利</w:t>
      </w:r>
    </w:p>
    <w:p>
      <w:r>
        <w:t>A</w:t>
      </w:r>
      <w:r>
        <w:rPr>
          <w:rFonts w:hint="eastAsia"/>
        </w:rPr>
        <w:t>lpha</w:t>
      </w:r>
    </w:p>
    <w:p>
      <w:r>
        <w:rPr>
          <w:rFonts w:hint="eastAsia"/>
        </w:rPr>
        <w:t>期现套利</w:t>
      </w:r>
    </w:p>
    <w:p>
      <w:pPr>
        <w:rPr>
          <w:rFonts w:hint="eastAsia"/>
        </w:rPr>
      </w:pPr>
      <w:r>
        <w:rPr>
          <w:rFonts w:hint="eastAsia"/>
        </w:rPr>
        <w:t>跨市套利</w:t>
      </w:r>
    </w:p>
    <w:p>
      <w:pPr>
        <w:pStyle w:val="2"/>
        <w:numPr>
          <w:ilvl w:val="0"/>
          <w:numId w:val="6"/>
        </w:numPr>
      </w:pPr>
      <w:r>
        <w:rPr>
          <w:rFonts w:hint="eastAsia"/>
        </w:rPr>
        <w:t>科技</w:t>
      </w:r>
    </w:p>
    <w:p>
      <w:pPr>
        <w:pStyle w:val="3"/>
      </w:pPr>
      <w:r>
        <w:rPr>
          <w:rFonts w:hint="eastAsia"/>
        </w:rPr>
        <w:t>1框架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660015"/>
            <wp:effectExtent l="0" t="0" r="9525" b="6985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验证：策略，交易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归宿：选股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时间序列：多因子在股票list上的表现回测——ok——选股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技术指标回测——ok——选股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策略集合——投入》回测模块——》导出高收益策略（自带买入卖出，不存在选股模块）——》当日结束后发起检测买点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市场模块【独立】：展示市场走势，作为选股依据之一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核心：以市场为主题，采用多因子研究，提供各种数据分析报告，供策略组使用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各行业涨跌数量走势图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各板块叠加曲线图</w:t>
      </w:r>
    </w:p>
    <w:p>
      <w:pPr>
        <w:numPr>
          <w:ilvl w:val="0"/>
          <w:numId w:val="8"/>
        </w:numPr>
        <w:bidi w:val="0"/>
        <w:ind w:left="-42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线程1——》小程序，看各种走势，分析现状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涨跌数量图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板块走势叠加图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highlight w:val="green"/>
        </w:rPr>
        <w:t>数据</w:t>
      </w:r>
      <w:r>
        <w:rPr>
          <w:rFonts w:hint="eastAsia"/>
          <w:highlight w:val="green"/>
        </w:rPr>
        <w:t>采集模块</w:t>
      </w:r>
      <w:r>
        <w:rPr>
          <w:rFonts w:hint="eastAsia"/>
          <w:highlight w:val="green"/>
          <w:lang w:val="en-US" w:eastAsia="zh-CN"/>
        </w:rPr>
        <w:t>stockDownLoad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  <w:lang w:val="en-US" w:eastAsia="zh-CN"/>
        </w:rPr>
        <w:t>1.0实现基本功能：</w:t>
      </w:r>
      <w:r>
        <w:rPr>
          <w:highlight w:val="green"/>
        </w:rPr>
        <w:t>通过本地CSV</w:t>
      </w:r>
      <w:r>
        <w:rPr>
          <w:rFonts w:hint="eastAsia"/>
          <w:highlight w:val="green"/>
        </w:rPr>
        <w:t>、数据库、第三方接口</w:t>
      </w:r>
      <w:r>
        <w:rPr>
          <w:highlight w:val="green"/>
        </w:rPr>
        <w:t>T</w:t>
      </w:r>
      <w:r>
        <w:rPr>
          <w:rFonts w:hint="eastAsia"/>
          <w:highlight w:val="green"/>
        </w:rPr>
        <w:t>ushare获取股票数据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2.0封装：1实现日期定制化2包含各类形式的数据下载（本地csv，第三方df，自身数据库）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3.0运营：接入自动化数据获取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2数据</w:t>
      </w:r>
      <w:r>
        <w:rPr>
          <w:rFonts w:hint="eastAsia"/>
        </w:rPr>
        <w:t>分析模块</w:t>
      </w:r>
      <w:r>
        <w:rPr>
          <w:rFonts w:hint="eastAsia"/>
          <w:lang w:val="en-US" w:eastAsia="zh-CN"/>
        </w:rPr>
        <w:t>data analysis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验证各类猜想，保留可用并提高优化，剔除失败方案（寻找alpha）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提供各种想法——进行验证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分析绘制股票相关性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算法聚集地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2.1.0小票超跌股macd均匀分布抬高因子分析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2.2.0魏飞特主力筹码分布因子分析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策略模块</w:t>
      </w:r>
      <w:r>
        <w:rPr>
          <w:rFonts w:hint="eastAsia"/>
          <w:lang w:val="en-US" w:eastAsia="zh-CN"/>
        </w:rPr>
        <w:t>strategyPool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3.1个性化指标基类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mymacd：ewm的使用要加上adjust=False参数，使用初始0、递归计算指数加权函数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Kdj</w:t>
      </w:r>
      <w:r>
        <w:rPr>
          <w:rFonts w:hint="eastAsia"/>
        </w:rPr>
        <w:t>择时：</w:t>
      </w:r>
      <w:r>
        <w:rPr>
          <w:rFonts w:hint="eastAsia"/>
          <w:lang w:val="en-US" w:eastAsia="zh-CN"/>
        </w:rPr>
        <w:t>金叉死叉实现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t>提供各种策略测试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多因子选股：提供股票池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回测平台</w:t>
      </w:r>
      <w:r>
        <w:rPr>
          <w:rFonts w:hint="eastAsia"/>
          <w:lang w:val="en-US" w:eastAsia="zh-CN"/>
        </w:rPr>
        <w:t>backplat</w:t>
      </w:r>
    </w:p>
    <w:p>
      <w:pPr>
        <w:rPr>
          <w:rFonts w:hint="eastAsia"/>
        </w:rPr>
      </w:pPr>
      <w:r>
        <w:rPr>
          <w:rFonts w:hint="eastAsia"/>
        </w:rPr>
        <w:t>初始资金，实现买卖触发器</w:t>
      </w:r>
    </w:p>
    <w:p>
      <w:pPr>
        <w:rPr>
          <w:rFonts w:hint="eastAsia"/>
        </w:rPr>
      </w:pPr>
      <w:r>
        <w:rPr>
          <w:rFonts w:hint="eastAsia"/>
        </w:rPr>
        <w:t>交易流水、仓位管理流水展示</w:t>
      </w:r>
    </w:p>
    <w:p>
      <w:pPr>
        <w:rPr>
          <w:rFonts w:hint="eastAsia"/>
        </w:rPr>
      </w:pPr>
      <w:r>
        <w:rPr>
          <w:rFonts w:hint="eastAsia"/>
        </w:rPr>
        <w:t>回测指标展示</w:t>
      </w:r>
    </w:p>
    <w:p>
      <w:pPr>
        <w:rPr>
          <w:rFonts w:hint="eastAsia"/>
        </w:rPr>
      </w:pPr>
      <w:r>
        <w:rPr>
          <w:rFonts w:hint="eastAsia"/>
        </w:rPr>
        <w:t>可视化回测效果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行情可视化，用于快速分析市场当前状态提供建议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5.1大盘涨跌数量曲线图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5.2涨停板块数量分布图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6？？？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真理聚集地，真相集群，记录成功策略案例及高效的回测结果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寻找股市背后看不见的核心机制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梦想？控制资本市场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backtrade</w:t>
      </w:r>
      <w:r>
        <w:rPr>
          <w:rFonts w:hint="eastAsia"/>
          <w:lang w:val="en-US" w:eastAsia="zh-CN"/>
        </w:rPr>
        <w:t>r使用手册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1、大脑 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创建实例：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cerebro = bt.Cerebro()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加载策略：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cerebro.addstrategy(TestStrategy)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加载数据：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cerebro.adddata(data)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经纪人资金：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cerebro.broker.setcash(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0"/>
          <w:szCs w:val="20"/>
        </w:rPr>
        <w:t>100000.0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)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启动：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 xml:space="preserve"> cerebro.run()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0"/>
        </w:numPr>
        <w:rPr>
          <w:rFonts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</w:pPr>
      <w:r>
        <w:rPr>
          <w:rFonts w:hint="eastAsia"/>
          <w:lang w:val="en-US" w:eastAsia="zh-CN"/>
        </w:rPr>
        <w:t>轮询触发器：</w:t>
      </w:r>
      <w:r>
        <w:rPr>
          <w:rFonts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notify_order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订单（组合类）</w:t>
      </w:r>
    </w:p>
    <w:p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olor w:val="37474F"/>
          <w:spacing w:val="0"/>
          <w:sz w:val="20"/>
          <w:szCs w:val="20"/>
          <w:lang w:val="en-US" w:eastAsia="zh-CN"/>
        </w:rPr>
        <w:t>B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uy/sale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status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order.Submitted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刚发起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order.Accepted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 xml:space="preserve">  发起还未成交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order.Completed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 xml:space="preserve"> 完成成交</w:t>
      </w:r>
    </w:p>
    <w:p>
      <w:pPr>
        <w:rPr>
          <w:rFonts w:hint="eastAsia"/>
          <w:lang w:val="en-US" w:eastAsia="zh-CN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0"/>
          <w:szCs w:val="20"/>
        </w:rPr>
        <w:t>order.executed.price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0"/>
          <w:szCs w:val="20"/>
          <w:lang w:val="en-US" w:eastAsia="zh-CN"/>
        </w:rPr>
        <w:t>执行时价格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50AB0"/>
    <w:multiLevelType w:val="singleLevel"/>
    <w:tmpl w:val="D8D50A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16BDFE"/>
    <w:multiLevelType w:val="singleLevel"/>
    <w:tmpl w:val="FE16B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1308E8A"/>
    <w:multiLevelType w:val="singleLevel"/>
    <w:tmpl w:val="41308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137978"/>
    <w:multiLevelType w:val="singleLevel"/>
    <w:tmpl w:val="461379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BFE21D3"/>
    <w:multiLevelType w:val="multilevel"/>
    <w:tmpl w:val="4BFE21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C703C45"/>
    <w:multiLevelType w:val="multilevel"/>
    <w:tmpl w:val="4C703C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81121BD"/>
    <w:multiLevelType w:val="singleLevel"/>
    <w:tmpl w:val="581121BD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65861B4F"/>
    <w:multiLevelType w:val="multilevel"/>
    <w:tmpl w:val="65861B4F"/>
    <w:lvl w:ilvl="0" w:tentative="0">
      <w:start w:val="2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B85017"/>
    <w:multiLevelType w:val="multilevel"/>
    <w:tmpl w:val="67B8501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7FF10AF"/>
    <w:multiLevelType w:val="singleLevel"/>
    <w:tmpl w:val="67FF10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F7FCAE9"/>
    <w:multiLevelType w:val="singleLevel"/>
    <w:tmpl w:val="7F7FCAE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VkMjAyODdiMzQ0YWE4MDQ1YTI1ODdiY2E3NmVmNDgifQ=="/>
  </w:docVars>
  <w:rsids>
    <w:rsidRoot w:val="0097698B"/>
    <w:rsid w:val="0097698B"/>
    <w:rsid w:val="00B121F9"/>
    <w:rsid w:val="00D80FA8"/>
    <w:rsid w:val="00E76FC2"/>
    <w:rsid w:val="00E77BD0"/>
    <w:rsid w:val="00FD28F8"/>
    <w:rsid w:val="04E66411"/>
    <w:rsid w:val="25B72FE1"/>
    <w:rsid w:val="3B73267B"/>
    <w:rsid w:val="3D936E72"/>
    <w:rsid w:val="4507162F"/>
    <w:rsid w:val="64B01865"/>
    <w:rsid w:val="7CCC2015"/>
    <w:rsid w:val="7EB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uiPriority w:val="99"/>
    <w:rPr>
      <w:sz w:val="18"/>
      <w:szCs w:val="18"/>
    </w:rPr>
  </w:style>
  <w:style w:type="character" w:customStyle="1" w:styleId="12">
    <w:name w:val="页脚 字符"/>
    <w:basedOn w:val="10"/>
    <w:link w:val="5"/>
    <w:uiPriority w:val="99"/>
    <w:rPr>
      <w:sz w:val="18"/>
      <w:szCs w:val="18"/>
    </w:rPr>
  </w:style>
  <w:style w:type="character" w:customStyle="1" w:styleId="13">
    <w:name w:val="标题 字符"/>
    <w:basedOn w:val="10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1075</Words>
  <Characters>1409</Characters>
  <Lines>1</Lines>
  <Paragraphs>1</Paragraphs>
  <TotalTime>508</TotalTime>
  <ScaleCrop>false</ScaleCrop>
  <LinksUpToDate>false</LinksUpToDate>
  <CharactersWithSpaces>1417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2022-05-08T08:45:00Z</dcterms:created>
  <dc:creator>建业</dc:creator>
  <cp:lastModifiedBy>观察者</cp:lastModifiedBy>
  <dcterms:modified xsi:type="dcterms:W3CDTF">2022-06-12T14:42:36Z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54D0EABC9EB64E898E6F08EFFE7078B0</vt:lpwstr>
  </property>
</Properties>
</file>