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bt即为backtrader框架本身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Bt接口即为backtrader所能提供的接口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整个数据加载过程如下：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数据源：本地数据——》格式化：bt接口——》载入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指各种途径获取的本地数据，可以是第三方tushare，本地数据库，本地csv，无关格式，有数据就行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1找到跟自己数据源匹配的接口.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比如tushare用的是pandas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俗称数据加工，为了把本地数据跟bt里的datafeeds接口对接，对接接口如下：</w:t>
      </w:r>
    </w:p>
    <w:p>
      <w:r>
        <w:drawing>
          <wp:inline distT="0" distB="0" distL="114300" distR="114300">
            <wp:extent cx="5273040" cy="29965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2按bt参数要求，进行数据格式处理</w:t>
      </w:r>
      <w:r>
        <w:drawing>
          <wp:inline distT="0" distB="0" distL="114300" distR="114300">
            <wp:extent cx="285750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比如：pandas的是按以上6个字段进行格式化</w:t>
      </w:r>
    </w:p>
    <w:p>
      <w:r>
        <w:drawing>
          <wp:inline distT="0" distB="0" distL="114300" distR="114300">
            <wp:extent cx="42100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多数据载入，用name进行区分。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调用及生命周期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在datafeed被载入后，可使用self.datas来访问加载数据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Self.datas[0]或者self.data0表示第一支股票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Self.datas[1]表示第二支股票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Self.data=self.data0=self.data[0]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规范化，建议用self.data0表第一个股票，self.data1表第二支股票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载入adddata时，如果用了</w:t>
      </w:r>
      <w:bookmarkStart w:id="0" w:name="_GoBack"/>
      <w:bookmarkEnd w:id="0"/>
      <w:r>
        <w:rPr>
          <w:rFonts w:hint="eastAsia"/>
          <w:lang w:val="en-US" w:eastAsia="zh-CN"/>
        </w:rPr>
        <w:t>指定了股票名称，使用self.getdatabyname(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)获取数据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TestStrategy</w:t>
      </w:r>
      <w:r>
        <w:rPr>
          <w:rFonts w:hint="eastAsia"/>
          <w:b/>
          <w:lang w:val="en-US" w:eastAsia="zh-CN"/>
        </w:rPr>
        <w:t>_next使用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重要参数：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Data：股票/期货种类，默认cerebro加载的第一个数据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Size：交易数量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E61A2"/>
          <w:spacing w:val="0"/>
          <w:sz w:val="24"/>
          <w:szCs w:val="24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  <w:t>.buy()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elf.sell()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elf.close()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默认data跟size是空，平仓当前data的数据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elf.cancel()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传入的参数是order,self.cancel(order)会把这个order给平掉，如果这个order还没有成交的话。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order_target_size：按仓位市值成交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arget：int，目标值，比如50000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效果：使用后，当前bar上的value就是target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order_target_percent：按仓位百分比成交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arget：小数点，目标值，比如0.5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效果：使用后，市值为target*self.broker.get_value()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框架解析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I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nit：self的属性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tart策略开始运行，主要用于调试用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prenext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指标生效的最小周期bar的值，在bar满足后，进入next函数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next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策略主要部分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stop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策略结束打印的输出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notify_cashvalue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 xml:space="preserve"> 获取cash和value变动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notify_order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获取订单变动，有套自己的固定打印模板即可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notify_trade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打印交易的变动信息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获取一个data的持仓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480" w:firstLineChars="20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self.getposition(self.datas[0]).size 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B4DAE9"/>
          <w:kern w:val="0"/>
          <w:sz w:val="21"/>
          <w:szCs w:val="21"/>
          <w:shd w:val="clear" w:fill="1413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.getposition().size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获取当前账户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的市值。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获取现金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self.broker.get_cash()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成员变量</w:t>
      </w:r>
      <w:r>
        <w:t>Open, High, Low, Close, Volume, OpenInterest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先获取线变量集合，再从集合里按时间序列获取当日值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获取所有收盘价格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 xml:space="preserve">.dataclose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.datas[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].close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 xml:space="preserve">获取当日收盘价格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.dataclose[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JData聚宽试用版本，每天100w条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Tbquant交易开拓者，同上相互验证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万矿，wind线上平台，研究推介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Tushare，推荐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Quantopian国外基于开源框架的量化平台zipline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掘金量化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D1783"/>
    <w:multiLevelType w:val="singleLevel"/>
    <w:tmpl w:val="9A0D1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AB19F6"/>
    <w:multiLevelType w:val="singleLevel"/>
    <w:tmpl w:val="ECAB19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DCA"/>
    <w:rsid w:val="3DF27BC8"/>
    <w:rsid w:val="3E037438"/>
    <w:rsid w:val="4A15773C"/>
    <w:rsid w:val="517F5A32"/>
    <w:rsid w:val="5B9F0C7C"/>
    <w:rsid w:val="5F9C0FBE"/>
    <w:rsid w:val="66190819"/>
    <w:rsid w:val="706C6596"/>
    <w:rsid w:val="76B7382B"/>
    <w:rsid w:val="77221132"/>
    <w:rsid w:val="7AB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910</Characters>
  <Lines>0</Lines>
  <Paragraphs>0</Paragraphs>
  <TotalTime>14</TotalTime>
  <ScaleCrop>false</ScaleCrop>
  <LinksUpToDate>false</LinksUpToDate>
  <CharactersWithSpaces>926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2021-09-28T11:22:00Z</dcterms:created>
  <dc:creator>fkvzl</dc:creator>
  <cp:lastModifiedBy>fkvzl</cp:lastModifiedBy>
  <dcterms:modified xsi:type="dcterms:W3CDTF">2021-10-05T06:26:31Z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6C920C42072840989F38777CBE990218</vt:lpwstr>
  </property>
</Properties>
</file>