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8785F" w14:textId="53DEB89D" w:rsidR="0056289C" w:rsidRDefault="0056289C" w:rsidP="00FF2A41">
      <w:pPr>
        <w:spacing w:line="240" w:lineRule="auto"/>
        <w:ind w:left="720" w:hanging="360"/>
        <w:jc w:val="both"/>
      </w:pPr>
    </w:p>
    <w:p w14:paraId="6DADE4A9" w14:textId="7137D2E0" w:rsidR="0056289C" w:rsidRPr="001B2906" w:rsidRDefault="0056289C" w:rsidP="0056289C">
      <w:pPr>
        <w:spacing w:line="240" w:lineRule="auto"/>
        <w:ind w:left="720" w:hanging="360"/>
        <w:jc w:val="both"/>
        <w:rPr>
          <w:b/>
          <w:bCs/>
        </w:rPr>
      </w:pPr>
      <w:r w:rsidRPr="001B2906">
        <w:rPr>
          <w:b/>
          <w:bCs/>
        </w:rPr>
        <w:t>E</w:t>
      </w:r>
      <w:r w:rsidRPr="001B2906">
        <w:rPr>
          <w:b/>
          <w:bCs/>
        </w:rPr>
        <w:t>l orden internacional liberal</w:t>
      </w:r>
      <w:r w:rsidRPr="001B2906">
        <w:rPr>
          <w:b/>
          <w:bCs/>
        </w:rPr>
        <w:t xml:space="preserve"> y la BRI</w:t>
      </w:r>
      <w:r w:rsidR="001B2906" w:rsidRPr="001B2906">
        <w:rPr>
          <w:b/>
          <w:bCs/>
        </w:rPr>
        <w:t xml:space="preserve"> en</w:t>
      </w:r>
      <w:r w:rsidR="001B2906" w:rsidRPr="001B2906">
        <w:rPr>
          <w:b/>
          <w:bCs/>
        </w:rPr>
        <w:t>tre las motivaciones internas y la competencia global</w:t>
      </w:r>
      <w:r w:rsidRPr="001B2906">
        <w:rPr>
          <w:b/>
          <w:bCs/>
          <w:color w:val="FF0000"/>
        </w:rPr>
        <w:t xml:space="preserve">: ¿alternativa o </w:t>
      </w:r>
      <w:r w:rsidR="001B2906" w:rsidRPr="001B2906">
        <w:rPr>
          <w:b/>
          <w:bCs/>
          <w:color w:val="FF0000"/>
        </w:rPr>
        <w:t>complemento de un orden en decadencia?</w:t>
      </w:r>
    </w:p>
    <w:p w14:paraId="4215D793" w14:textId="77777777" w:rsidR="0056289C" w:rsidRDefault="0056289C" w:rsidP="0056289C">
      <w:pPr>
        <w:spacing w:line="240" w:lineRule="auto"/>
        <w:ind w:left="720" w:hanging="360"/>
        <w:jc w:val="both"/>
      </w:pPr>
    </w:p>
    <w:p w14:paraId="121B4F49" w14:textId="432A1FE1" w:rsidR="00FF2A41" w:rsidRPr="00FF2A41" w:rsidRDefault="00FF2A41" w:rsidP="0056289C">
      <w:pPr>
        <w:spacing w:line="240" w:lineRule="auto"/>
        <w:ind w:left="720" w:hanging="36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¿Qué se entiende por orden internacional y, más importante, por gobernanza global? </w:t>
      </w:r>
    </w:p>
    <w:p w14:paraId="47C6CEA2" w14:textId="77777777" w:rsidR="00FF2A41" w:rsidRDefault="00FF2A41" w:rsidP="00FF2A41">
      <w:pPr>
        <w:spacing w:line="240" w:lineRule="auto"/>
        <w:jc w:val="both"/>
        <w:rPr>
          <w:rFonts w:ascii="Calibri" w:eastAsia="Times New Roman" w:hAnsi="Calibri" w:cs="Calibri"/>
          <w:color w:val="000000"/>
          <w:lang w:eastAsia="es-AR"/>
        </w:rPr>
      </w:pPr>
      <w:r w:rsidRPr="00FF2A41">
        <w:rPr>
          <w:rFonts w:ascii="Calibri" w:eastAsia="Times New Roman" w:hAnsi="Calibri" w:cs="Calibri"/>
          <w:color w:val="000000"/>
          <w:lang w:eastAsia="es-AR"/>
        </w:rPr>
        <w:t xml:space="preserve">Si por orden internacional entendemos el orden liberal que emergió tras las Segunda Guerra Mundial es muy difícil hoy sostener que ese orden sea -o incluso alguna vez haya sido- realmente global. Sin dudas ha sido el orden imperante, entendiendo que refleja los principios, las reglas y los intereses de la mayor potencia -y ordenadora- del sistema internacional. Además, contribuye a la </w:t>
      </w:r>
      <w:r w:rsidRPr="00FF2A41">
        <w:rPr>
          <w:rFonts w:ascii="Calibri" w:eastAsia="Times New Roman" w:hAnsi="Calibri" w:cs="Calibri"/>
          <w:color w:val="000000"/>
          <w:lang w:eastAsia="es-AR"/>
        </w:rPr>
        <w:t>idea de</w:t>
      </w:r>
      <w:r w:rsidRPr="00FF2A41">
        <w:rPr>
          <w:rFonts w:ascii="Calibri" w:eastAsia="Times New Roman" w:hAnsi="Calibri" w:cs="Calibri"/>
          <w:color w:val="000000"/>
          <w:lang w:eastAsia="es-AR"/>
        </w:rPr>
        <w:t xml:space="preserve"> su alcance global, el hecho de que ha sido aceptado por la mayor parte de las restantes grandes potencias -que también encuentran sus intereses reflejados en las normas y principios de este orden- y, finalmente, acatado por gran parte de los demás Estados -aunque con reticencias-.  </w:t>
      </w:r>
    </w:p>
    <w:p w14:paraId="3CBD5B57" w14:textId="30F1EDDA"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Estos elementos otorgaron una sostenida legitimidad, que permitió el mantenimiento de la hegemonía norteamericana en el orden liberal, que hoy enfrenta un alto nivel de cuestionamiento.</w:t>
      </w:r>
      <w:r>
        <w:rPr>
          <w:rFonts w:ascii="Calibri" w:eastAsia="Times New Roman" w:hAnsi="Calibri" w:cs="Calibri"/>
          <w:color w:val="000000"/>
          <w:lang w:eastAsia="es-AR"/>
        </w:rPr>
        <w:t xml:space="preserve"> </w:t>
      </w:r>
      <w:r w:rsidRPr="00FF2A41">
        <w:rPr>
          <w:rFonts w:ascii="Calibri" w:eastAsia="Times New Roman" w:hAnsi="Calibri" w:cs="Calibri"/>
          <w:color w:val="000000"/>
          <w:lang w:eastAsia="es-AR"/>
        </w:rPr>
        <w:t xml:space="preserve"> </w:t>
      </w:r>
      <w:r w:rsidRPr="00FF2A41">
        <w:rPr>
          <w:rFonts w:ascii="Calibri" w:eastAsia="Times New Roman" w:hAnsi="Calibri" w:cs="Calibri"/>
          <w:color w:val="FF0000"/>
          <w:lang w:eastAsia="es-AR"/>
        </w:rPr>
        <w:t>(</w:t>
      </w:r>
      <w:proofErr w:type="spellStart"/>
      <w:r w:rsidRPr="00FF2A41">
        <w:rPr>
          <w:rFonts w:ascii="Calibri" w:eastAsia="Times New Roman" w:hAnsi="Calibri" w:cs="Calibri"/>
          <w:color w:val="FF0000"/>
          <w:lang w:eastAsia="es-AR"/>
        </w:rPr>
        <w:t>Aca</w:t>
      </w:r>
      <w:proofErr w:type="spellEnd"/>
      <w:r w:rsidRPr="00FF2A41">
        <w:rPr>
          <w:rFonts w:ascii="Calibri" w:eastAsia="Times New Roman" w:hAnsi="Calibri" w:cs="Calibri"/>
          <w:color w:val="FF0000"/>
          <w:lang w:eastAsia="es-AR"/>
        </w:rPr>
        <w:t xml:space="preserve"> me pregunto si no es esto mismo lo que genera la necesidad de construir a China en una amenaza al orden, para reforzar el propio rol de “guardián protector”. Es decir, que es una forma de reforzar la propia legitimidad no a través del consenso o de concesiones, bienes </w:t>
      </w:r>
      <w:proofErr w:type="spellStart"/>
      <w:r w:rsidRPr="00FF2A41">
        <w:rPr>
          <w:rFonts w:ascii="Calibri" w:eastAsia="Times New Roman" w:hAnsi="Calibri" w:cs="Calibri"/>
          <w:color w:val="FF0000"/>
          <w:lang w:eastAsia="es-AR"/>
        </w:rPr>
        <w:t>publicos</w:t>
      </w:r>
      <w:proofErr w:type="spellEnd"/>
      <w:r w:rsidRPr="00FF2A41">
        <w:rPr>
          <w:rFonts w:ascii="Calibri" w:eastAsia="Times New Roman" w:hAnsi="Calibri" w:cs="Calibri"/>
          <w:color w:val="FF0000"/>
          <w:lang w:eastAsia="es-AR"/>
        </w:rPr>
        <w:t xml:space="preserve">, </w:t>
      </w:r>
      <w:proofErr w:type="spellStart"/>
      <w:r w:rsidRPr="00FF2A41">
        <w:rPr>
          <w:rFonts w:ascii="Calibri" w:eastAsia="Times New Roman" w:hAnsi="Calibri" w:cs="Calibri"/>
          <w:color w:val="FF0000"/>
          <w:lang w:eastAsia="es-AR"/>
        </w:rPr>
        <w:t>etc</w:t>
      </w:r>
      <w:proofErr w:type="spellEnd"/>
      <w:r w:rsidRPr="00FF2A41">
        <w:rPr>
          <w:rFonts w:ascii="Calibri" w:eastAsia="Times New Roman" w:hAnsi="Calibri" w:cs="Calibri"/>
          <w:color w:val="FF0000"/>
          <w:lang w:eastAsia="es-AR"/>
        </w:rPr>
        <w:t>, sino de la construcción de una amenaza)</w:t>
      </w:r>
    </w:p>
    <w:p w14:paraId="4765FECF"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En el seno de este orden emergió una de las potencias que hoy es señalada como contestataria. El supuesto es discutible. (</w:t>
      </w:r>
      <w:r w:rsidRPr="00FF2A41">
        <w:rPr>
          <w:rFonts w:ascii="Calibri" w:eastAsia="Times New Roman" w:hAnsi="Calibri" w:cs="Calibri"/>
          <w:color w:val="FF0000"/>
          <w:lang w:eastAsia="es-AR"/>
        </w:rPr>
        <w:t xml:space="preserve">Acá quizás desarrollar breve </w:t>
      </w:r>
      <w:proofErr w:type="spellStart"/>
      <w:r w:rsidRPr="00FF2A41">
        <w:rPr>
          <w:rFonts w:ascii="Calibri" w:eastAsia="Times New Roman" w:hAnsi="Calibri" w:cs="Calibri"/>
          <w:color w:val="FF0000"/>
          <w:lang w:eastAsia="es-AR"/>
        </w:rPr>
        <w:t>por que</w:t>
      </w:r>
      <w:proofErr w:type="spellEnd"/>
      <w:r w:rsidRPr="00FF2A41">
        <w:rPr>
          <w:rFonts w:ascii="Calibri" w:eastAsia="Times New Roman" w:hAnsi="Calibri" w:cs="Calibri"/>
          <w:color w:val="FF0000"/>
          <w:lang w:eastAsia="es-AR"/>
        </w:rPr>
        <w:t xml:space="preserve"> china emerge a partir de la aceptación y asimilación de las reglas de ese orden, y en convivencia con aquellas que no incorpora, y cómo, en realidad, su ascenso en ese sentido fue no solo permitido sino alentado por las potencias occidentales, sustentadoras del orden liberal). </w:t>
      </w:r>
    </w:p>
    <w:p w14:paraId="2EED1BC0" w14:textId="67784806" w:rsidR="00FF2A41" w:rsidRPr="00FF2A41" w:rsidRDefault="00FF2A41" w:rsidP="00FF2A41">
      <w:pPr>
        <w:pStyle w:val="Prrafodelista"/>
        <w:numPr>
          <w:ilvl w:val="0"/>
          <w:numId w:val="3"/>
        </w:num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Gobernanza Global… ¿Qué? </w:t>
      </w:r>
    </w:p>
    <w:p w14:paraId="594E5257" w14:textId="77777777" w:rsidR="00FF2A41" w:rsidRPr="00FF2A41" w:rsidRDefault="00FF2A41" w:rsidP="00FF2A41">
      <w:pPr>
        <w:spacing w:line="240" w:lineRule="auto"/>
        <w:jc w:val="both"/>
        <w:rPr>
          <w:rFonts w:ascii="Times New Roman" w:eastAsia="Times New Roman" w:hAnsi="Times New Roman" w:cs="Times New Roman"/>
          <w:sz w:val="24"/>
          <w:szCs w:val="24"/>
          <w:lang w:val="en-US" w:eastAsia="es-AR"/>
        </w:rPr>
      </w:pPr>
      <w:r w:rsidRPr="00FF2A41">
        <w:rPr>
          <w:rFonts w:ascii="Calibri" w:eastAsia="Times New Roman" w:hAnsi="Calibri" w:cs="Calibri"/>
          <w:color w:val="000000"/>
          <w:lang w:eastAsia="es-AR"/>
        </w:rPr>
        <w:t xml:space="preserve">La gobernanza se entiende como los mecanismos multilaterales que permiten dar </w:t>
      </w:r>
      <w:proofErr w:type="spellStart"/>
      <w:r w:rsidRPr="00FF2A41">
        <w:rPr>
          <w:rFonts w:ascii="Calibri" w:eastAsia="Times New Roman" w:hAnsi="Calibri" w:cs="Calibri"/>
          <w:color w:val="000000"/>
          <w:lang w:eastAsia="es-AR"/>
        </w:rPr>
        <w:t>previsilibilidad</w:t>
      </w:r>
      <w:proofErr w:type="spellEnd"/>
      <w:r w:rsidRPr="00FF2A41">
        <w:rPr>
          <w:rFonts w:ascii="Calibri" w:eastAsia="Times New Roman" w:hAnsi="Calibri" w:cs="Calibri"/>
          <w:color w:val="000000"/>
          <w:lang w:eastAsia="es-AR"/>
        </w:rPr>
        <w:t xml:space="preserve"> al comportamiento de los Estados y, entonces estabilidad al sistema internacional, partiendo de reglas comunes -no siempre </w:t>
      </w:r>
      <w:proofErr w:type="spellStart"/>
      <w:r w:rsidRPr="00FF2A41">
        <w:rPr>
          <w:rFonts w:ascii="Calibri" w:eastAsia="Times New Roman" w:hAnsi="Calibri" w:cs="Calibri"/>
          <w:color w:val="000000"/>
          <w:lang w:eastAsia="es-AR"/>
        </w:rPr>
        <w:t>comprtidas</w:t>
      </w:r>
      <w:proofErr w:type="spellEnd"/>
      <w:r w:rsidRPr="00FF2A41">
        <w:rPr>
          <w:rFonts w:ascii="Calibri" w:eastAsia="Times New Roman" w:hAnsi="Calibri" w:cs="Calibri"/>
          <w:color w:val="000000"/>
          <w:lang w:eastAsia="es-AR"/>
        </w:rPr>
        <w:t xml:space="preserve">, pero respetadas-. </w:t>
      </w:r>
      <w:r w:rsidRPr="00FF2A41">
        <w:rPr>
          <w:rFonts w:ascii="Calibri" w:eastAsia="Times New Roman" w:hAnsi="Calibri" w:cs="Calibri"/>
          <w:color w:val="FF0000"/>
          <w:lang w:val="en-US" w:eastAsia="es-AR"/>
        </w:rPr>
        <w:t xml:space="preserve">A </w:t>
      </w:r>
      <w:proofErr w:type="spellStart"/>
      <w:r w:rsidRPr="00FF2A41">
        <w:rPr>
          <w:rFonts w:ascii="Calibri" w:eastAsia="Times New Roman" w:hAnsi="Calibri" w:cs="Calibri"/>
          <w:color w:val="FF0000"/>
          <w:lang w:val="en-US" w:eastAsia="es-AR"/>
        </w:rPr>
        <w:t>completar</w:t>
      </w:r>
      <w:proofErr w:type="spellEnd"/>
      <w:r w:rsidRPr="00FF2A41">
        <w:rPr>
          <w:rFonts w:ascii="Calibri" w:eastAsia="Times New Roman" w:hAnsi="Calibri" w:cs="Calibri"/>
          <w:color w:val="FF0000"/>
          <w:lang w:val="en-US" w:eastAsia="es-AR"/>
        </w:rPr>
        <w:t>.</w:t>
      </w:r>
    </w:p>
    <w:p w14:paraId="2CB9B949"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val="en-US" w:eastAsia="es-AR"/>
        </w:rPr>
        <w:t xml:space="preserve">Me </w:t>
      </w:r>
      <w:proofErr w:type="spellStart"/>
      <w:r w:rsidRPr="00FF2A41">
        <w:rPr>
          <w:rFonts w:ascii="Calibri" w:eastAsia="Times New Roman" w:hAnsi="Calibri" w:cs="Calibri"/>
          <w:color w:val="000000"/>
          <w:lang w:val="en-US" w:eastAsia="es-AR"/>
        </w:rPr>
        <w:t>parece</w:t>
      </w:r>
      <w:proofErr w:type="spellEnd"/>
      <w:r w:rsidRPr="00FF2A41">
        <w:rPr>
          <w:rFonts w:ascii="Calibri" w:eastAsia="Times New Roman" w:hAnsi="Calibri" w:cs="Calibri"/>
          <w:color w:val="000000"/>
          <w:lang w:val="en-US" w:eastAsia="es-AR"/>
        </w:rPr>
        <w:t xml:space="preserve"> </w:t>
      </w:r>
      <w:proofErr w:type="spellStart"/>
      <w:r w:rsidRPr="00FF2A41">
        <w:rPr>
          <w:rFonts w:ascii="Calibri" w:eastAsia="Times New Roman" w:hAnsi="Calibri" w:cs="Calibri"/>
          <w:color w:val="000000"/>
          <w:lang w:val="en-US" w:eastAsia="es-AR"/>
        </w:rPr>
        <w:t>interesante</w:t>
      </w:r>
      <w:proofErr w:type="spellEnd"/>
      <w:r w:rsidRPr="00FF2A41">
        <w:rPr>
          <w:rFonts w:ascii="Calibri" w:eastAsia="Times New Roman" w:hAnsi="Calibri" w:cs="Calibri"/>
          <w:color w:val="000000"/>
          <w:lang w:val="en-US" w:eastAsia="es-AR"/>
        </w:rPr>
        <w:t xml:space="preserve"> </w:t>
      </w:r>
      <w:proofErr w:type="spellStart"/>
      <w:r w:rsidRPr="00FF2A41">
        <w:rPr>
          <w:rFonts w:ascii="Calibri" w:eastAsia="Times New Roman" w:hAnsi="Calibri" w:cs="Calibri"/>
          <w:color w:val="000000"/>
          <w:lang w:val="en-US" w:eastAsia="es-AR"/>
        </w:rPr>
        <w:t>esto</w:t>
      </w:r>
      <w:proofErr w:type="spellEnd"/>
      <w:r w:rsidRPr="00FF2A41">
        <w:rPr>
          <w:rFonts w:ascii="Calibri" w:eastAsia="Times New Roman" w:hAnsi="Calibri" w:cs="Calibri"/>
          <w:color w:val="000000"/>
          <w:lang w:val="en-US" w:eastAsia="es-AR"/>
        </w:rPr>
        <w:t xml:space="preserve"> para </w:t>
      </w:r>
      <w:proofErr w:type="spellStart"/>
      <w:r w:rsidRPr="00FF2A41">
        <w:rPr>
          <w:rFonts w:ascii="Calibri" w:eastAsia="Times New Roman" w:hAnsi="Calibri" w:cs="Calibri"/>
          <w:color w:val="000000"/>
          <w:lang w:val="en-US" w:eastAsia="es-AR"/>
        </w:rPr>
        <w:t>pensarlo</w:t>
      </w:r>
      <w:proofErr w:type="spellEnd"/>
      <w:r w:rsidRPr="00FF2A41">
        <w:rPr>
          <w:rFonts w:ascii="Calibri" w:eastAsia="Times New Roman" w:hAnsi="Calibri" w:cs="Calibri"/>
          <w:color w:val="000000"/>
          <w:lang w:val="en-US" w:eastAsia="es-AR"/>
        </w:rPr>
        <w:t>: “The challenge over the next hundred years is to make the transition from an American hegemonic order to a more widely shared system of governance.” (</w:t>
      </w:r>
      <w:proofErr w:type="spellStart"/>
      <w:r w:rsidRPr="00FF2A41">
        <w:rPr>
          <w:rFonts w:ascii="Calibri" w:eastAsia="Times New Roman" w:hAnsi="Calibri" w:cs="Calibri"/>
          <w:color w:val="000000"/>
          <w:lang w:val="en-US" w:eastAsia="es-AR"/>
        </w:rPr>
        <w:t>Ikenberry</w:t>
      </w:r>
      <w:proofErr w:type="spellEnd"/>
      <w:r w:rsidRPr="00FF2A41">
        <w:rPr>
          <w:rFonts w:ascii="Calibri" w:eastAsia="Times New Roman" w:hAnsi="Calibri" w:cs="Calibri"/>
          <w:color w:val="000000"/>
          <w:lang w:val="en-US" w:eastAsia="es-AR"/>
        </w:rPr>
        <w:t xml:space="preserve">, 2014: </w:t>
      </w:r>
      <w:hyperlink r:id="rId5" w:history="1">
        <w:r w:rsidRPr="00FF2A41">
          <w:rPr>
            <w:rFonts w:ascii="Calibri" w:eastAsia="Times New Roman" w:hAnsi="Calibri" w:cs="Calibri"/>
            <w:color w:val="0563C1"/>
            <w:u w:val="single"/>
            <w:lang w:val="en-US" w:eastAsia="es-AR"/>
          </w:rPr>
          <w:t>https://spia.princeton.edu/system/files/research/documents/Ikenberry_The%20Quest%20for%20Global%20Governance.pdf</w:t>
        </w:r>
      </w:hyperlink>
      <w:r w:rsidRPr="00FF2A41">
        <w:rPr>
          <w:rFonts w:ascii="Calibri" w:eastAsia="Times New Roman" w:hAnsi="Calibri" w:cs="Calibri"/>
          <w:color w:val="000000"/>
          <w:lang w:val="en-US" w:eastAsia="es-AR"/>
        </w:rPr>
        <w:t xml:space="preserve"> ). </w:t>
      </w:r>
      <w:r w:rsidRPr="00FF2A41">
        <w:rPr>
          <w:rFonts w:ascii="Calibri" w:eastAsia="Times New Roman" w:hAnsi="Calibri" w:cs="Calibri"/>
          <w:color w:val="FF0000"/>
          <w:lang w:eastAsia="es-AR"/>
        </w:rPr>
        <w:t>Lo que está siendo cuestionado y desafiado es el orden hegemónico norteamericano, no necesariamente los principios de ese orden en su conjunto. Esto no es ni solo consecuencia de la consolidación del poder de China a nivel global, ni de los descontentos de los países menos beneficiados por ese orden, sino también resultado de la propia socavación de la legitimidad hegemónica. (BÖLLER &amp; WERNER, 2021)</w:t>
      </w:r>
    </w:p>
    <w:p w14:paraId="6C05EBA6"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Idea: China no está ejerciendo un rol contestatario del orden internacional hoy. (</w:t>
      </w:r>
      <w:r w:rsidRPr="00FF2A41">
        <w:rPr>
          <w:rFonts w:ascii="Calibri" w:eastAsia="Times New Roman" w:hAnsi="Calibri" w:cs="Calibri"/>
          <w:color w:val="FF0000"/>
          <w:lang w:eastAsia="es-AR"/>
        </w:rPr>
        <w:t xml:space="preserve">algunos ejemplos de su accionar, mayoritariamente, se inscriben en la estructura de ese orden: organismos multilaterales, regímenes. Si consideramos el </w:t>
      </w:r>
      <w:proofErr w:type="spellStart"/>
      <w:r w:rsidRPr="00FF2A41">
        <w:rPr>
          <w:rFonts w:ascii="Calibri" w:eastAsia="Times New Roman" w:hAnsi="Calibri" w:cs="Calibri"/>
          <w:color w:val="FF0000"/>
          <w:lang w:eastAsia="es-AR"/>
        </w:rPr>
        <w:t>regimen</w:t>
      </w:r>
      <w:proofErr w:type="spellEnd"/>
      <w:r w:rsidRPr="00FF2A41">
        <w:rPr>
          <w:rFonts w:ascii="Calibri" w:eastAsia="Times New Roman" w:hAnsi="Calibri" w:cs="Calibri"/>
          <w:color w:val="FF0000"/>
          <w:lang w:eastAsia="es-AR"/>
        </w:rPr>
        <w:t xml:space="preserve"> político, sí claramente se aleja de los principios que apuntalan el orden internacional liberal democrático, no obstante, también es el caso de otros Estados que no son considerados contestatarios del orden </w:t>
      </w:r>
      <w:proofErr w:type="spellStart"/>
      <w:r w:rsidRPr="00FF2A41">
        <w:rPr>
          <w:rFonts w:ascii="Calibri" w:eastAsia="Times New Roman" w:hAnsi="Calibri" w:cs="Calibri"/>
          <w:color w:val="FF0000"/>
          <w:lang w:eastAsia="es-AR"/>
        </w:rPr>
        <w:t>perse</w:t>
      </w:r>
      <w:proofErr w:type="spellEnd"/>
      <w:r w:rsidRPr="00FF2A41">
        <w:rPr>
          <w:rFonts w:ascii="Calibri" w:eastAsia="Times New Roman" w:hAnsi="Calibri" w:cs="Calibri"/>
          <w:color w:val="FF0000"/>
          <w:lang w:eastAsia="es-AR"/>
        </w:rPr>
        <w:t xml:space="preserve"> -Vietnam, Arabia Saudita, otros-). </w:t>
      </w:r>
    </w:p>
    <w:p w14:paraId="3A2E401B"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lastRenderedPageBreak/>
        <w:t xml:space="preserve">Dado el grado de participación de la RPC en diferentes organismo multilaterales, regionales y globales, hoy su permanencia puede percibirse más como indispensable para el mantenimiento y la vigencia de los organismos y de los regímenes que son los pilares del orden internacional liberal, antes que como una amenaza a su supervivencia. </w:t>
      </w:r>
      <w:r w:rsidRPr="00FF2A41">
        <w:rPr>
          <w:rFonts w:ascii="Calibri" w:eastAsia="Times New Roman" w:hAnsi="Calibri" w:cs="Calibri"/>
          <w:color w:val="FF0000"/>
          <w:lang w:eastAsia="es-AR"/>
        </w:rPr>
        <w:t> </w:t>
      </w:r>
    </w:p>
    <w:p w14:paraId="1B5E2EF1" w14:textId="77777777" w:rsidR="00FF2A41" w:rsidRPr="00FF2A41" w:rsidRDefault="00FF2A41" w:rsidP="00FF2A41">
      <w:pPr>
        <w:spacing w:line="240" w:lineRule="auto"/>
        <w:jc w:val="both"/>
        <w:rPr>
          <w:rFonts w:ascii="Times New Roman" w:eastAsia="Times New Roman" w:hAnsi="Times New Roman" w:cs="Times New Roman"/>
          <w:sz w:val="24"/>
          <w:szCs w:val="24"/>
          <w:lang w:val="en-US" w:eastAsia="es-AR"/>
        </w:rPr>
      </w:pPr>
      <w:r w:rsidRPr="00FF2A41">
        <w:rPr>
          <w:rFonts w:ascii="Calibri" w:eastAsia="Times New Roman" w:hAnsi="Calibri" w:cs="Calibri"/>
          <w:color w:val="FF0000"/>
          <w:lang w:val="en-US" w:eastAsia="es-AR"/>
        </w:rPr>
        <w:t xml:space="preserve">“China, now emerging from its “century of humiliation” as a global power, challenges the LIO in numerous ways. Is the rise of China a fundamental challenge to the LIO, or has the country been sufficiently co-opted into the order that it is now a “responsible stakeholder?” It is worth noting some of the spectacular achievements of the Chinese economy over the last forty years. Since 1979, it has achieved a remarkable average annual GDP growth rate of 9.5 percent. It has thus doubled its GDP about every eight years and brought some 800 million individuals out of poverty.57 Scholars and other </w:t>
      </w:r>
      <w:proofErr w:type="gramStart"/>
      <w:r w:rsidRPr="00FF2A41">
        <w:rPr>
          <w:rFonts w:ascii="Calibri" w:eastAsia="Times New Roman" w:hAnsi="Calibri" w:cs="Calibri"/>
          <w:color w:val="FF0000"/>
          <w:lang w:val="en-US" w:eastAsia="es-AR"/>
        </w:rPr>
        <w:t>commentators</w:t>
      </w:r>
      <w:proofErr w:type="gramEnd"/>
      <w:r w:rsidRPr="00FF2A41">
        <w:rPr>
          <w:rFonts w:ascii="Calibri" w:eastAsia="Times New Roman" w:hAnsi="Calibri" w:cs="Calibri"/>
          <w:color w:val="FF0000"/>
          <w:lang w:val="en-US" w:eastAsia="es-AR"/>
        </w:rPr>
        <w:t xml:space="preserve"> debate whether China's success is due to the LIO, or due to its grudging acceptance of the LIO, or a core challenge to the LIO (or all three).</w:t>
      </w:r>
    </w:p>
    <w:p w14:paraId="073B92F2" w14:textId="77777777" w:rsidR="00FF2A41" w:rsidRPr="00FF2A41" w:rsidRDefault="00FF2A41" w:rsidP="00FF2A41">
      <w:pPr>
        <w:spacing w:line="240" w:lineRule="auto"/>
        <w:jc w:val="both"/>
        <w:rPr>
          <w:rFonts w:ascii="Times New Roman" w:eastAsia="Times New Roman" w:hAnsi="Times New Roman" w:cs="Times New Roman"/>
          <w:sz w:val="24"/>
          <w:szCs w:val="24"/>
          <w:lang w:val="en-US" w:eastAsia="es-AR"/>
        </w:rPr>
      </w:pPr>
      <w:r w:rsidRPr="00FF2A41">
        <w:rPr>
          <w:rFonts w:ascii="Calibri" w:eastAsia="Times New Roman" w:hAnsi="Calibri" w:cs="Calibri"/>
          <w:color w:val="FF0000"/>
          <w:lang w:val="en-US" w:eastAsia="es-AR"/>
        </w:rPr>
        <w:t>China is not a democracy and shows no tendencies toward democratization. With reference to our understanding of the Westphalian order and the LIO, the Chinese government is clearly more comfortable with the underlying Westphalian values of sovereignty and noninterference. It adamantly rejects outside interference in its civil obligations, which conveniently excuses its own human rights violations. At the same time, it has joined the major multilateral IOs, benefited in tremendous ways from these memberships, and even replicated at least the form of these organizations as it moves into a leadership role on the global stage, including through the Asian Infrastructure Investment Bank.</w:t>
      </w:r>
    </w:p>
    <w:p w14:paraId="1380F4A8" w14:textId="77777777" w:rsidR="00FF2A41" w:rsidRPr="00FF2A41" w:rsidRDefault="00FF2A41" w:rsidP="00FF2A41">
      <w:pPr>
        <w:spacing w:line="240" w:lineRule="auto"/>
        <w:jc w:val="both"/>
        <w:rPr>
          <w:rFonts w:ascii="Times New Roman" w:eastAsia="Times New Roman" w:hAnsi="Times New Roman" w:cs="Times New Roman"/>
          <w:sz w:val="24"/>
          <w:szCs w:val="24"/>
          <w:lang w:val="en-US" w:eastAsia="es-AR"/>
        </w:rPr>
      </w:pPr>
      <w:r w:rsidRPr="00FF2A41">
        <w:rPr>
          <w:rFonts w:ascii="Calibri" w:eastAsia="Times New Roman" w:hAnsi="Calibri" w:cs="Calibri"/>
          <w:color w:val="FF0000"/>
          <w:lang w:val="en-US" w:eastAsia="es-AR"/>
        </w:rPr>
        <w:t>As Weiss and Wallace examine in this issue, China has engaged, successfully to date, in a delicate balancing act.58 The government accepts economic liberalism and would likely not survive without its growth-producing force. At the same time, it rejects core concepts of the LIO such as democracy, a free press, and other human rights at the domestic level.” (</w:t>
      </w:r>
      <w:proofErr w:type="spellStart"/>
      <w:r w:rsidRPr="00FF2A41">
        <w:rPr>
          <w:rFonts w:ascii="Calibri" w:eastAsia="Times New Roman" w:hAnsi="Calibri" w:cs="Calibri"/>
          <w:color w:val="FF0000"/>
          <w:lang w:val="en-US" w:eastAsia="es-AR"/>
        </w:rPr>
        <w:t>LAke</w:t>
      </w:r>
      <w:proofErr w:type="spellEnd"/>
      <w:r w:rsidRPr="00FF2A41">
        <w:rPr>
          <w:rFonts w:ascii="Calibri" w:eastAsia="Times New Roman" w:hAnsi="Calibri" w:cs="Calibri"/>
          <w:color w:val="FF0000"/>
          <w:lang w:val="en-US" w:eastAsia="es-AR"/>
        </w:rPr>
        <w:t xml:space="preserve">, Martin, </w:t>
      </w:r>
      <w:proofErr w:type="spellStart"/>
      <w:r w:rsidRPr="00FF2A41">
        <w:rPr>
          <w:rFonts w:ascii="Calibri" w:eastAsia="Times New Roman" w:hAnsi="Calibri" w:cs="Calibri"/>
          <w:color w:val="FF0000"/>
          <w:lang w:val="en-US" w:eastAsia="es-AR"/>
        </w:rPr>
        <w:t>Risse</w:t>
      </w:r>
      <w:proofErr w:type="spellEnd"/>
      <w:r w:rsidRPr="00FF2A41">
        <w:rPr>
          <w:rFonts w:ascii="Calibri" w:eastAsia="Times New Roman" w:hAnsi="Calibri" w:cs="Calibri"/>
          <w:color w:val="FF0000"/>
          <w:lang w:val="en-US" w:eastAsia="es-AR"/>
        </w:rPr>
        <w:t>, 2021, Challenges to the Liberal Order: Reflections on International Organization)</w:t>
      </w:r>
    </w:p>
    <w:p w14:paraId="08D38811" w14:textId="77777777" w:rsidR="00FF2A41" w:rsidRDefault="00FF2A41" w:rsidP="00FF2A41">
      <w:pPr>
        <w:spacing w:line="240" w:lineRule="auto"/>
        <w:jc w:val="both"/>
        <w:rPr>
          <w:rFonts w:ascii="Times New Roman" w:eastAsia="Times New Roman" w:hAnsi="Times New Roman" w:cs="Times New Roman"/>
          <w:sz w:val="24"/>
          <w:szCs w:val="24"/>
          <w:lang w:eastAsia="es-AR"/>
        </w:rPr>
      </w:pPr>
      <w:proofErr w:type="spellStart"/>
      <w:r w:rsidRPr="00FF2A41">
        <w:rPr>
          <w:rFonts w:ascii="Calibri" w:eastAsia="Times New Roman" w:hAnsi="Calibri" w:cs="Calibri"/>
          <w:color w:val="000000"/>
          <w:lang w:eastAsia="es-AR"/>
        </w:rPr>
        <w:t>Pondria</w:t>
      </w:r>
      <w:proofErr w:type="spellEnd"/>
      <w:r w:rsidRPr="00FF2A41">
        <w:rPr>
          <w:rFonts w:ascii="Calibri" w:eastAsia="Times New Roman" w:hAnsi="Calibri" w:cs="Calibri"/>
          <w:color w:val="000000"/>
          <w:lang w:eastAsia="es-AR"/>
        </w:rPr>
        <w:t xml:space="preserve"> otros subtítulos para tratar estas ideas-preguntas:</w:t>
      </w:r>
    </w:p>
    <w:p w14:paraId="26FF26FB" w14:textId="73358A1E" w:rsidR="00FF2A41" w:rsidRPr="00FF2A41" w:rsidRDefault="00FF2A41" w:rsidP="00FF2A41">
      <w:pPr>
        <w:pStyle w:val="Prrafodelista"/>
        <w:numPr>
          <w:ilvl w:val="0"/>
          <w:numId w:val="3"/>
        </w:num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 xml:space="preserve">¿Qué es el Indo Pacífico, la FOIP </w:t>
      </w:r>
      <w:proofErr w:type="spellStart"/>
      <w:r w:rsidRPr="00FF2A41">
        <w:rPr>
          <w:rFonts w:ascii="Calibri" w:eastAsia="Times New Roman" w:hAnsi="Calibri" w:cs="Calibri"/>
          <w:color w:val="000000"/>
          <w:lang w:eastAsia="es-AR"/>
        </w:rPr>
        <w:t>Strategy</w:t>
      </w:r>
      <w:proofErr w:type="spellEnd"/>
      <w:r w:rsidRPr="00FF2A41">
        <w:rPr>
          <w:rFonts w:ascii="Calibri" w:eastAsia="Times New Roman" w:hAnsi="Calibri" w:cs="Calibri"/>
          <w:color w:val="000000"/>
          <w:lang w:eastAsia="es-AR"/>
        </w:rPr>
        <w:t xml:space="preserve"> y como se inscribe el </w:t>
      </w:r>
      <w:proofErr w:type="spellStart"/>
      <w:r w:rsidRPr="00FF2A41">
        <w:rPr>
          <w:rFonts w:ascii="Calibri" w:eastAsia="Times New Roman" w:hAnsi="Calibri" w:cs="Calibri"/>
          <w:color w:val="000000"/>
          <w:lang w:eastAsia="es-AR"/>
        </w:rPr>
        <w:t>Quad</w:t>
      </w:r>
      <w:proofErr w:type="spellEnd"/>
      <w:r w:rsidRPr="00FF2A41">
        <w:rPr>
          <w:rFonts w:ascii="Calibri" w:eastAsia="Times New Roman" w:hAnsi="Calibri" w:cs="Calibri"/>
          <w:color w:val="000000"/>
          <w:lang w:eastAsia="es-AR"/>
        </w:rPr>
        <w:t xml:space="preserve">? ¿Se contrapone a las ideas de Asia Pacífico o </w:t>
      </w:r>
      <w:proofErr w:type="gramStart"/>
      <w:r w:rsidRPr="00FF2A41">
        <w:rPr>
          <w:rFonts w:ascii="Calibri" w:eastAsia="Times New Roman" w:hAnsi="Calibri" w:cs="Calibri"/>
          <w:color w:val="000000"/>
          <w:lang w:eastAsia="es-AR"/>
        </w:rPr>
        <w:t>Esta asiático</w:t>
      </w:r>
      <w:proofErr w:type="gramEnd"/>
      <w:r w:rsidRPr="00FF2A41">
        <w:rPr>
          <w:rFonts w:ascii="Calibri" w:eastAsia="Times New Roman" w:hAnsi="Calibri" w:cs="Calibri"/>
          <w:color w:val="000000"/>
          <w:lang w:eastAsia="es-AR"/>
        </w:rPr>
        <w:t>? ¿Qué rol tiene el QUAD? </w:t>
      </w:r>
    </w:p>
    <w:p w14:paraId="25872016" w14:textId="77777777" w:rsidR="00FF2A41" w:rsidRPr="00FF2A41" w:rsidRDefault="00FF2A41" w:rsidP="00FF2A41">
      <w:pPr>
        <w:spacing w:after="0" w:line="240" w:lineRule="auto"/>
        <w:rPr>
          <w:rFonts w:ascii="Times New Roman" w:eastAsia="Times New Roman" w:hAnsi="Times New Roman" w:cs="Times New Roman"/>
          <w:sz w:val="24"/>
          <w:szCs w:val="24"/>
          <w:lang w:eastAsia="es-AR"/>
        </w:rPr>
      </w:pPr>
    </w:p>
    <w:p w14:paraId="4BE6A89C"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FF"/>
          <w:lang w:eastAsia="es-AR"/>
        </w:rPr>
        <w:t>Las definiciones y las narrativas sobre el espacio asiático atraviesan crecientes debates y disputas en torno a la delimitación geográfica y las consecuentes implicancias geopolíticas que suponen. </w:t>
      </w:r>
    </w:p>
    <w:p w14:paraId="6ADF407C" w14:textId="77777777" w:rsidR="00FF2A41" w:rsidRP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 xml:space="preserve">Potencia asiática y potencia global. Configuración de espacios regionales, pero </w:t>
      </w:r>
      <w:proofErr w:type="spellStart"/>
      <w:r w:rsidRPr="00FF2A41">
        <w:rPr>
          <w:rFonts w:ascii="Calibri" w:eastAsia="Times New Roman" w:hAnsi="Calibri" w:cs="Calibri"/>
          <w:color w:val="000000"/>
          <w:lang w:eastAsia="es-AR"/>
        </w:rPr>
        <w:t>aún</w:t>
      </w:r>
      <w:proofErr w:type="spellEnd"/>
      <w:r w:rsidRPr="00FF2A41">
        <w:rPr>
          <w:rFonts w:ascii="Calibri" w:eastAsia="Times New Roman" w:hAnsi="Calibri" w:cs="Calibri"/>
          <w:color w:val="000000"/>
          <w:lang w:eastAsia="es-AR"/>
        </w:rPr>
        <w:t xml:space="preserve"> siguiendo el modelo liberal institucionalista emulado de los mecanismos post segunda guerra mundial. </w:t>
      </w:r>
    </w:p>
    <w:p w14:paraId="392EEAB5" w14:textId="77777777" w:rsidR="00FF2A41" w:rsidRDefault="00FF2A41" w:rsidP="00FF2A41">
      <w:p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FF"/>
          <w:lang w:val="en-US" w:eastAsia="es-AR"/>
        </w:rPr>
        <w:t xml:space="preserve">The recent launch of the Asian Infrastructure Investment Bank extends China’s inclination to the future development of the region. </w:t>
      </w:r>
      <w:proofErr w:type="gramStart"/>
      <w:r w:rsidRPr="00FF2A41">
        <w:rPr>
          <w:rFonts w:ascii="Calibri" w:eastAsia="Times New Roman" w:hAnsi="Calibri" w:cs="Calibri"/>
          <w:color w:val="0000FF"/>
          <w:lang w:val="en-US" w:eastAsia="es-AR"/>
        </w:rPr>
        <w:t>With the exception of</w:t>
      </w:r>
      <w:proofErr w:type="gramEnd"/>
      <w:r w:rsidRPr="00FF2A41">
        <w:rPr>
          <w:rFonts w:ascii="Calibri" w:eastAsia="Times New Roman" w:hAnsi="Calibri" w:cs="Calibri"/>
          <w:color w:val="0000FF"/>
          <w:lang w:val="en-US" w:eastAsia="es-AR"/>
        </w:rPr>
        <w:t xml:space="preserve"> Taiwan, whose </w:t>
      </w:r>
      <w:proofErr w:type="spellStart"/>
      <w:r w:rsidRPr="00FF2A41">
        <w:rPr>
          <w:rFonts w:ascii="Calibri" w:eastAsia="Times New Roman" w:hAnsi="Calibri" w:cs="Calibri"/>
          <w:color w:val="0000FF"/>
          <w:lang w:val="en-US" w:eastAsia="es-AR"/>
        </w:rPr>
        <w:t>applica</w:t>
      </w:r>
      <w:proofErr w:type="spellEnd"/>
      <w:r w:rsidRPr="00FF2A41">
        <w:rPr>
          <w:rFonts w:ascii="Calibri" w:eastAsia="Times New Roman" w:hAnsi="Calibri" w:cs="Calibri"/>
          <w:color w:val="0000FF"/>
          <w:lang w:val="en-US" w:eastAsia="es-AR"/>
        </w:rPr>
        <w:t xml:space="preserve">- </w:t>
      </w:r>
      <w:proofErr w:type="spellStart"/>
      <w:r w:rsidRPr="00FF2A41">
        <w:rPr>
          <w:rFonts w:ascii="Calibri" w:eastAsia="Times New Roman" w:hAnsi="Calibri" w:cs="Calibri"/>
          <w:color w:val="0000FF"/>
          <w:lang w:val="en-US" w:eastAsia="es-AR"/>
        </w:rPr>
        <w:t>tion</w:t>
      </w:r>
      <w:proofErr w:type="spellEnd"/>
      <w:r w:rsidRPr="00FF2A41">
        <w:rPr>
          <w:rFonts w:ascii="Calibri" w:eastAsia="Times New Roman" w:hAnsi="Calibri" w:cs="Calibri"/>
          <w:color w:val="0000FF"/>
          <w:lang w:val="en-US" w:eastAsia="es-AR"/>
        </w:rPr>
        <w:t xml:space="preserve"> has been turned down, all countries that have territorial disputes with China across the SCS signed the Memorandum of Understanding </w:t>
      </w:r>
      <w:proofErr w:type="spellStart"/>
      <w:r w:rsidRPr="00FF2A41">
        <w:rPr>
          <w:rFonts w:ascii="Calibri" w:eastAsia="Times New Roman" w:hAnsi="Calibri" w:cs="Calibri"/>
          <w:color w:val="0000FF"/>
          <w:lang w:val="en-US" w:eastAsia="es-AR"/>
        </w:rPr>
        <w:t>recog</w:t>
      </w:r>
      <w:proofErr w:type="spellEnd"/>
      <w:r w:rsidRPr="00FF2A41">
        <w:rPr>
          <w:rFonts w:ascii="Calibri" w:eastAsia="Times New Roman" w:hAnsi="Calibri" w:cs="Calibri"/>
          <w:color w:val="0000FF"/>
          <w:lang w:val="en-US" w:eastAsia="es-AR"/>
        </w:rPr>
        <w:t xml:space="preserve">- </w:t>
      </w:r>
      <w:proofErr w:type="spellStart"/>
      <w:r w:rsidRPr="00FF2A41">
        <w:rPr>
          <w:rFonts w:ascii="Calibri" w:eastAsia="Times New Roman" w:hAnsi="Calibri" w:cs="Calibri"/>
          <w:color w:val="0000FF"/>
          <w:lang w:val="en-US" w:eastAsia="es-AR"/>
        </w:rPr>
        <w:t>nizing</w:t>
      </w:r>
      <w:proofErr w:type="spellEnd"/>
      <w:r w:rsidRPr="00FF2A41">
        <w:rPr>
          <w:rFonts w:ascii="Calibri" w:eastAsia="Times New Roman" w:hAnsi="Calibri" w:cs="Calibri"/>
          <w:color w:val="0000FF"/>
          <w:lang w:val="en-US" w:eastAsia="es-AR"/>
        </w:rPr>
        <w:t xml:space="preserve"> the establishment of the bank. Over the past decade, emboldened by its economic prosperity, China began more aggressively trying to expand its influence without disquieting its Asian trading partners. </w:t>
      </w:r>
      <w:r w:rsidRPr="00FF2A41">
        <w:rPr>
          <w:rFonts w:ascii="Calibri" w:eastAsia="Times New Roman" w:hAnsi="Calibri" w:cs="Calibri"/>
          <w:color w:val="0000FF"/>
          <w:lang w:eastAsia="es-AR"/>
        </w:rPr>
        <w:t>(COUTAZ, 2018)</w:t>
      </w:r>
    </w:p>
    <w:p w14:paraId="0342C9E8" w14:textId="77777777" w:rsidR="00FF2A41" w:rsidRDefault="00FF2A41" w:rsidP="00FF2A41">
      <w:pPr>
        <w:spacing w:line="240" w:lineRule="auto"/>
        <w:jc w:val="both"/>
        <w:rPr>
          <w:rFonts w:ascii="Times New Roman" w:eastAsia="Times New Roman" w:hAnsi="Times New Roman" w:cs="Times New Roman"/>
          <w:sz w:val="24"/>
          <w:szCs w:val="24"/>
          <w:lang w:eastAsia="es-AR"/>
        </w:rPr>
      </w:pPr>
    </w:p>
    <w:p w14:paraId="1E17D083" w14:textId="598CF4F0" w:rsidR="00FF2A41" w:rsidRPr="00FF2A41" w:rsidRDefault="00FF2A41" w:rsidP="00FF2A41">
      <w:pPr>
        <w:pStyle w:val="Prrafodelista"/>
        <w:numPr>
          <w:ilvl w:val="0"/>
          <w:numId w:val="3"/>
        </w:numPr>
        <w:spacing w:line="240" w:lineRule="auto"/>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¿Qué es la BRI? ¿Qué persigue? ¿Cuáles son sus motivaciones? ¿Hay disputa de hegemonía? ¿Es una alternativa al orden internacional liberal?</w:t>
      </w:r>
    </w:p>
    <w:p w14:paraId="12A6F999" w14:textId="77777777" w:rsidR="00FF2A41" w:rsidRPr="00FF2A41" w:rsidRDefault="00FF2A41" w:rsidP="00FF2A41">
      <w:pPr>
        <w:spacing w:after="0" w:line="240" w:lineRule="auto"/>
        <w:rPr>
          <w:rFonts w:ascii="Times New Roman" w:eastAsia="Times New Roman" w:hAnsi="Times New Roman" w:cs="Times New Roman"/>
          <w:sz w:val="24"/>
          <w:szCs w:val="24"/>
          <w:lang w:eastAsia="es-AR"/>
        </w:rPr>
      </w:pPr>
    </w:p>
    <w:p w14:paraId="2AC22B6A" w14:textId="2D1FA512" w:rsidR="00FF2A41" w:rsidRPr="00FF2A41" w:rsidRDefault="00FF2A41" w:rsidP="00FF2A41">
      <w:pPr>
        <w:spacing w:after="0" w:line="240" w:lineRule="auto"/>
        <w:jc w:val="both"/>
        <w:rPr>
          <w:rFonts w:ascii="Times New Roman" w:eastAsia="Times New Roman" w:hAnsi="Times New Roman" w:cs="Times New Roman"/>
          <w:sz w:val="24"/>
          <w:szCs w:val="24"/>
          <w:lang w:eastAsia="es-AR"/>
        </w:rPr>
      </w:pPr>
      <w:commentRangeStart w:id="0"/>
      <w:r w:rsidRPr="00FF2A41">
        <w:rPr>
          <w:rFonts w:ascii="Calibri" w:eastAsia="Times New Roman" w:hAnsi="Calibri" w:cs="Calibri"/>
          <w:color w:val="0000FF"/>
          <w:lang w:eastAsia="es-AR"/>
        </w:rPr>
        <w:lastRenderedPageBreak/>
        <w:t xml:space="preserve">Las lecturas sobre los desafíos al orden internacional permean, sin dudas, las interpretaciones sobre las diversas acciones, estrategias e iniciativas de política internacional de diferentes actores no occidentales. En este </w:t>
      </w:r>
      <w:proofErr w:type="gramStart"/>
      <w:r w:rsidRPr="00FF2A41">
        <w:rPr>
          <w:rFonts w:ascii="Calibri" w:eastAsia="Times New Roman" w:hAnsi="Calibri" w:cs="Calibri"/>
          <w:color w:val="0000FF"/>
          <w:lang w:eastAsia="es-AR"/>
        </w:rPr>
        <w:t>sentido,  la</w:t>
      </w:r>
      <w:proofErr w:type="gramEnd"/>
      <w:r w:rsidRPr="00FF2A41">
        <w:rPr>
          <w:rFonts w:ascii="Calibri" w:eastAsia="Times New Roman" w:hAnsi="Calibri" w:cs="Calibri"/>
          <w:color w:val="0000FF"/>
          <w:lang w:eastAsia="es-AR"/>
        </w:rPr>
        <w:t xml:space="preserve">  Iniciativa de la Franja y la Ruta (BRI, por sus siglas en inglés), es observado por numerosos analistas y académicos como la materialización del orden alternativo que China -particularmente Xi Jinping- busca establecer en el sistema internacional.  Pero aquí se suscita la pregunta, </w:t>
      </w:r>
      <w:r w:rsidRPr="00FF2A41">
        <w:rPr>
          <w:rFonts w:ascii="Calibri" w:eastAsia="Times New Roman" w:hAnsi="Calibri" w:cs="Calibri"/>
          <w:color w:val="000000"/>
          <w:lang w:eastAsia="es-AR"/>
        </w:rPr>
        <w:t xml:space="preserve">¿es realmente la BRI una iniciativa que propone un orden alternativo con </w:t>
      </w:r>
      <w:r w:rsidR="00A4680A" w:rsidRPr="00FF2A41">
        <w:rPr>
          <w:rFonts w:ascii="Calibri" w:eastAsia="Times New Roman" w:hAnsi="Calibri" w:cs="Calibri"/>
          <w:color w:val="000000"/>
          <w:lang w:eastAsia="es-AR"/>
        </w:rPr>
        <w:t>características chinas</w:t>
      </w:r>
      <w:r w:rsidRPr="00FF2A41">
        <w:rPr>
          <w:rFonts w:ascii="Calibri" w:eastAsia="Times New Roman" w:hAnsi="Calibri" w:cs="Calibri"/>
          <w:color w:val="000000"/>
          <w:lang w:eastAsia="es-AR"/>
        </w:rPr>
        <w:t>?  </w:t>
      </w:r>
    </w:p>
    <w:p w14:paraId="76084A43" w14:textId="5CCDCF8A" w:rsidR="00FF2A41" w:rsidRDefault="00FF2A41" w:rsidP="00FF2A41">
      <w:pPr>
        <w:spacing w:after="0" w:line="240" w:lineRule="auto"/>
        <w:ind w:firstLine="720"/>
        <w:jc w:val="both"/>
        <w:rPr>
          <w:rFonts w:ascii="Calibri" w:eastAsia="Times New Roman" w:hAnsi="Calibri" w:cs="Calibri"/>
          <w:color w:val="000000"/>
          <w:lang w:eastAsia="es-AR"/>
        </w:rPr>
      </w:pPr>
      <w:r w:rsidRPr="00FF2A41">
        <w:rPr>
          <w:rFonts w:ascii="Calibri" w:eastAsia="Times New Roman" w:hAnsi="Calibri" w:cs="Calibri"/>
          <w:color w:val="000000"/>
          <w:lang w:eastAsia="es-AR"/>
        </w:rPr>
        <w:t xml:space="preserve">La respuesta es difícil de dilucidar apriorísticamente. La BRI es una </w:t>
      </w:r>
      <w:proofErr w:type="gramStart"/>
      <w:r w:rsidRPr="00FF2A41">
        <w:rPr>
          <w:rFonts w:ascii="Calibri" w:eastAsia="Times New Roman" w:hAnsi="Calibri" w:cs="Calibri"/>
          <w:color w:val="000000"/>
          <w:lang w:eastAsia="es-AR"/>
        </w:rPr>
        <w:t>mega iniciativa</w:t>
      </w:r>
      <w:proofErr w:type="gramEnd"/>
      <w:r w:rsidRPr="00FF2A41">
        <w:rPr>
          <w:rFonts w:ascii="Calibri" w:eastAsia="Times New Roman" w:hAnsi="Calibri" w:cs="Calibri"/>
          <w:color w:val="000000"/>
          <w:lang w:eastAsia="es-AR"/>
        </w:rPr>
        <w:t xml:space="preserve"> de reciente génesis, cuya implementación aunque avanzó a un ritmo sin precedentes, también ha estado sujeta a múltiples modificaciones, ajustes y reconfiguraciones en función de los actores que la implementan, los procesos de toma de decisiones, el contexto doméstico chino y de los países receptores, entre una multiplicidad de variables. Un repaso de los orígenes, las motivaciones y las lecturas imperantes sobre este icónico plan permitirá comprender mejor su naturaleza y dar algunas pistas sobre su vinculación con el mantenimiento o no del orden internacional liberal. </w:t>
      </w:r>
      <w:commentRangeEnd w:id="0"/>
      <w:r w:rsidR="00A4680A">
        <w:rPr>
          <w:rStyle w:val="Refdecomentario"/>
        </w:rPr>
        <w:commentReference w:id="0"/>
      </w:r>
    </w:p>
    <w:p w14:paraId="3715D47E" w14:textId="77777777" w:rsidR="00FF2A41" w:rsidRPr="00FF2A41" w:rsidRDefault="00FF2A41" w:rsidP="00FF2A41">
      <w:pPr>
        <w:spacing w:after="0" w:line="240" w:lineRule="auto"/>
        <w:ind w:firstLine="720"/>
        <w:jc w:val="both"/>
        <w:rPr>
          <w:rFonts w:ascii="Times New Roman" w:eastAsia="Times New Roman" w:hAnsi="Times New Roman" w:cs="Times New Roman"/>
          <w:color w:val="FF0000"/>
          <w:sz w:val="24"/>
          <w:szCs w:val="24"/>
          <w:lang w:eastAsia="es-AR"/>
        </w:rPr>
      </w:pPr>
      <w:commentRangeStart w:id="1"/>
      <w:r w:rsidRPr="00FF2A41">
        <w:rPr>
          <w:rFonts w:ascii="Calibri" w:eastAsia="Times New Roman" w:hAnsi="Calibri" w:cs="Calibri"/>
          <w:color w:val="FF0000"/>
          <w:lang w:eastAsia="es-AR"/>
        </w:rPr>
        <w:t xml:space="preserve">La iniciativa se presentó por primera vez en septiembre de 2013, durante el discurso de Xi en la Universidad </w:t>
      </w:r>
      <w:proofErr w:type="spellStart"/>
      <w:r w:rsidRPr="00FF2A41">
        <w:rPr>
          <w:rFonts w:ascii="Calibri" w:eastAsia="Times New Roman" w:hAnsi="Calibri" w:cs="Calibri"/>
          <w:color w:val="FF0000"/>
          <w:lang w:eastAsia="es-AR"/>
        </w:rPr>
        <w:t>Nazarbayev</w:t>
      </w:r>
      <w:proofErr w:type="spellEnd"/>
      <w:r w:rsidRPr="00FF2A41">
        <w:rPr>
          <w:rFonts w:ascii="Calibri" w:eastAsia="Times New Roman" w:hAnsi="Calibri" w:cs="Calibri"/>
          <w:color w:val="FF0000"/>
          <w:lang w:eastAsia="es-AR"/>
        </w:rPr>
        <w:t xml:space="preserve"> de Kazajstán, donde propuso construir un cinturón económico de la ruta de la seda. En octubre de 2015, presentó la Ruta de la Seda Marítima del Siglo XXI durante su discurso en la Cámara de Representantes de Indonesia. Inicialmente denominada como “Una Franja, Una Ruta” (OBOR, por sus siglas en inglés), en 2015, comenzó a identificarse como “</w:t>
      </w:r>
      <w:proofErr w:type="spellStart"/>
      <w:r w:rsidRPr="00FF2A41">
        <w:rPr>
          <w:rFonts w:ascii="Calibri" w:eastAsia="Times New Roman" w:hAnsi="Calibri" w:cs="Calibri"/>
          <w:color w:val="FF0000"/>
          <w:lang w:eastAsia="es-AR"/>
        </w:rPr>
        <w:t>Belt</w:t>
      </w:r>
      <w:proofErr w:type="spellEnd"/>
      <w:r w:rsidRPr="00FF2A41">
        <w:rPr>
          <w:rFonts w:ascii="Calibri" w:eastAsia="Times New Roman" w:hAnsi="Calibri" w:cs="Calibri"/>
          <w:color w:val="FF0000"/>
          <w:lang w:eastAsia="es-AR"/>
        </w:rPr>
        <w:t xml:space="preserve"> and Road </w:t>
      </w:r>
      <w:proofErr w:type="spellStart"/>
      <w:r w:rsidRPr="00FF2A41">
        <w:rPr>
          <w:rFonts w:ascii="Calibri" w:eastAsia="Times New Roman" w:hAnsi="Calibri" w:cs="Calibri"/>
          <w:color w:val="FF0000"/>
          <w:lang w:eastAsia="es-AR"/>
        </w:rPr>
        <w:t>Initiative</w:t>
      </w:r>
      <w:proofErr w:type="spellEnd"/>
      <w:r w:rsidRPr="00FF2A41">
        <w:rPr>
          <w:rFonts w:ascii="Calibri" w:eastAsia="Times New Roman" w:hAnsi="Calibri" w:cs="Calibri"/>
          <w:color w:val="FF0000"/>
          <w:lang w:eastAsia="es-AR"/>
        </w:rPr>
        <w:t xml:space="preserve">” en un documento oficial publicado por la Comisión Nacional de Desarrollo y Reforma, el </w:t>
      </w:r>
      <w:proofErr w:type="spellStart"/>
      <w:r w:rsidRPr="00FF2A41">
        <w:rPr>
          <w:rFonts w:ascii="Calibri" w:eastAsia="Times New Roman" w:hAnsi="Calibri" w:cs="Calibri"/>
          <w:i/>
          <w:iCs/>
          <w:color w:val="FF0000"/>
          <w:lang w:eastAsia="es-AR"/>
        </w:rPr>
        <w:t>Vision</w:t>
      </w:r>
      <w:proofErr w:type="spellEnd"/>
      <w:r w:rsidRPr="00FF2A41">
        <w:rPr>
          <w:rFonts w:ascii="Calibri" w:eastAsia="Times New Roman" w:hAnsi="Calibri" w:cs="Calibri"/>
          <w:i/>
          <w:iCs/>
          <w:color w:val="FF0000"/>
          <w:lang w:eastAsia="es-AR"/>
        </w:rPr>
        <w:t xml:space="preserve"> and </w:t>
      </w:r>
      <w:proofErr w:type="spellStart"/>
      <w:r w:rsidRPr="00FF2A41">
        <w:rPr>
          <w:rFonts w:ascii="Calibri" w:eastAsia="Times New Roman" w:hAnsi="Calibri" w:cs="Calibri"/>
          <w:i/>
          <w:iCs/>
          <w:color w:val="FF0000"/>
          <w:lang w:eastAsia="es-AR"/>
        </w:rPr>
        <w:t>Actions</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on</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Jointly</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Building</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Silk</w:t>
      </w:r>
      <w:proofErr w:type="spellEnd"/>
      <w:r w:rsidRPr="00FF2A41">
        <w:rPr>
          <w:rFonts w:ascii="Calibri" w:eastAsia="Times New Roman" w:hAnsi="Calibri" w:cs="Calibri"/>
          <w:i/>
          <w:iCs/>
          <w:color w:val="FF0000"/>
          <w:lang w:eastAsia="es-AR"/>
        </w:rPr>
        <w:t xml:space="preserve"> Road </w:t>
      </w:r>
      <w:proofErr w:type="spellStart"/>
      <w:r w:rsidRPr="00FF2A41">
        <w:rPr>
          <w:rFonts w:ascii="Calibri" w:eastAsia="Times New Roman" w:hAnsi="Calibri" w:cs="Calibri"/>
          <w:i/>
          <w:iCs/>
          <w:color w:val="FF0000"/>
          <w:lang w:eastAsia="es-AR"/>
        </w:rPr>
        <w:t>Economic</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Belt</w:t>
      </w:r>
      <w:proofErr w:type="spellEnd"/>
      <w:r w:rsidRPr="00FF2A41">
        <w:rPr>
          <w:rFonts w:ascii="Calibri" w:eastAsia="Times New Roman" w:hAnsi="Calibri" w:cs="Calibri"/>
          <w:i/>
          <w:iCs/>
          <w:color w:val="FF0000"/>
          <w:lang w:eastAsia="es-AR"/>
        </w:rPr>
        <w:t xml:space="preserve"> and 21stCentury </w:t>
      </w:r>
      <w:proofErr w:type="spellStart"/>
      <w:r w:rsidRPr="00FF2A41">
        <w:rPr>
          <w:rFonts w:ascii="Calibri" w:eastAsia="Times New Roman" w:hAnsi="Calibri" w:cs="Calibri"/>
          <w:i/>
          <w:iCs/>
          <w:color w:val="FF0000"/>
          <w:lang w:eastAsia="es-AR"/>
        </w:rPr>
        <w:t>Maritime</w:t>
      </w:r>
      <w:proofErr w:type="spellEnd"/>
      <w:r w:rsidRPr="00FF2A41">
        <w:rPr>
          <w:rFonts w:ascii="Calibri" w:eastAsia="Times New Roman" w:hAnsi="Calibri" w:cs="Calibri"/>
          <w:i/>
          <w:iCs/>
          <w:color w:val="FF0000"/>
          <w:lang w:eastAsia="es-AR"/>
        </w:rPr>
        <w:t xml:space="preserve"> </w:t>
      </w:r>
      <w:proofErr w:type="spellStart"/>
      <w:r w:rsidRPr="00FF2A41">
        <w:rPr>
          <w:rFonts w:ascii="Calibri" w:eastAsia="Times New Roman" w:hAnsi="Calibri" w:cs="Calibri"/>
          <w:i/>
          <w:iCs/>
          <w:color w:val="FF0000"/>
          <w:lang w:eastAsia="es-AR"/>
        </w:rPr>
        <w:t>Silk</w:t>
      </w:r>
      <w:proofErr w:type="spellEnd"/>
      <w:r w:rsidRPr="00FF2A41">
        <w:rPr>
          <w:rFonts w:ascii="Calibri" w:eastAsia="Times New Roman" w:hAnsi="Calibri" w:cs="Calibri"/>
          <w:i/>
          <w:iCs/>
          <w:color w:val="FF0000"/>
          <w:lang w:eastAsia="es-AR"/>
        </w:rPr>
        <w:t xml:space="preserve"> Road</w:t>
      </w:r>
      <w:r w:rsidRPr="00FF2A41">
        <w:rPr>
          <w:rFonts w:ascii="Calibri" w:eastAsia="Times New Roman" w:hAnsi="Calibri" w:cs="Calibri"/>
          <w:color w:val="FF0000"/>
          <w:lang w:eastAsia="es-AR"/>
        </w:rPr>
        <w:t xml:space="preserve"> publicado en 2015. </w:t>
      </w:r>
    </w:p>
    <w:p w14:paraId="5B85ABD4" w14:textId="65CF5656" w:rsidR="00FF2A41" w:rsidRPr="00FF2A41" w:rsidRDefault="00FF2A41" w:rsidP="00FF2A41">
      <w:pPr>
        <w:spacing w:after="0" w:line="240" w:lineRule="auto"/>
        <w:ind w:firstLine="720"/>
        <w:jc w:val="both"/>
        <w:rPr>
          <w:rFonts w:ascii="Times New Roman" w:eastAsia="Times New Roman" w:hAnsi="Times New Roman" w:cs="Times New Roman"/>
          <w:color w:val="FF0000"/>
          <w:sz w:val="24"/>
          <w:szCs w:val="24"/>
          <w:lang w:eastAsia="es-AR"/>
        </w:rPr>
      </w:pPr>
      <w:r w:rsidRPr="00FF2A41">
        <w:rPr>
          <w:rFonts w:ascii="Calibri" w:eastAsia="Times New Roman" w:hAnsi="Calibri" w:cs="Calibri"/>
          <w:color w:val="FF0000"/>
          <w:lang w:eastAsia="es-AR"/>
        </w:rPr>
        <w:t>La “franja” está diseñada para conectar a China con Europa a través de Asia central y Rusia; al Medio Oriente a través de Asia central; y al sudeste de Asia, el sur de Asia y el océano Índico. La “ruta”, busca conectar China con Europa a través del mar de China meridional y el océano Índico; y el Pacífico sur a través del mar de China meridional.</w:t>
      </w:r>
      <w:r w:rsidR="00A4680A" w:rsidRPr="00A4680A">
        <w:rPr>
          <w:color w:val="FF0000"/>
        </w:rPr>
        <w:t xml:space="preserve"> (</w:t>
      </w:r>
      <w:proofErr w:type="spellStart"/>
      <w:r w:rsidR="00A4680A" w:rsidRPr="00A4680A">
        <w:rPr>
          <w:rFonts w:ascii="Calibri" w:eastAsia="Times New Roman" w:hAnsi="Calibri" w:cs="Calibri"/>
          <w:color w:val="FF0000"/>
          <w:lang w:eastAsia="es-AR"/>
        </w:rPr>
        <w:t>Alon</w:t>
      </w:r>
      <w:proofErr w:type="spellEnd"/>
      <w:r w:rsidR="00A4680A" w:rsidRPr="00A4680A">
        <w:rPr>
          <w:rFonts w:ascii="Calibri" w:eastAsia="Times New Roman" w:hAnsi="Calibri" w:cs="Calibri"/>
          <w:color w:val="FF0000"/>
          <w:lang w:eastAsia="es-AR"/>
        </w:rPr>
        <w:t xml:space="preserve">, Zhang y </w:t>
      </w:r>
      <w:proofErr w:type="spellStart"/>
      <w:r w:rsidR="00A4680A" w:rsidRPr="00A4680A">
        <w:rPr>
          <w:rFonts w:ascii="Calibri" w:eastAsia="Times New Roman" w:hAnsi="Calibri" w:cs="Calibri"/>
          <w:color w:val="FF0000"/>
          <w:lang w:eastAsia="es-AR"/>
        </w:rPr>
        <w:t>Lattemann</w:t>
      </w:r>
      <w:proofErr w:type="spellEnd"/>
      <w:r w:rsidR="00A4680A" w:rsidRPr="00A4680A">
        <w:rPr>
          <w:rFonts w:ascii="Calibri" w:eastAsia="Times New Roman" w:hAnsi="Calibri" w:cs="Calibri"/>
          <w:color w:val="FF0000"/>
          <w:lang w:eastAsia="es-AR"/>
        </w:rPr>
        <w:t>, 2018).</w:t>
      </w:r>
      <w:r w:rsidRPr="00FF2A41">
        <w:rPr>
          <w:rFonts w:ascii="Calibri" w:eastAsia="Times New Roman" w:hAnsi="Calibri" w:cs="Calibri"/>
          <w:color w:val="FF0000"/>
          <w:lang w:eastAsia="es-AR"/>
        </w:rPr>
        <w:t xml:space="preserve"> Se diseñaron seis corredores económicos para cumplir con estos objetivos de conectividad. Siete años después del lanzamiento oficial, la Iniciativa ya superó el ámbito territorial original, convirtiéndose en una empresa global. </w:t>
      </w:r>
    </w:p>
    <w:p w14:paraId="321DDDDA" w14:textId="5F46D75B" w:rsidR="00FF2A41" w:rsidRDefault="00FF2A41" w:rsidP="00A4680A">
      <w:pPr>
        <w:spacing w:after="0" w:line="240" w:lineRule="auto"/>
        <w:ind w:firstLine="720"/>
        <w:jc w:val="both"/>
        <w:rPr>
          <w:rFonts w:ascii="Calibri" w:eastAsia="Times New Roman" w:hAnsi="Calibri" w:cs="Calibri"/>
          <w:color w:val="FF0000"/>
          <w:lang w:eastAsia="es-AR"/>
        </w:rPr>
      </w:pPr>
      <w:r w:rsidRPr="00FF2A41">
        <w:rPr>
          <w:rFonts w:ascii="Calibri" w:eastAsia="Times New Roman" w:hAnsi="Calibri" w:cs="Calibri"/>
          <w:color w:val="FF0000"/>
          <w:lang w:eastAsia="es-AR"/>
        </w:rPr>
        <w:t xml:space="preserve">La Nueva Ruta de la Seda es una estrategia económica y política con un enfoque en la inversión en infraestructura diseñada para mejorar la conectividad física a lo largo de una ruta de la seda marítima y continental. </w:t>
      </w:r>
      <w:r w:rsidR="00A4680A" w:rsidRPr="00A4680A">
        <w:rPr>
          <w:rFonts w:ascii="Calibri" w:eastAsia="Times New Roman" w:hAnsi="Calibri" w:cs="Calibri"/>
          <w:color w:val="FF0000"/>
          <w:lang w:eastAsia="es-AR"/>
        </w:rPr>
        <w:t>(Mayer, 2018, p. 1228</w:t>
      </w:r>
      <w:proofErr w:type="gramStart"/>
      <w:r w:rsidR="00A4680A" w:rsidRPr="00A4680A">
        <w:rPr>
          <w:rFonts w:ascii="Calibri" w:eastAsia="Times New Roman" w:hAnsi="Calibri" w:cs="Calibri"/>
          <w:color w:val="FF0000"/>
          <w:lang w:eastAsia="es-AR"/>
        </w:rPr>
        <w:t>).</w:t>
      </w:r>
      <w:r w:rsidRPr="00FF2A41">
        <w:rPr>
          <w:rFonts w:ascii="Calibri" w:eastAsia="Times New Roman" w:hAnsi="Calibri" w:cs="Calibri"/>
          <w:color w:val="FF0000"/>
          <w:lang w:eastAsia="es-AR"/>
        </w:rPr>
        <w:t>A</w:t>
      </w:r>
      <w:proofErr w:type="gramEnd"/>
      <w:r w:rsidRPr="00FF2A41">
        <w:rPr>
          <w:rFonts w:ascii="Calibri" w:eastAsia="Times New Roman" w:hAnsi="Calibri" w:cs="Calibri"/>
          <w:color w:val="FF0000"/>
          <w:lang w:eastAsia="es-AR"/>
        </w:rPr>
        <w:t xml:space="preserve"> partir de la proyección de la iniciativa a diferentes regiones del globo, más allá del alcance geográfico de sus seis corredores originales, Xi Jinping ha hecho de la nueva Ruta de la Seda una parte clave de las relaciones internacionales de China. </w:t>
      </w:r>
      <w:r w:rsidR="00A4680A" w:rsidRPr="00A4680A">
        <w:rPr>
          <w:rFonts w:ascii="Calibri" w:eastAsia="Times New Roman" w:hAnsi="Calibri" w:cs="Calibri"/>
          <w:color w:val="FF0000"/>
          <w:lang w:eastAsia="es-AR"/>
        </w:rPr>
        <w:t>(</w:t>
      </w:r>
      <w:r w:rsidR="00A4680A" w:rsidRPr="00A4680A">
        <w:rPr>
          <w:rFonts w:ascii="Calibri" w:eastAsia="Times New Roman" w:hAnsi="Calibri" w:cs="Calibri"/>
          <w:color w:val="FF0000"/>
          <w:lang w:eastAsia="es-AR"/>
        </w:rPr>
        <w:t xml:space="preserve">Nolan (2019, p. </w:t>
      </w:r>
      <w:proofErr w:type="spellStart"/>
      <w:r w:rsidR="00A4680A" w:rsidRPr="00A4680A">
        <w:rPr>
          <w:rFonts w:ascii="Calibri" w:eastAsia="Times New Roman" w:hAnsi="Calibri" w:cs="Calibri"/>
          <w:color w:val="FF0000"/>
          <w:lang w:eastAsia="es-AR"/>
        </w:rPr>
        <w:t>xxi</w:t>
      </w:r>
      <w:proofErr w:type="spellEnd"/>
      <w:r w:rsidR="00A4680A" w:rsidRPr="00A4680A">
        <w:rPr>
          <w:rFonts w:ascii="Calibri" w:eastAsia="Times New Roman" w:hAnsi="Calibri" w:cs="Calibri"/>
          <w:color w:val="FF0000"/>
          <w:lang w:eastAsia="es-AR"/>
        </w:rPr>
        <w:t>)</w:t>
      </w:r>
      <w:r w:rsidR="00A4680A" w:rsidRPr="00A4680A">
        <w:rPr>
          <w:rFonts w:ascii="Calibri" w:eastAsia="Times New Roman" w:hAnsi="Calibri" w:cs="Calibri"/>
          <w:color w:val="FF0000"/>
          <w:lang w:eastAsia="es-AR"/>
        </w:rPr>
        <w:t xml:space="preserve">. </w:t>
      </w:r>
      <w:commentRangeEnd w:id="1"/>
      <w:r w:rsidR="00A4680A">
        <w:rPr>
          <w:rStyle w:val="Refdecomentario"/>
        </w:rPr>
        <w:commentReference w:id="1"/>
      </w:r>
    </w:p>
    <w:p w14:paraId="3BC0B7BE" w14:textId="6B55CD43" w:rsidR="00A4680A" w:rsidRDefault="00A4680A" w:rsidP="00A4680A">
      <w:pPr>
        <w:spacing w:after="0" w:line="240" w:lineRule="auto"/>
        <w:ind w:firstLine="720"/>
        <w:jc w:val="both"/>
        <w:rPr>
          <w:rFonts w:ascii="Calibri" w:eastAsia="Times New Roman" w:hAnsi="Calibri" w:cs="Calibri"/>
          <w:color w:val="FF0000"/>
          <w:lang w:eastAsia="es-AR"/>
        </w:rPr>
      </w:pPr>
    </w:p>
    <w:p w14:paraId="0354D54A" w14:textId="77777777" w:rsidR="00A4680A" w:rsidRPr="00A4680A" w:rsidRDefault="00A4680A" w:rsidP="00A4680A">
      <w:pPr>
        <w:numPr>
          <w:ilvl w:val="0"/>
          <w:numId w:val="4"/>
        </w:numPr>
        <w:spacing w:after="0" w:line="240" w:lineRule="auto"/>
        <w:jc w:val="both"/>
        <w:rPr>
          <w:rFonts w:ascii="Times New Roman" w:eastAsia="Times New Roman" w:hAnsi="Times New Roman" w:cs="Times New Roman"/>
          <w:color w:val="FF0000"/>
          <w:sz w:val="24"/>
          <w:szCs w:val="24"/>
          <w:lang w:eastAsia="es-AR"/>
        </w:rPr>
      </w:pPr>
      <w:commentRangeStart w:id="2"/>
      <w:r w:rsidRPr="00A4680A">
        <w:rPr>
          <w:rFonts w:ascii="Times New Roman" w:eastAsia="Times New Roman" w:hAnsi="Times New Roman" w:cs="Times New Roman"/>
          <w:color w:val="FF0000"/>
          <w:sz w:val="24"/>
          <w:szCs w:val="24"/>
          <w:lang w:val="es-MX" w:eastAsia="es-AR"/>
        </w:rPr>
        <w:t>Crear zona de expansión de la influencia internacional que promueva y proteja los intereses de China</w:t>
      </w:r>
    </w:p>
    <w:p w14:paraId="6887322D" w14:textId="77777777" w:rsidR="00A4680A" w:rsidRPr="00A4680A" w:rsidRDefault="00A4680A" w:rsidP="00A4680A">
      <w:pPr>
        <w:numPr>
          <w:ilvl w:val="0"/>
          <w:numId w:val="4"/>
        </w:numPr>
        <w:spacing w:after="0" w:line="240" w:lineRule="auto"/>
        <w:jc w:val="both"/>
        <w:rPr>
          <w:rFonts w:ascii="Times New Roman" w:eastAsia="Times New Roman" w:hAnsi="Times New Roman" w:cs="Times New Roman"/>
          <w:color w:val="FF0000"/>
          <w:sz w:val="24"/>
          <w:szCs w:val="24"/>
          <w:lang w:eastAsia="es-AR"/>
        </w:rPr>
      </w:pPr>
      <w:r w:rsidRPr="00A4680A">
        <w:rPr>
          <w:rFonts w:ascii="Times New Roman" w:eastAsia="Times New Roman" w:hAnsi="Times New Roman" w:cs="Times New Roman"/>
          <w:color w:val="FF0000"/>
          <w:sz w:val="24"/>
          <w:szCs w:val="24"/>
          <w:lang w:val="es-MX" w:eastAsia="es-AR"/>
        </w:rPr>
        <w:t xml:space="preserve">No es estática, ni predefinida, su vaguedad en términos de definición habilita interpretaciones y flexibilidad. </w:t>
      </w:r>
    </w:p>
    <w:p w14:paraId="259CCE54" w14:textId="77777777" w:rsidR="00A4680A" w:rsidRPr="00A4680A" w:rsidRDefault="00A4680A" w:rsidP="00A4680A">
      <w:pPr>
        <w:numPr>
          <w:ilvl w:val="0"/>
          <w:numId w:val="4"/>
        </w:numPr>
        <w:spacing w:after="0" w:line="240" w:lineRule="auto"/>
        <w:jc w:val="both"/>
        <w:rPr>
          <w:rFonts w:ascii="Times New Roman" w:eastAsia="Times New Roman" w:hAnsi="Times New Roman" w:cs="Times New Roman"/>
          <w:color w:val="FF0000"/>
          <w:sz w:val="24"/>
          <w:szCs w:val="24"/>
          <w:lang w:eastAsia="es-AR"/>
        </w:rPr>
      </w:pPr>
      <w:r w:rsidRPr="00A4680A">
        <w:rPr>
          <w:rFonts w:ascii="Times New Roman" w:eastAsia="Times New Roman" w:hAnsi="Times New Roman" w:cs="Times New Roman"/>
          <w:color w:val="FF0000"/>
          <w:sz w:val="24"/>
          <w:szCs w:val="24"/>
          <w:lang w:val="es-MX" w:eastAsia="es-AR"/>
        </w:rPr>
        <w:t>Abierta y evolutiva</w:t>
      </w:r>
    </w:p>
    <w:p w14:paraId="0BA43F2A" w14:textId="77777777" w:rsidR="00A4680A" w:rsidRPr="00A4680A" w:rsidRDefault="00A4680A" w:rsidP="00A4680A">
      <w:pPr>
        <w:numPr>
          <w:ilvl w:val="0"/>
          <w:numId w:val="4"/>
        </w:numPr>
        <w:spacing w:after="0" w:line="240" w:lineRule="auto"/>
        <w:jc w:val="both"/>
        <w:rPr>
          <w:rFonts w:ascii="Times New Roman" w:eastAsia="Times New Roman" w:hAnsi="Times New Roman" w:cs="Times New Roman"/>
          <w:color w:val="FF0000"/>
          <w:sz w:val="24"/>
          <w:szCs w:val="24"/>
          <w:lang w:eastAsia="es-AR"/>
        </w:rPr>
      </w:pPr>
      <w:r w:rsidRPr="00A4680A">
        <w:rPr>
          <w:rFonts w:ascii="Times New Roman" w:eastAsia="Times New Roman" w:hAnsi="Times New Roman" w:cs="Times New Roman"/>
          <w:color w:val="FF0000"/>
          <w:sz w:val="24"/>
          <w:szCs w:val="24"/>
          <w:lang w:val="es-MX" w:eastAsia="es-AR"/>
        </w:rPr>
        <w:t>Sincrética</w:t>
      </w:r>
    </w:p>
    <w:p w14:paraId="55B069FE" w14:textId="0B7EB21E" w:rsidR="00A4680A" w:rsidRDefault="00A4680A" w:rsidP="00A4680A">
      <w:pPr>
        <w:spacing w:after="0" w:line="240" w:lineRule="auto"/>
        <w:ind w:firstLine="720"/>
        <w:jc w:val="both"/>
        <w:rPr>
          <w:rFonts w:ascii="Times New Roman" w:eastAsia="Times New Roman" w:hAnsi="Times New Roman" w:cs="Times New Roman"/>
          <w:color w:val="FF0000"/>
          <w:sz w:val="24"/>
          <w:szCs w:val="24"/>
          <w:lang w:val="es-MX" w:eastAsia="es-AR"/>
        </w:rPr>
      </w:pPr>
      <w:r w:rsidRPr="00A4680A">
        <w:rPr>
          <w:rFonts w:ascii="Times New Roman" w:eastAsia="Times New Roman" w:hAnsi="Times New Roman" w:cs="Times New Roman"/>
          <w:color w:val="FF0000"/>
          <w:sz w:val="24"/>
          <w:szCs w:val="24"/>
          <w:lang w:val="es-MX" w:eastAsia="es-AR"/>
        </w:rPr>
        <w:t>Compleja</w:t>
      </w:r>
      <w:commentRangeEnd w:id="2"/>
      <w:r>
        <w:rPr>
          <w:rStyle w:val="Refdecomentario"/>
        </w:rPr>
        <w:commentReference w:id="2"/>
      </w:r>
    </w:p>
    <w:p w14:paraId="1683D2C9" w14:textId="77777777" w:rsidR="00A4680A" w:rsidRPr="00FF2A41" w:rsidRDefault="00A4680A" w:rsidP="00A4680A">
      <w:pPr>
        <w:spacing w:after="0" w:line="240" w:lineRule="auto"/>
        <w:ind w:firstLine="720"/>
        <w:jc w:val="both"/>
        <w:rPr>
          <w:rFonts w:ascii="Times New Roman" w:eastAsia="Times New Roman" w:hAnsi="Times New Roman" w:cs="Times New Roman"/>
          <w:color w:val="FF0000"/>
          <w:sz w:val="24"/>
          <w:szCs w:val="24"/>
          <w:lang w:eastAsia="es-AR"/>
        </w:rPr>
      </w:pPr>
    </w:p>
    <w:p w14:paraId="3ED4B502"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commentRangeStart w:id="3"/>
      <w:r w:rsidRPr="00FF2A41">
        <w:rPr>
          <w:rFonts w:ascii="Calibri" w:eastAsia="Times New Roman" w:hAnsi="Calibri" w:cs="Calibri"/>
          <w:color w:val="000000"/>
          <w:lang w:eastAsia="es-AR"/>
        </w:rPr>
        <w:t xml:space="preserve">Desde su inicio, la Iniciativa ha generado una gran discusión académica. Las motivaciones chinas detrás de BRI se han convertido en una preocupación central para los estudios en todo el mundo, que van desde una interpretación puramente económica hasta un enfoque geopolítico y estratégico. De acuerdo con los primeros, BRI se centra en apuntalar una economía abierta y mejorar el desarrollo interno de China, además de fomentar la cooperación internacional. Esta perspectiva está en línea con las declaraciones oficiales sobre el propósito y </w:t>
      </w:r>
      <w:r w:rsidRPr="00FF2A41">
        <w:rPr>
          <w:rFonts w:ascii="Calibri" w:eastAsia="Times New Roman" w:hAnsi="Calibri" w:cs="Calibri"/>
          <w:color w:val="000000"/>
          <w:lang w:eastAsia="es-AR"/>
        </w:rPr>
        <w:lastRenderedPageBreak/>
        <w:t xml:space="preserve">los objetivos de la Iniciativa. En mayo de 2017, el PCCh publicó un documento de orientación en el que afirmaba que la Iniciativa de la Franja y la </w:t>
      </w:r>
      <w:proofErr w:type="gramStart"/>
      <w:r w:rsidRPr="00FF2A41">
        <w:rPr>
          <w:rFonts w:ascii="Calibri" w:eastAsia="Times New Roman" w:hAnsi="Calibri" w:cs="Calibri"/>
          <w:color w:val="000000"/>
          <w:lang w:eastAsia="es-AR"/>
        </w:rPr>
        <w:t>Ruta  “</w:t>
      </w:r>
      <w:proofErr w:type="gramEnd"/>
      <w:r w:rsidRPr="00FF2A41">
        <w:rPr>
          <w:rFonts w:ascii="Calibri" w:eastAsia="Times New Roman" w:hAnsi="Calibri" w:cs="Calibri"/>
          <w:color w:val="000000"/>
          <w:lang w:eastAsia="es-AR"/>
        </w:rPr>
        <w:t>es una propuesta china cuyo objetivo es promover la cooperación pacífica y el desarrollo común en todo el mundo”. Los líderes del partido, y en particular Xi Jinping, también han destacado que BRI es parte fundamental en el camino hacia la consecución del “sueño chino”, entendido como la construcción de una sociedad moderadamente acomodada, un país rico y poderoso y un pueblo dinámico y feliz.  </w:t>
      </w:r>
    </w:p>
    <w:p w14:paraId="0130EC24"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Una de las motivaciones centrales de BRI se relaciona directamente con los objetivos, condiciones y demandas de la economía doméstica. Algunos de los intereses que impulsan el plan son la necesidad de consumir el exceso de capacidad industrial de China, expandir o encontrar nuevos mercados para las exportaciones, la necesidad de asegurar el acceso a los recursos naturales y encontrar nuevos usos para el excedente. De esta manera, BRI complementa la reestructuración económica de China y viceversa. La Iniciativa ayuda a transformar y mejorar la industria manufacturera y a aliviar el problema del exceso de capacidad en las industrias tradicionales chinas, lo que aumenta la demanda de materiales de construcción y suministros industriales de alta tecnología para proyectos de infraestructura en el extranjero. </w:t>
      </w:r>
    </w:p>
    <w:p w14:paraId="4CDFCF75"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 xml:space="preserve">Continuando con el punto de vista interno, BRI es una herramienta que responde a objetivos económicos y políticos, vinculados a la estabilidad y mantenimiento de la legitimidad del Partido. Esta legitimación está anclada en la mejora continua de las condiciones socioeconómicas de la población, que se convirtió en un mayor desafío para el gobierno en un contexto de desaceleración del ritmo de crecimiento exponencial de las décadas previas. En relación con este punto, algunas voces plantean que la diplomacia económica de </w:t>
      </w:r>
      <w:proofErr w:type="gramStart"/>
      <w:r w:rsidRPr="00FF2A41">
        <w:rPr>
          <w:rFonts w:ascii="Calibri" w:eastAsia="Times New Roman" w:hAnsi="Calibri" w:cs="Calibri"/>
          <w:color w:val="000000"/>
          <w:lang w:eastAsia="es-AR"/>
        </w:rPr>
        <w:t>Xi,</w:t>
      </w:r>
      <w:proofErr w:type="gramEnd"/>
      <w:r w:rsidRPr="00FF2A41">
        <w:rPr>
          <w:rFonts w:ascii="Calibri" w:eastAsia="Times New Roman" w:hAnsi="Calibri" w:cs="Calibri"/>
          <w:color w:val="000000"/>
          <w:lang w:eastAsia="es-AR"/>
        </w:rPr>
        <w:t xml:space="preserve"> está diseñada para superar el miedo a la inseguridad, vinculado al suministro de energía, la seguridad alimentaria y una mayor capacidad para hacer frente a posibles shocks económicos y financieros en la economía mundial, y a una forma de responder a los crecientes sentimientos nacionalistas en China a través de la demostración de logros económicos sostenidos. </w:t>
      </w:r>
    </w:p>
    <w:p w14:paraId="4126A60E"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 xml:space="preserve">A su vez, el desarrollo de las provincias del oeste de China, más atrasadas en comparación con las industrializadas zonas costeras, también se reconoce como uno de los objetivos internos detrás de la implementación de la </w:t>
      </w:r>
      <w:proofErr w:type="gramStart"/>
      <w:r w:rsidRPr="00FF2A41">
        <w:rPr>
          <w:rFonts w:ascii="Calibri" w:eastAsia="Times New Roman" w:hAnsi="Calibri" w:cs="Calibri"/>
          <w:color w:val="000000"/>
          <w:lang w:eastAsia="es-AR"/>
        </w:rPr>
        <w:t>mega iniciativa</w:t>
      </w:r>
      <w:proofErr w:type="gramEnd"/>
      <w:r w:rsidRPr="00FF2A41">
        <w:rPr>
          <w:rFonts w:ascii="Calibri" w:eastAsia="Times New Roman" w:hAnsi="Calibri" w:cs="Calibri"/>
          <w:color w:val="000000"/>
          <w:lang w:eastAsia="es-AR"/>
        </w:rPr>
        <w:t>. En este sentido, BRI es una estrategia para estimular desde el Estado la redistribución de beneficios económicos hacia las zonas periféricas del país, favoreciendo a esa población a través de inversiones masivas. Se articula así el desarrollo de esas zonas con su rol como puerta de acceso al mayor mercado de consumidores del mundo.</w:t>
      </w:r>
    </w:p>
    <w:p w14:paraId="02BD3145"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Pero además de la centralidad de los aspectos económicos y políticos domésticos del plan, BRI también refleja intenciones y preocupaciones estratégicas y geopolíticas relacionadas con el papel de China como potencia mundial, combinadas con la necesidad de mantener la estabilidad regional. De acuerdo con esta afirmación, una visión común sugiere que la Iniciativa es de hecho una gran estrategia. En esta línea, es un instrumento al servicio de la visión que la República Popular China tiene de sí misma como la potencia líder indiscutible en la región en las próximas décadas.</w:t>
      </w:r>
    </w:p>
    <w:p w14:paraId="2F17D0CD" w14:textId="77777777" w:rsidR="00FF2A41" w:rsidRPr="00FF2A41" w:rsidRDefault="00FF2A41" w:rsidP="00FF2A41">
      <w:pPr>
        <w:spacing w:after="0" w:line="240" w:lineRule="auto"/>
        <w:ind w:firstLine="720"/>
        <w:jc w:val="both"/>
        <w:rPr>
          <w:rFonts w:ascii="Times New Roman" w:eastAsia="Times New Roman" w:hAnsi="Times New Roman" w:cs="Times New Roman"/>
          <w:sz w:val="24"/>
          <w:szCs w:val="24"/>
          <w:lang w:eastAsia="es-AR"/>
        </w:rPr>
      </w:pPr>
      <w:r w:rsidRPr="00FF2A41">
        <w:rPr>
          <w:rFonts w:ascii="Calibri" w:eastAsia="Times New Roman" w:hAnsi="Calibri" w:cs="Calibri"/>
          <w:color w:val="000000"/>
          <w:lang w:eastAsia="es-AR"/>
        </w:rPr>
        <w:t xml:space="preserve">Desde el punto de vista </w:t>
      </w:r>
      <w:proofErr w:type="spellStart"/>
      <w:proofErr w:type="gramStart"/>
      <w:r w:rsidRPr="00FF2A41">
        <w:rPr>
          <w:rFonts w:ascii="Calibri" w:eastAsia="Times New Roman" w:hAnsi="Calibri" w:cs="Calibri"/>
          <w:color w:val="000000"/>
          <w:lang w:eastAsia="es-AR"/>
        </w:rPr>
        <w:t>terrirotial</w:t>
      </w:r>
      <w:proofErr w:type="spellEnd"/>
      <w:r w:rsidRPr="00FF2A41">
        <w:rPr>
          <w:rFonts w:ascii="Calibri" w:eastAsia="Times New Roman" w:hAnsi="Calibri" w:cs="Calibri"/>
          <w:color w:val="000000"/>
          <w:lang w:eastAsia="es-AR"/>
        </w:rPr>
        <w:t>,  BRI</w:t>
      </w:r>
      <w:proofErr w:type="gramEnd"/>
      <w:r w:rsidRPr="00FF2A41">
        <w:rPr>
          <w:rFonts w:ascii="Calibri" w:eastAsia="Times New Roman" w:hAnsi="Calibri" w:cs="Calibri"/>
          <w:color w:val="000000"/>
          <w:lang w:eastAsia="es-AR"/>
        </w:rPr>
        <w:t xml:space="preserve"> es un intento de resolver los dilemas geopolíticos que surgen de la orientación estratégica ‘híbrida’ de China [marítima y continental]; y como respuesta a las oportunidades y desafíos presentados por el ‘pivote hacia Asia’ de Estados Unidos desde 2011. Como explican Clarke et al. (2020), la dependencia China sobre las zonas costeras está vinculada a que desde allí ingresa la mayor parte de los suministros y la presencia naval de Estados Unidos y su marcada superioridad sobre la fuerza naval China, pone a Beijing frente a la necesidad de encontrar corredores alternativos de abastecimiento y así reducir la vulnerabilidad frente a un potencial corte de rutas marítimas. La BRI funciona de esta manera como una herramienta para establecer esos corredores de abastecimiento terrestres que puedan dar una mayor capacidad de resiliencia a China ante una crisis marítima. </w:t>
      </w:r>
      <w:commentRangeEnd w:id="3"/>
      <w:r w:rsidR="00A4680A">
        <w:rPr>
          <w:rStyle w:val="Refdecomentario"/>
        </w:rPr>
        <w:commentReference w:id="3"/>
      </w:r>
    </w:p>
    <w:p w14:paraId="00DBCEB7" w14:textId="1CB27BFC" w:rsidR="00FF2A41" w:rsidRDefault="00FF2A41"/>
    <w:p w14:paraId="064B3D2E" w14:textId="393A7D06" w:rsidR="0056289C" w:rsidRDefault="00832E01" w:rsidP="00832E01">
      <w:r w:rsidRPr="00832E01">
        <w:rPr>
          <w:lang w:val="en-US"/>
        </w:rPr>
        <w:lastRenderedPageBreak/>
        <w:t xml:space="preserve">De </w:t>
      </w:r>
      <w:proofErr w:type="spellStart"/>
      <w:r w:rsidRPr="00832E01">
        <w:rPr>
          <w:lang w:val="en-US"/>
        </w:rPr>
        <w:t>acuerdo</w:t>
      </w:r>
      <w:proofErr w:type="spellEnd"/>
      <w:r w:rsidRPr="00832E01">
        <w:rPr>
          <w:lang w:val="en-US"/>
        </w:rPr>
        <w:t xml:space="preserve"> a</w:t>
      </w:r>
      <w:r>
        <w:rPr>
          <w:lang w:val="en-US"/>
        </w:rPr>
        <w:t xml:space="preserve"> </w:t>
      </w:r>
      <w:proofErr w:type="spellStart"/>
      <w:r>
        <w:rPr>
          <w:lang w:val="en-US"/>
        </w:rPr>
        <w:t>Benabdallah</w:t>
      </w:r>
      <w:proofErr w:type="spellEnd"/>
      <w:r>
        <w:rPr>
          <w:lang w:val="en-US"/>
        </w:rPr>
        <w:t xml:space="preserve"> (2018: 2</w:t>
      </w:r>
      <w:r w:rsidRPr="005E1CB2">
        <w:rPr>
          <w:i/>
          <w:iCs/>
          <w:lang w:val="en-US"/>
        </w:rPr>
        <w:t>) “</w:t>
      </w:r>
      <w:r w:rsidRPr="005E1CB2">
        <w:rPr>
          <w:i/>
          <w:iCs/>
          <w:lang w:val="en-US"/>
        </w:rPr>
        <w:t>The puzzle which BRI puts before IR scholars consists in being an initiative that simultaneously reinforces international development goals established by (mostly Western-led)</w:t>
      </w:r>
      <w:r w:rsidRPr="005E1CB2">
        <w:rPr>
          <w:i/>
          <w:iCs/>
          <w:lang w:val="en-US"/>
        </w:rPr>
        <w:t xml:space="preserve"> </w:t>
      </w:r>
      <w:r w:rsidRPr="005E1CB2">
        <w:rPr>
          <w:i/>
          <w:iCs/>
          <w:lang w:val="en-US"/>
        </w:rPr>
        <w:t>international institutions, while at the same time promoting Chinese-led alternative financial</w:t>
      </w:r>
      <w:r w:rsidRPr="005E1CB2">
        <w:rPr>
          <w:i/>
          <w:iCs/>
          <w:lang w:val="en-US"/>
        </w:rPr>
        <w:t xml:space="preserve"> </w:t>
      </w:r>
      <w:r w:rsidRPr="005E1CB2">
        <w:rPr>
          <w:i/>
          <w:iCs/>
          <w:lang w:val="en-US"/>
        </w:rPr>
        <w:t>institutions</w:t>
      </w:r>
      <w:r w:rsidRPr="005E1CB2">
        <w:rPr>
          <w:i/>
          <w:iCs/>
          <w:lang w:val="en-US"/>
        </w:rPr>
        <w:t>”</w:t>
      </w:r>
      <w:r w:rsidRPr="00832E01">
        <w:rPr>
          <w:lang w:val="en-US"/>
        </w:rPr>
        <w:t>.</w:t>
      </w:r>
      <w:r>
        <w:rPr>
          <w:lang w:val="en-US"/>
        </w:rPr>
        <w:t xml:space="preserve"> </w:t>
      </w:r>
      <w:r w:rsidRPr="005E1CB2">
        <w:rPr>
          <w:b/>
          <w:bCs/>
        </w:rPr>
        <w:t xml:space="preserve">El autor subraya que la BRI es un claro ejemplo de </w:t>
      </w:r>
      <w:r w:rsidR="005E1CB2" w:rsidRPr="005E1CB2">
        <w:rPr>
          <w:b/>
          <w:bCs/>
        </w:rPr>
        <w:t>la estrategia de China de cambiar o reinterpretar (partes del) orden internacional a través de integrarse a él.</w:t>
      </w:r>
      <w:r w:rsidR="005E1CB2">
        <w:t xml:space="preserve"> </w:t>
      </w:r>
    </w:p>
    <w:p w14:paraId="13DB22CE" w14:textId="57194346" w:rsidR="005E1CB2" w:rsidRDefault="005E1CB2" w:rsidP="00832E01">
      <w:r>
        <w:t>Bibliografía:</w:t>
      </w:r>
    </w:p>
    <w:p w14:paraId="7F36A918" w14:textId="6EA220B6" w:rsidR="005E1CB2" w:rsidRPr="005E1CB2" w:rsidRDefault="005E1CB2" w:rsidP="005E1CB2">
      <w:pPr>
        <w:rPr>
          <w:lang w:val="en-US"/>
        </w:rPr>
      </w:pPr>
      <w:r w:rsidRPr="005E1CB2">
        <w:rPr>
          <w:lang w:val="en-US"/>
        </w:rPr>
        <w:t xml:space="preserve">Lina </w:t>
      </w:r>
      <w:proofErr w:type="spellStart"/>
      <w:r w:rsidRPr="005E1CB2">
        <w:rPr>
          <w:lang w:val="en-US"/>
        </w:rPr>
        <w:t>Benabdallah</w:t>
      </w:r>
      <w:proofErr w:type="spellEnd"/>
      <w:r w:rsidRPr="005E1CB2">
        <w:rPr>
          <w:lang w:val="en-US"/>
        </w:rPr>
        <w:t xml:space="preserve"> (2018): Contesting the international order by</w:t>
      </w:r>
      <w:r>
        <w:rPr>
          <w:lang w:val="en-US"/>
        </w:rPr>
        <w:t xml:space="preserve"> </w:t>
      </w:r>
      <w:r w:rsidRPr="005E1CB2">
        <w:rPr>
          <w:lang w:val="en-US"/>
        </w:rPr>
        <w:t>integrating it: the case of China’s Belt and Road initiative, Third World Quarterly, DOI:</w:t>
      </w:r>
      <w:r>
        <w:rPr>
          <w:lang w:val="en-US"/>
        </w:rPr>
        <w:t xml:space="preserve"> </w:t>
      </w:r>
      <w:r w:rsidRPr="005E1CB2">
        <w:rPr>
          <w:lang w:val="en-US"/>
        </w:rPr>
        <w:t>10.1080/01436597.2018.1529539</w:t>
      </w:r>
    </w:p>
    <w:sectPr w:rsidR="005E1CB2" w:rsidRPr="005E1CB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rubiolo@gmail.com" w:date="2021-11-06T16:57:00Z" w:initials="f">
    <w:p w14:paraId="3CF405D5" w14:textId="6D7E8C9B" w:rsidR="00A4680A" w:rsidRDefault="00A4680A">
      <w:pPr>
        <w:pStyle w:val="Textocomentario"/>
      </w:pPr>
      <w:r>
        <w:rPr>
          <w:rStyle w:val="Refdecomentario"/>
        </w:rPr>
        <w:annotationRef/>
      </w:r>
      <w:r>
        <w:t xml:space="preserve">Esto es nuevo. Está bien así. </w:t>
      </w:r>
    </w:p>
  </w:comment>
  <w:comment w:id="1" w:author="frubiolo@gmail.com" w:date="2021-11-06T16:56:00Z" w:initials="f">
    <w:p w14:paraId="3D3B0340" w14:textId="70EA663F" w:rsidR="00A4680A" w:rsidRDefault="00A4680A">
      <w:pPr>
        <w:pStyle w:val="Textocomentario"/>
      </w:pPr>
      <w:r>
        <w:rPr>
          <w:rStyle w:val="Refdecomentario"/>
        </w:rPr>
        <w:annotationRef/>
      </w:r>
      <w:r>
        <w:t xml:space="preserve">Esto es del texto de Oasis. Se puede complejizar. </w:t>
      </w:r>
    </w:p>
  </w:comment>
  <w:comment w:id="2" w:author="frubiolo@gmail.com" w:date="2021-11-06T16:56:00Z" w:initials="f">
    <w:p w14:paraId="057A823F" w14:textId="66E6BF05" w:rsidR="00A4680A" w:rsidRDefault="00A4680A">
      <w:pPr>
        <w:pStyle w:val="Textocomentario"/>
      </w:pPr>
      <w:r>
        <w:rPr>
          <w:rStyle w:val="Refdecomentario"/>
        </w:rPr>
        <w:annotationRef/>
      </w:r>
      <w:r>
        <w:t xml:space="preserve">Esto lo saque en parte de </w:t>
      </w:r>
      <w:proofErr w:type="spellStart"/>
      <w:r>
        <w:t>Garlick</w:t>
      </w:r>
      <w:proofErr w:type="spellEnd"/>
      <w:r>
        <w:t xml:space="preserve"> 2020</w:t>
      </w:r>
    </w:p>
  </w:comment>
  <w:comment w:id="3" w:author="frubiolo@gmail.com" w:date="2021-11-06T16:57:00Z" w:initials="f">
    <w:p w14:paraId="6B61806F" w14:textId="2676F725" w:rsidR="00A4680A" w:rsidRDefault="00A4680A">
      <w:pPr>
        <w:pStyle w:val="Textocomentario"/>
      </w:pPr>
      <w:r>
        <w:rPr>
          <w:rStyle w:val="Refdecomentario"/>
        </w:rPr>
        <w:annotationRef/>
      </w:r>
      <w:r>
        <w:t xml:space="preserve">Todo esto es del texto de Oasis.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F405D5" w15:done="0"/>
  <w15:commentEx w15:paraId="3D3B0340" w15:done="0"/>
  <w15:commentEx w15:paraId="057A823F" w15:done="0"/>
  <w15:commentEx w15:paraId="6B6180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13283" w16cex:dateUtc="2021-11-06T19:57:00Z"/>
  <w16cex:commentExtensible w16cex:durableId="25313247" w16cex:dateUtc="2021-11-06T19:56:00Z"/>
  <w16cex:commentExtensible w16cex:durableId="2531323A" w16cex:dateUtc="2021-11-06T19:56:00Z"/>
  <w16cex:commentExtensible w16cex:durableId="2531326E" w16cex:dateUtc="2021-11-06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F405D5" w16cid:durableId="25313283"/>
  <w16cid:commentId w16cid:paraId="3D3B0340" w16cid:durableId="25313247"/>
  <w16cid:commentId w16cid:paraId="057A823F" w16cid:durableId="2531323A"/>
  <w16cid:commentId w16cid:paraId="6B61806F" w16cid:durableId="253132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C4B97"/>
    <w:multiLevelType w:val="hybridMultilevel"/>
    <w:tmpl w:val="BBDEC7F6"/>
    <w:lvl w:ilvl="0" w:tplc="C69624B0">
      <w:start w:val="1"/>
      <w:numFmt w:val="decimal"/>
      <w:lvlText w:val="%1."/>
      <w:lvlJc w:val="left"/>
      <w:pPr>
        <w:ind w:left="720" w:hanging="360"/>
      </w:pPr>
      <w:rPr>
        <w:rFonts w:ascii="Calibri" w:hAnsi="Calibri" w:cs="Calibri" w:hint="default"/>
        <w:color w:val="000000"/>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50DA0B9C"/>
    <w:multiLevelType w:val="hybridMultilevel"/>
    <w:tmpl w:val="FEE069D0"/>
    <w:lvl w:ilvl="0" w:tplc="D4160916">
      <w:start w:val="1"/>
      <w:numFmt w:val="bullet"/>
      <w:lvlText w:val=""/>
      <w:lvlJc w:val="left"/>
      <w:pPr>
        <w:tabs>
          <w:tab w:val="num" w:pos="720"/>
        </w:tabs>
        <w:ind w:left="720" w:hanging="360"/>
      </w:pPr>
      <w:rPr>
        <w:rFonts w:ascii="Wingdings 3" w:hAnsi="Wingdings 3" w:hint="default"/>
      </w:rPr>
    </w:lvl>
    <w:lvl w:ilvl="1" w:tplc="F17A59BE" w:tentative="1">
      <w:start w:val="1"/>
      <w:numFmt w:val="bullet"/>
      <w:lvlText w:val=""/>
      <w:lvlJc w:val="left"/>
      <w:pPr>
        <w:tabs>
          <w:tab w:val="num" w:pos="1440"/>
        </w:tabs>
        <w:ind w:left="1440" w:hanging="360"/>
      </w:pPr>
      <w:rPr>
        <w:rFonts w:ascii="Wingdings 3" w:hAnsi="Wingdings 3" w:hint="default"/>
      </w:rPr>
    </w:lvl>
    <w:lvl w:ilvl="2" w:tplc="3058F3FC" w:tentative="1">
      <w:start w:val="1"/>
      <w:numFmt w:val="bullet"/>
      <w:lvlText w:val=""/>
      <w:lvlJc w:val="left"/>
      <w:pPr>
        <w:tabs>
          <w:tab w:val="num" w:pos="2160"/>
        </w:tabs>
        <w:ind w:left="2160" w:hanging="360"/>
      </w:pPr>
      <w:rPr>
        <w:rFonts w:ascii="Wingdings 3" w:hAnsi="Wingdings 3" w:hint="default"/>
      </w:rPr>
    </w:lvl>
    <w:lvl w:ilvl="3" w:tplc="CB38BBFC" w:tentative="1">
      <w:start w:val="1"/>
      <w:numFmt w:val="bullet"/>
      <w:lvlText w:val=""/>
      <w:lvlJc w:val="left"/>
      <w:pPr>
        <w:tabs>
          <w:tab w:val="num" w:pos="2880"/>
        </w:tabs>
        <w:ind w:left="2880" w:hanging="360"/>
      </w:pPr>
      <w:rPr>
        <w:rFonts w:ascii="Wingdings 3" w:hAnsi="Wingdings 3" w:hint="default"/>
      </w:rPr>
    </w:lvl>
    <w:lvl w:ilvl="4" w:tplc="42368A64" w:tentative="1">
      <w:start w:val="1"/>
      <w:numFmt w:val="bullet"/>
      <w:lvlText w:val=""/>
      <w:lvlJc w:val="left"/>
      <w:pPr>
        <w:tabs>
          <w:tab w:val="num" w:pos="3600"/>
        </w:tabs>
        <w:ind w:left="3600" w:hanging="360"/>
      </w:pPr>
      <w:rPr>
        <w:rFonts w:ascii="Wingdings 3" w:hAnsi="Wingdings 3" w:hint="default"/>
      </w:rPr>
    </w:lvl>
    <w:lvl w:ilvl="5" w:tplc="AEC65FDE" w:tentative="1">
      <w:start w:val="1"/>
      <w:numFmt w:val="bullet"/>
      <w:lvlText w:val=""/>
      <w:lvlJc w:val="left"/>
      <w:pPr>
        <w:tabs>
          <w:tab w:val="num" w:pos="4320"/>
        </w:tabs>
        <w:ind w:left="4320" w:hanging="360"/>
      </w:pPr>
      <w:rPr>
        <w:rFonts w:ascii="Wingdings 3" w:hAnsi="Wingdings 3" w:hint="default"/>
      </w:rPr>
    </w:lvl>
    <w:lvl w:ilvl="6" w:tplc="5ABA00C6" w:tentative="1">
      <w:start w:val="1"/>
      <w:numFmt w:val="bullet"/>
      <w:lvlText w:val=""/>
      <w:lvlJc w:val="left"/>
      <w:pPr>
        <w:tabs>
          <w:tab w:val="num" w:pos="5040"/>
        </w:tabs>
        <w:ind w:left="5040" w:hanging="360"/>
      </w:pPr>
      <w:rPr>
        <w:rFonts w:ascii="Wingdings 3" w:hAnsi="Wingdings 3" w:hint="default"/>
      </w:rPr>
    </w:lvl>
    <w:lvl w:ilvl="7" w:tplc="1298BE98" w:tentative="1">
      <w:start w:val="1"/>
      <w:numFmt w:val="bullet"/>
      <w:lvlText w:val=""/>
      <w:lvlJc w:val="left"/>
      <w:pPr>
        <w:tabs>
          <w:tab w:val="num" w:pos="5760"/>
        </w:tabs>
        <w:ind w:left="5760" w:hanging="360"/>
      </w:pPr>
      <w:rPr>
        <w:rFonts w:ascii="Wingdings 3" w:hAnsi="Wingdings 3" w:hint="default"/>
      </w:rPr>
    </w:lvl>
    <w:lvl w:ilvl="8" w:tplc="86500BC6"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56640A21"/>
    <w:multiLevelType w:val="multilevel"/>
    <w:tmpl w:val="969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5C38E9"/>
    <w:multiLevelType w:val="multilevel"/>
    <w:tmpl w:val="26F4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ubiolo@gmail.com">
    <w15:presenceInfo w15:providerId="Windows Live" w15:userId="db7de406dd1714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41"/>
    <w:rsid w:val="001B2906"/>
    <w:rsid w:val="0056289C"/>
    <w:rsid w:val="005E1CB2"/>
    <w:rsid w:val="00832E01"/>
    <w:rsid w:val="00A4680A"/>
    <w:rsid w:val="00DB0C85"/>
    <w:rsid w:val="00FF2A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79203"/>
  <w15:chartTrackingRefBased/>
  <w15:docId w15:val="{6B050686-30FE-457B-96E8-F4DD87A9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F2A41"/>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FF2A41"/>
    <w:rPr>
      <w:color w:val="0000FF"/>
      <w:u w:val="single"/>
    </w:rPr>
  </w:style>
  <w:style w:type="paragraph" w:styleId="Prrafodelista">
    <w:name w:val="List Paragraph"/>
    <w:basedOn w:val="Normal"/>
    <w:uiPriority w:val="34"/>
    <w:qFormat/>
    <w:rsid w:val="00FF2A41"/>
    <w:pPr>
      <w:ind w:left="720"/>
      <w:contextualSpacing/>
    </w:pPr>
  </w:style>
  <w:style w:type="character" w:styleId="Refdecomentario">
    <w:name w:val="annotation reference"/>
    <w:basedOn w:val="Fuentedeprrafopredeter"/>
    <w:uiPriority w:val="99"/>
    <w:semiHidden/>
    <w:unhideWhenUsed/>
    <w:rsid w:val="00A4680A"/>
    <w:rPr>
      <w:sz w:val="16"/>
      <w:szCs w:val="16"/>
    </w:rPr>
  </w:style>
  <w:style w:type="paragraph" w:styleId="Textocomentario">
    <w:name w:val="annotation text"/>
    <w:basedOn w:val="Normal"/>
    <w:link w:val="TextocomentarioCar"/>
    <w:uiPriority w:val="99"/>
    <w:semiHidden/>
    <w:unhideWhenUsed/>
    <w:rsid w:val="00A468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4680A"/>
    <w:rPr>
      <w:sz w:val="20"/>
      <w:szCs w:val="20"/>
    </w:rPr>
  </w:style>
  <w:style w:type="paragraph" w:styleId="Asuntodelcomentario">
    <w:name w:val="annotation subject"/>
    <w:basedOn w:val="Textocomentario"/>
    <w:next w:val="Textocomentario"/>
    <w:link w:val="AsuntodelcomentarioCar"/>
    <w:uiPriority w:val="99"/>
    <w:semiHidden/>
    <w:unhideWhenUsed/>
    <w:rsid w:val="00A4680A"/>
    <w:rPr>
      <w:b/>
      <w:bCs/>
    </w:rPr>
  </w:style>
  <w:style w:type="character" w:customStyle="1" w:styleId="AsuntodelcomentarioCar">
    <w:name w:val="Asunto del comentario Car"/>
    <w:basedOn w:val="TextocomentarioCar"/>
    <w:link w:val="Asuntodelcomentario"/>
    <w:uiPriority w:val="99"/>
    <w:semiHidden/>
    <w:rsid w:val="00A468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972042">
      <w:bodyDiv w:val="1"/>
      <w:marLeft w:val="0"/>
      <w:marRight w:val="0"/>
      <w:marTop w:val="0"/>
      <w:marBottom w:val="0"/>
      <w:divBdr>
        <w:top w:val="none" w:sz="0" w:space="0" w:color="auto"/>
        <w:left w:val="none" w:sz="0" w:space="0" w:color="auto"/>
        <w:bottom w:val="none" w:sz="0" w:space="0" w:color="auto"/>
        <w:right w:val="none" w:sz="0" w:space="0" w:color="auto"/>
      </w:divBdr>
    </w:div>
    <w:div w:id="1158811190">
      <w:bodyDiv w:val="1"/>
      <w:marLeft w:val="0"/>
      <w:marRight w:val="0"/>
      <w:marTop w:val="0"/>
      <w:marBottom w:val="0"/>
      <w:divBdr>
        <w:top w:val="none" w:sz="0" w:space="0" w:color="auto"/>
        <w:left w:val="none" w:sz="0" w:space="0" w:color="auto"/>
        <w:bottom w:val="none" w:sz="0" w:space="0" w:color="auto"/>
        <w:right w:val="none" w:sz="0" w:space="0" w:color="auto"/>
      </w:divBdr>
      <w:divsChild>
        <w:div w:id="829100483">
          <w:marLeft w:val="547"/>
          <w:marRight w:val="0"/>
          <w:marTop w:val="200"/>
          <w:marBottom w:val="240"/>
          <w:divBdr>
            <w:top w:val="none" w:sz="0" w:space="0" w:color="auto"/>
            <w:left w:val="none" w:sz="0" w:space="0" w:color="auto"/>
            <w:bottom w:val="none" w:sz="0" w:space="0" w:color="auto"/>
            <w:right w:val="none" w:sz="0" w:space="0" w:color="auto"/>
          </w:divBdr>
        </w:div>
        <w:div w:id="823013009">
          <w:marLeft w:val="547"/>
          <w:marRight w:val="0"/>
          <w:marTop w:val="200"/>
          <w:marBottom w:val="240"/>
          <w:divBdr>
            <w:top w:val="none" w:sz="0" w:space="0" w:color="auto"/>
            <w:left w:val="none" w:sz="0" w:space="0" w:color="auto"/>
            <w:bottom w:val="none" w:sz="0" w:space="0" w:color="auto"/>
            <w:right w:val="none" w:sz="0" w:space="0" w:color="auto"/>
          </w:divBdr>
        </w:div>
        <w:div w:id="1057052671">
          <w:marLeft w:val="547"/>
          <w:marRight w:val="0"/>
          <w:marTop w:val="200"/>
          <w:marBottom w:val="240"/>
          <w:divBdr>
            <w:top w:val="none" w:sz="0" w:space="0" w:color="auto"/>
            <w:left w:val="none" w:sz="0" w:space="0" w:color="auto"/>
            <w:bottom w:val="none" w:sz="0" w:space="0" w:color="auto"/>
            <w:right w:val="none" w:sz="0" w:space="0" w:color="auto"/>
          </w:divBdr>
        </w:div>
        <w:div w:id="1451707929">
          <w:marLeft w:val="547"/>
          <w:marRight w:val="0"/>
          <w:marTop w:val="200"/>
          <w:marBottom w:val="240"/>
          <w:divBdr>
            <w:top w:val="none" w:sz="0" w:space="0" w:color="auto"/>
            <w:left w:val="none" w:sz="0" w:space="0" w:color="auto"/>
            <w:bottom w:val="none" w:sz="0" w:space="0" w:color="auto"/>
            <w:right w:val="none" w:sz="0" w:space="0" w:color="auto"/>
          </w:divBdr>
        </w:div>
      </w:divsChild>
    </w:div>
    <w:div w:id="139658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spia.princeton.edu/system/files/research/documents/Ikenberry_The%20Quest%20for%20Global%20Governance.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2454</Words>
  <Characters>13503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frubiolo@gmail.com</dc:creator>
  <cp:keywords/>
  <dc:description/>
  <cp:lastModifiedBy>frubiolo@gmail.com</cp:lastModifiedBy>
  <cp:revision>2</cp:revision>
  <dcterms:created xsi:type="dcterms:W3CDTF">2021-11-06T19:33:00Z</dcterms:created>
  <dcterms:modified xsi:type="dcterms:W3CDTF">2021-11-06T21:04:00Z</dcterms:modified>
</cp:coreProperties>
</file>