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1DE8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Changliang Wang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</w:rPr>
        <w:t>eceived a Ph.D. in Biomedical Sciences from the University of Macau in 2020. Subsequently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, he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joined the Bio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sland Laboratory and the Guangzhou National Laboratory as an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ssistant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r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</w:rPr>
        <w:t>esearcher, focusing on integrative analysis of multi-omics data such as single-cell transcriptomics (scRNA-seq), single-cell chromatin accessibility (scATAC-seq), and spatial transcriptomics, as well as the development of interactive bioinformatics visualization platforms.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 xml:space="preserve"> He joined Yu lab as a assistant researcher in June, 2025 and his research interests include lncRNA encoding micro-peptide identification and deep learning models for integration peptide-MHC-TCR-scRNA.</w:t>
      </w:r>
    </w:p>
    <w:p w14:paraId="7E5DBC0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</w:rPr>
        <w:t>mail：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fldChar w:fldCharType="begin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instrText xml:space="preserve"> HYPERLINK "mailto:yb67610@um.edu.mo" </w:instrTex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fldChar w:fldCharType="separate"/>
      </w:r>
      <w:r>
        <w:rPr>
          <w:rStyle w:val="4"/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yb67610@um.edu.mo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fldChar w:fldCharType="end"/>
      </w:r>
    </w:p>
    <w:p w14:paraId="65CCC919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1344295" cy="1728470"/>
            <wp:effectExtent l="0" t="0" r="1905" b="24130"/>
            <wp:docPr id="1" name="Picture 1" descr="wangchangli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ngchanglia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4277B3">
      <w:pPr>
        <w:rPr>
          <w:rFonts w:hint="default" w:ascii="Times New Roman Regular" w:hAnsi="Times New Roman Regular" w:cs="Times New Roman Regular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956DD"/>
    <w:multiLevelType w:val="singleLevel"/>
    <w:tmpl w:val="FFF956DD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05EC"/>
    <w:rsid w:val="7FCF05EC"/>
    <w:rsid w:val="FFBB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2025-07-06T12:27:00Z</dcterms:created>
  <dc:creator>王長亮(Changliang)</dc:creator>
  <cp:lastModifiedBy>王長亮(Changliang)</cp:lastModifiedBy>
  <dcterms:modified xsi:type="dcterms:W3CDTF">2025-07-06T12:41:23Z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8C82AE3E8F50AC1E47FB6968F5CA64C5_41</vt:lpwstr>
  </property>
</Properties>
</file>