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pacing w:before="120" w:beforeAutospacing="0" w:after="40" w:afterAutospacing="0"/>
        <w:ind w:left="0" w:right="0"/>
        <w:jc w:val="center"/>
        <w:rPr>
          <w:rFonts w:hint="eastAsia" w:ascii="新宋体" w:hAnsi="新宋体" w:eastAsia="新宋体" w:cs="新宋体"/>
          <w:b/>
          <w:bCs/>
          <w:sz w:val="22"/>
          <w:szCs w:val="22"/>
        </w:rPr>
      </w:pPr>
      <w:r>
        <w:rPr>
          <w:rFonts w:hint="eastAsia" w:ascii="新宋体" w:hAnsi="新宋体" w:eastAsia="新宋体" w:cs="新宋体"/>
          <w:b/>
          <w:bCs/>
          <w:i w:val="0"/>
          <w:iCs w:val="0"/>
          <w:caps w:val="0"/>
          <w:color w:val="1F2329"/>
          <w:spacing w:val="0"/>
          <w:sz w:val="22"/>
          <w:szCs w:val="22"/>
          <w:shd w:val="clear" w:fill="FFFFFF"/>
        </w:rPr>
        <w:t>《图书管理系统概要设计》</w:t>
      </w:r>
    </w:p>
    <w:p>
      <w:pPr>
        <w:pStyle w:val="3"/>
        <w:keepNext w:val="0"/>
        <w:keepLines w:val="0"/>
        <w:widowControl/>
        <w:suppressLineNumbers w:val="0"/>
        <w:pBdr>
          <w:bottom w:val="none" w:color="auto" w:sz="0" w:space="0"/>
        </w:pBdr>
        <w:spacing w:before="120" w:beforeAutospacing="0" w:after="40" w:afterAutospacing="0"/>
        <w:ind w:left="0" w:right="0"/>
        <w:rPr>
          <w:rFonts w:hint="eastAsia" w:ascii="新宋体" w:hAnsi="新宋体" w:eastAsia="新宋体" w:cs="新宋体"/>
          <w:i w:val="0"/>
          <w:iCs w:val="0"/>
          <w:caps w:val="0"/>
          <w:color w:val="1F2329"/>
          <w:spacing w:val="0"/>
          <w:sz w:val="22"/>
          <w:szCs w:val="22"/>
        </w:rPr>
      </w:pPr>
      <w:r>
        <w:rPr>
          <w:rFonts w:hint="eastAsia" w:ascii="新宋体" w:hAnsi="新宋体" w:eastAsia="新宋体" w:cs="新宋体"/>
          <w:b/>
          <w:bCs/>
          <w:i w:val="0"/>
          <w:iCs w:val="0"/>
          <w:caps w:val="0"/>
          <w:color w:val="1F2329"/>
          <w:spacing w:val="0"/>
          <w:sz w:val="22"/>
          <w:szCs w:val="22"/>
          <w:shd w:val="clear" w:fill="FFFFFF"/>
        </w:rPr>
        <w:t>一、引言</w:t>
      </w:r>
    </w:p>
    <w:p>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eastAsia" w:ascii="新宋体" w:hAnsi="新宋体" w:eastAsia="新宋体" w:cs="新宋体"/>
          <w:i w:val="0"/>
          <w:iCs w:val="0"/>
          <w:caps w:val="0"/>
          <w:color w:val="1F2329"/>
          <w:spacing w:val="0"/>
          <w:sz w:val="22"/>
          <w:szCs w:val="22"/>
        </w:rPr>
      </w:pPr>
      <w:r>
        <w:rPr>
          <w:rFonts w:hint="eastAsia" w:ascii="新宋体" w:hAnsi="新宋体" w:eastAsia="新宋体" w:cs="新宋体"/>
          <w:i w:val="0"/>
          <w:iCs w:val="0"/>
          <w:caps w:val="0"/>
          <w:color w:val="1F2329"/>
          <w:spacing w:val="0"/>
          <w:kern w:val="0"/>
          <w:sz w:val="22"/>
          <w:szCs w:val="22"/>
          <w:shd w:val="clear" w:fill="FFFFFF"/>
          <w:lang w:val="en-US" w:eastAsia="zh-CN" w:bidi="ar"/>
        </w:rPr>
        <w:t>本概要设计旨在为图书管理系统提供一个高层次的架构蓝图，依据前期的需求分析报告，规划系统的模块组成、数据结构、系统架构以及主要流程，确保系统开发的高效性、可维护性与扩展性，以满足图书馆日常运营管理及读者服务需求。</w:t>
      </w:r>
    </w:p>
    <w:p>
      <w:pPr>
        <w:pStyle w:val="3"/>
        <w:keepNext w:val="0"/>
        <w:keepLines w:val="0"/>
        <w:widowControl/>
        <w:suppressLineNumbers w:val="0"/>
        <w:pBdr>
          <w:bottom w:val="none" w:color="auto" w:sz="0" w:space="0"/>
        </w:pBdr>
        <w:spacing w:before="120" w:beforeAutospacing="0" w:after="40" w:afterAutospacing="0"/>
        <w:ind w:left="0" w:right="0"/>
        <w:rPr>
          <w:rFonts w:hint="eastAsia" w:ascii="新宋体" w:hAnsi="新宋体" w:eastAsia="新宋体" w:cs="新宋体"/>
          <w:sz w:val="22"/>
          <w:szCs w:val="22"/>
        </w:rPr>
      </w:pPr>
      <w:r>
        <w:rPr>
          <w:rFonts w:hint="eastAsia" w:ascii="新宋体" w:hAnsi="新宋体" w:eastAsia="新宋体" w:cs="新宋体"/>
          <w:b/>
          <w:bCs/>
          <w:i w:val="0"/>
          <w:iCs w:val="0"/>
          <w:caps w:val="0"/>
          <w:color w:val="1F2329"/>
          <w:spacing w:val="0"/>
          <w:sz w:val="22"/>
          <w:szCs w:val="22"/>
          <w:shd w:val="clear" w:fill="FFFFFF"/>
        </w:rPr>
        <w:t>二、系统概述</w:t>
      </w:r>
    </w:p>
    <w:p>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eastAsia" w:ascii="新宋体" w:hAnsi="新宋体" w:eastAsia="新宋体" w:cs="新宋体"/>
          <w:i w:val="0"/>
          <w:iCs w:val="0"/>
          <w:caps w:val="0"/>
          <w:color w:val="1F2329"/>
          <w:spacing w:val="0"/>
          <w:sz w:val="22"/>
          <w:szCs w:val="22"/>
        </w:rPr>
      </w:pPr>
      <w:r>
        <w:rPr>
          <w:rFonts w:hint="eastAsia" w:ascii="新宋体" w:hAnsi="新宋体" w:eastAsia="新宋体" w:cs="新宋体"/>
          <w:i w:val="0"/>
          <w:iCs w:val="0"/>
          <w:caps w:val="0"/>
          <w:color w:val="1F2329"/>
          <w:spacing w:val="0"/>
          <w:kern w:val="0"/>
          <w:sz w:val="22"/>
          <w:szCs w:val="22"/>
          <w:shd w:val="clear" w:fill="FFFFFF"/>
          <w:lang w:val="en-US" w:eastAsia="zh-CN" w:bidi="ar"/>
        </w:rPr>
        <w:t>图书管理系统是一个面向图书馆工作人员和读者的综合性信息管理平台，涵盖图书管理、读者管理、借阅管理、预约管理以及系统管理等核心业务功能，通过信息化手段提升图书管理的精准度与效率，优化读者借阅体验，为图书馆的科学决策提供数据支持。</w:t>
      </w:r>
    </w:p>
    <w:p>
      <w:pPr>
        <w:pStyle w:val="3"/>
        <w:keepNext w:val="0"/>
        <w:keepLines w:val="0"/>
        <w:widowControl/>
        <w:suppressLineNumbers w:val="0"/>
        <w:pBdr>
          <w:bottom w:val="none" w:color="auto" w:sz="0" w:space="0"/>
        </w:pBdr>
        <w:spacing w:before="120" w:beforeAutospacing="0" w:after="40" w:afterAutospacing="0"/>
        <w:ind w:left="0" w:right="0"/>
        <w:rPr>
          <w:rFonts w:hint="eastAsia" w:ascii="新宋体" w:hAnsi="新宋体" w:eastAsia="新宋体" w:cs="新宋体"/>
          <w:sz w:val="22"/>
          <w:szCs w:val="22"/>
        </w:rPr>
      </w:pPr>
      <w:r>
        <w:rPr>
          <w:rFonts w:hint="eastAsia" w:ascii="新宋体" w:hAnsi="新宋体" w:eastAsia="新宋体" w:cs="新宋体"/>
          <w:b/>
          <w:bCs/>
          <w:i w:val="0"/>
          <w:iCs w:val="0"/>
          <w:caps w:val="0"/>
          <w:color w:val="1F2329"/>
          <w:spacing w:val="0"/>
          <w:sz w:val="22"/>
          <w:szCs w:val="22"/>
          <w:shd w:val="clear" w:fill="FFFFFF"/>
        </w:rPr>
        <w:t>三、系统架构设计</w:t>
      </w:r>
    </w:p>
    <w:p>
      <w:pPr>
        <w:keepNext w:val="0"/>
        <w:keepLines w:val="0"/>
        <w:widowControl/>
        <w:numPr>
          <w:ilvl w:val="0"/>
          <w:numId w:val="1"/>
        </w:numPr>
        <w:suppressLineNumbers w:val="0"/>
        <w:pBdr>
          <w:left w:val="none" w:color="auto" w:sz="0" w:space="0"/>
        </w:pBdr>
        <w:spacing w:before="80" w:beforeAutospacing="0" w:after="0" w:afterAutospacing="0"/>
        <w:ind w:left="72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数据库架构</w:t>
      </w:r>
    </w:p>
    <w:p>
      <w:pPr>
        <w:keepNext w:val="0"/>
        <w:keepLines w:val="0"/>
        <w:widowControl/>
        <w:numPr>
          <w:ilvl w:val="1"/>
          <w:numId w:val="2"/>
        </w:numPr>
        <w:suppressLineNumbers w:val="0"/>
        <w:pBdr>
          <w:left w:val="none" w:color="auto" w:sz="0" w:space="0"/>
        </w:pBdr>
        <w:tabs>
          <w:tab w:val="left" w:pos="1440"/>
        </w:tabs>
        <w:spacing w:before="12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选用关系型数据库（如 MySQL、Oracle）来存储系统数据，基于数据库规范化设计原则，设计以下主要数据表：</w:t>
      </w:r>
    </w:p>
    <w:p>
      <w:pPr>
        <w:keepNext w:val="0"/>
        <w:keepLines w:val="0"/>
        <w:widowControl/>
        <w:numPr>
          <w:ilvl w:val="2"/>
          <w:numId w:val="1"/>
        </w:numPr>
        <w:suppressLineNumbers w:val="0"/>
        <w:pBdr>
          <w:left w:val="none" w:color="auto" w:sz="0" w:space="0"/>
        </w:pBdr>
        <w:spacing w:before="120" w:beforeAutospacing="0" w:after="0" w:afterAutospacing="0"/>
        <w:ind w:left="216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图书表（Book）</w:t>
      </w:r>
      <w:r>
        <w:rPr>
          <w:rFonts w:hint="eastAsia" w:ascii="新宋体" w:hAnsi="新宋体" w:eastAsia="新宋体" w:cs="新宋体"/>
          <w:i w:val="0"/>
          <w:iCs w:val="0"/>
          <w:caps w:val="0"/>
          <w:color w:val="1F2329"/>
          <w:spacing w:val="0"/>
          <w:sz w:val="22"/>
          <w:szCs w:val="22"/>
          <w:bdr w:val="none" w:color="auto" w:sz="0" w:space="0"/>
          <w:shd w:val="clear" w:fill="FFFFFF"/>
        </w:rPr>
        <w:t>：包含图书 ID（主键）、ISBN 号、书名、作者、出版社、出版日期、版次、价格、分类 ID（关联分类表）、库存数量、馆藏位置、是否可借等字段，用于详细记录每本图书的信息。</w:t>
      </w:r>
    </w:p>
    <w:p>
      <w:pPr>
        <w:keepNext w:val="0"/>
        <w:keepLines w:val="0"/>
        <w:widowControl/>
        <w:numPr>
          <w:ilvl w:val="2"/>
          <w:numId w:val="1"/>
        </w:numPr>
        <w:suppressLineNumbers w:val="0"/>
        <w:pBdr>
          <w:left w:val="none" w:color="auto" w:sz="0" w:space="0"/>
        </w:pBdr>
        <w:spacing w:before="80" w:beforeAutospacing="0" w:after="0" w:afterAutospacing="0"/>
        <w:ind w:left="216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读者表（Reader）</w:t>
      </w:r>
      <w:r>
        <w:rPr>
          <w:rFonts w:hint="eastAsia" w:ascii="新宋体" w:hAnsi="新宋体" w:eastAsia="新宋体" w:cs="新宋体"/>
          <w:i w:val="0"/>
          <w:iCs w:val="0"/>
          <w:caps w:val="0"/>
          <w:color w:val="1F2329"/>
          <w:spacing w:val="0"/>
          <w:sz w:val="22"/>
          <w:szCs w:val="22"/>
          <w:bdr w:val="none" w:color="auto" w:sz="0" w:space="0"/>
          <w:shd w:val="clear" w:fill="FFFFFF"/>
        </w:rPr>
        <w:t>：记录读者的个人信息，包括读者 ID（主键）、姓名、性别、年龄、身份证号、联系电话、电子邮箱、所在单位或学校、读者类型、注册日期、账号状态等字段，为读者管理提供数据支撑。</w:t>
      </w:r>
    </w:p>
    <w:p>
      <w:pPr>
        <w:keepNext w:val="0"/>
        <w:keepLines w:val="0"/>
        <w:widowControl/>
        <w:numPr>
          <w:ilvl w:val="2"/>
          <w:numId w:val="1"/>
        </w:numPr>
        <w:suppressLineNumbers w:val="0"/>
        <w:pBdr>
          <w:left w:val="none" w:color="auto" w:sz="0" w:space="0"/>
        </w:pBdr>
        <w:spacing w:before="80" w:beforeAutospacing="0" w:after="0" w:afterAutospacing="0"/>
        <w:ind w:left="216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借阅表（Borrow）</w:t>
      </w:r>
      <w:r>
        <w:rPr>
          <w:rFonts w:hint="eastAsia" w:ascii="新宋体" w:hAnsi="新宋体" w:eastAsia="新宋体" w:cs="新宋体"/>
          <w:i w:val="0"/>
          <w:iCs w:val="0"/>
          <w:caps w:val="0"/>
          <w:color w:val="1F2329"/>
          <w:spacing w:val="0"/>
          <w:sz w:val="22"/>
          <w:szCs w:val="22"/>
          <w:bdr w:val="none" w:color="auto" w:sz="0" w:space="0"/>
          <w:shd w:val="clear" w:fill="FFFFFF"/>
        </w:rPr>
        <w:t>：关联图书与读者的借阅关系，包含借阅 ID（主键）、图书 ID（外键关联图书表）、读者 ID（外键关联读者表）、借阅时间、应还时间、实际归还时间、逾期天数、是否续借等字段，用于跟踪图书借阅流程。</w:t>
      </w:r>
    </w:p>
    <w:p>
      <w:pPr>
        <w:keepNext w:val="0"/>
        <w:keepLines w:val="0"/>
        <w:widowControl/>
        <w:numPr>
          <w:ilvl w:val="2"/>
          <w:numId w:val="1"/>
        </w:numPr>
        <w:suppressLineNumbers w:val="0"/>
        <w:pBdr>
          <w:left w:val="none" w:color="auto" w:sz="0" w:space="0"/>
        </w:pBdr>
        <w:spacing w:before="80" w:beforeAutospacing="0" w:after="0" w:afterAutospacing="0"/>
        <w:ind w:left="216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分类表（Category）</w:t>
      </w:r>
      <w:r>
        <w:rPr>
          <w:rFonts w:hint="eastAsia" w:ascii="新宋体" w:hAnsi="新宋体" w:eastAsia="新宋体" w:cs="新宋体"/>
          <w:i w:val="0"/>
          <w:iCs w:val="0"/>
          <w:caps w:val="0"/>
          <w:color w:val="1F2329"/>
          <w:spacing w:val="0"/>
          <w:sz w:val="22"/>
          <w:szCs w:val="22"/>
          <w:bdr w:val="none" w:color="auto" w:sz="0" w:space="0"/>
          <w:shd w:val="clear" w:fill="FFFFFF"/>
        </w:rPr>
        <w:t>：存储图书分类信息，如分类 ID（主键）、分类名称，便于对图书进行分类管理与检索。</w:t>
      </w:r>
    </w:p>
    <w:p>
      <w:pPr>
        <w:keepNext w:val="0"/>
        <w:keepLines w:val="0"/>
        <w:widowControl/>
        <w:numPr>
          <w:ilvl w:val="2"/>
          <w:numId w:val="1"/>
        </w:numPr>
        <w:suppressLineNumbers w:val="0"/>
        <w:pBdr>
          <w:left w:val="none" w:color="auto" w:sz="0" w:space="0"/>
        </w:pBdr>
        <w:spacing w:before="80" w:beforeAutospacing="0" w:after="0" w:afterAutospacing="0"/>
        <w:ind w:left="216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预约表（Reservation）</w:t>
      </w:r>
      <w:r>
        <w:rPr>
          <w:rFonts w:hint="eastAsia" w:ascii="新宋体" w:hAnsi="新宋体" w:eastAsia="新宋体" w:cs="新宋体"/>
          <w:i w:val="0"/>
          <w:iCs w:val="0"/>
          <w:caps w:val="0"/>
          <w:color w:val="1F2329"/>
          <w:spacing w:val="0"/>
          <w:sz w:val="22"/>
          <w:szCs w:val="22"/>
          <w:bdr w:val="none" w:color="auto" w:sz="0" w:space="0"/>
          <w:shd w:val="clear" w:fill="FFFFFF"/>
        </w:rPr>
        <w:t>：记录读者的图书预约信息，包括预约 ID（主键）、图书 ID（外键关联图书表）、读者 ID（外键关联读者表）、预约时间、期望借阅时间段等字段，实现图书预约功能的数据管理。</w:t>
      </w:r>
    </w:p>
    <w:p>
      <w:pPr>
        <w:keepNext w:val="0"/>
        <w:keepLines w:val="0"/>
        <w:widowControl/>
        <w:numPr>
          <w:ilvl w:val="1"/>
          <w:numId w:val="2"/>
        </w:numPr>
        <w:suppressLineNumbers w:val="0"/>
        <w:pBdr>
          <w:left w:val="none" w:color="auto" w:sz="0" w:space="0"/>
        </w:pBdr>
        <w:tabs>
          <w:tab w:val="left" w:pos="1440"/>
        </w:tabs>
        <w:spacing w:before="12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shd w:val="clear" w:fill="FFFFFF"/>
          <w:lang w:val="en-US" w:eastAsia="zh-CN"/>
        </w:rPr>
        <w:t>E-R图展示：</w:t>
      </w:r>
    </w:p>
    <w:p>
      <w:pPr>
        <w:keepNext w:val="0"/>
        <w:keepLines w:val="0"/>
        <w:widowControl/>
        <w:numPr>
          <w:numId w:val="0"/>
        </w:numPr>
        <w:suppressLineNumbers w:val="0"/>
        <w:pBdr>
          <w:left w:val="none" w:color="auto" w:sz="0" w:space="0"/>
        </w:pBdr>
        <w:spacing w:before="120" w:beforeAutospacing="0" w:after="0" w:afterAutospacing="0"/>
        <w:ind w:left="840" w:leftChars="0" w:right="0" w:rightChars="0"/>
        <w:rPr>
          <w:rFonts w:hint="eastAsia" w:ascii="新宋体" w:hAnsi="新宋体" w:eastAsia="新宋体" w:cs="新宋体"/>
          <w:sz w:val="22"/>
          <w:szCs w:val="22"/>
        </w:rPr>
      </w:pPr>
    </w:p>
    <w:p>
      <w:pPr>
        <w:keepNext w:val="0"/>
        <w:keepLines w:val="0"/>
        <w:widowControl/>
        <w:numPr>
          <w:numId w:val="0"/>
        </w:numPr>
        <w:suppressLineNumbers w:val="0"/>
        <w:pBdr>
          <w:left w:val="none" w:color="auto" w:sz="0" w:space="0"/>
        </w:pBdr>
        <w:spacing w:before="80" w:beforeAutospacing="0" w:after="0" w:afterAutospacing="0"/>
        <w:ind w:right="0" w:rightChars="0"/>
        <w:rPr>
          <w:rFonts w:hint="eastAsia" w:ascii="新宋体" w:hAnsi="新宋体" w:eastAsia="新宋体" w:cs="新宋体"/>
          <w:sz w:val="22"/>
          <w:szCs w:val="22"/>
        </w:rPr>
      </w:pPr>
      <w:r>
        <w:drawing>
          <wp:inline distT="0" distB="0" distL="0" distR="0">
            <wp:extent cx="5215890" cy="2189480"/>
            <wp:effectExtent l="0" t="0" r="3810" b="7620"/>
            <wp:docPr id="1213629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29026" name="图片 1"/>
                    <pic:cNvPicPr>
                      <a:picLocks noChangeAspect="1"/>
                    </pic:cNvPicPr>
                  </pic:nvPicPr>
                  <pic:blipFill>
                    <a:blip r:embed="rId4"/>
                    <a:stretch>
                      <a:fillRect/>
                    </a:stretch>
                  </pic:blipFill>
                  <pic:spPr>
                    <a:xfrm>
                      <a:off x="0" y="0"/>
                      <a:ext cx="5215890" cy="2189480"/>
                    </a:xfrm>
                    <a:prstGeom prst="rect">
                      <a:avLst/>
                    </a:prstGeom>
                  </pic:spPr>
                </pic:pic>
              </a:graphicData>
            </a:graphic>
          </wp:inline>
        </w:drawing>
      </w:r>
    </w:p>
    <w:p>
      <w:pPr>
        <w:numPr>
          <w:ilvl w:val="0"/>
          <w:numId w:val="3"/>
        </w:numPr>
        <w:rPr>
          <w:rFonts w:hint="eastAsia" w:ascii="新宋体" w:hAnsi="新宋体" w:eastAsia="新宋体" w:cs="新宋体"/>
          <w:b/>
          <w:bCs/>
          <w:i w:val="0"/>
          <w:iCs w:val="0"/>
          <w:caps w:val="0"/>
          <w:color w:val="1F2329"/>
          <w:spacing w:val="0"/>
          <w:sz w:val="22"/>
          <w:szCs w:val="22"/>
          <w:shd w:val="clear" w:fill="FFFFFF"/>
          <w:lang w:val="en-US" w:eastAsia="zh-CN"/>
        </w:rPr>
      </w:pPr>
      <w:r>
        <w:rPr>
          <w:rFonts w:hint="eastAsia" w:ascii="新宋体" w:hAnsi="新宋体" w:eastAsia="新宋体" w:cs="新宋体"/>
          <w:b/>
          <w:bCs/>
          <w:i w:val="0"/>
          <w:iCs w:val="0"/>
          <w:caps w:val="0"/>
          <w:color w:val="1F2329"/>
          <w:spacing w:val="0"/>
          <w:sz w:val="22"/>
          <w:szCs w:val="22"/>
          <w:shd w:val="clear" w:fill="FFFFFF"/>
          <w:lang w:val="en-US" w:eastAsia="zh-CN"/>
        </w:rPr>
        <w:t>系统结构</w:t>
      </w:r>
    </w:p>
    <w:p>
      <w:pPr>
        <w:numPr>
          <w:numId w:val="0"/>
        </w:numPr>
        <w:rPr>
          <w:rFonts w:hint="eastAsia"/>
          <w:sz w:val="28"/>
          <w:szCs w:val="28"/>
        </w:rPr>
      </w:pPr>
      <w:r>
        <w:rPr>
          <w:rFonts w:hint="eastAsia"/>
          <w:sz w:val="28"/>
          <w:szCs w:val="28"/>
        </w:rPr>
        <w:t>1. 表现层</w:t>
      </w:r>
    </w:p>
    <w:p>
      <w:pPr>
        <w:rPr>
          <w:rFonts w:hint="eastAsia"/>
        </w:rPr>
      </w:pPr>
      <w:r>
        <w:rPr>
          <w:rFonts w:hint="eastAsia"/>
        </w:rPr>
        <w:t>• 采用响应式设计，适配不同终端设备屏幕尺寸，无论是桌面电脑、平板电脑还是手机，都能提供良好的用户体验。</w:t>
      </w:r>
    </w:p>
    <w:p>
      <w:pPr>
        <w:rPr>
          <w:rFonts w:hint="eastAsia"/>
        </w:rPr>
      </w:pPr>
    </w:p>
    <w:p>
      <w:pPr>
        <w:rPr>
          <w:rFonts w:hint="eastAsia"/>
        </w:rPr>
      </w:pPr>
      <w:r>
        <w:rPr>
          <w:rFonts w:hint="eastAsia"/>
        </w:rPr>
        <w:t>• 界面设计简洁直观，遵循常见的图书馆管理系统交互模式，方便管理员和读者快速上手操作。例如，图书检索界面设置突出的搜索框和常用检索条件筛选按钮；读者借阅界面清晰展示借阅流程步骤和当前借阅状态信息等。</w:t>
      </w:r>
    </w:p>
    <w:p/>
    <w:p>
      <w:pPr>
        <w:rPr>
          <w:rFonts w:hint="eastAsia"/>
        </w:rPr>
      </w:pPr>
      <w:r>
        <w:drawing>
          <wp:inline distT="0" distB="0" distL="0" distR="0">
            <wp:extent cx="5274310" cy="1422400"/>
            <wp:effectExtent l="0" t="0" r="8890" b="0"/>
            <wp:docPr id="1088910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10811" name="图片 1"/>
                    <pic:cNvPicPr>
                      <a:picLocks noChangeAspect="1"/>
                    </pic:cNvPicPr>
                  </pic:nvPicPr>
                  <pic:blipFill>
                    <a:blip r:embed="rId5"/>
                    <a:stretch>
                      <a:fillRect/>
                    </a:stretch>
                  </pic:blipFill>
                  <pic:spPr>
                    <a:xfrm>
                      <a:off x="0" y="0"/>
                      <a:ext cx="5280002" cy="1424265"/>
                    </a:xfrm>
                    <a:prstGeom prst="rect">
                      <a:avLst/>
                    </a:prstGeom>
                  </pic:spPr>
                </pic:pic>
              </a:graphicData>
            </a:graphic>
          </wp:inline>
        </w:drawing>
      </w:r>
    </w:p>
    <w:p>
      <w:pPr>
        <w:pStyle w:val="7"/>
        <w:numPr>
          <w:ilvl w:val="0"/>
          <w:numId w:val="4"/>
        </w:numPr>
        <w:rPr>
          <w:rFonts w:hint="eastAsia"/>
          <w:sz w:val="28"/>
          <w:szCs w:val="28"/>
        </w:rPr>
      </w:pPr>
      <w:r>
        <w:rPr>
          <w:rFonts w:hint="eastAsia"/>
          <w:sz w:val="28"/>
          <w:szCs w:val="28"/>
        </w:rPr>
        <w:t>业务逻辑层</w:t>
      </w:r>
    </w:p>
    <w:p>
      <w:pPr>
        <w:rPr>
          <w:rFonts w:hint="eastAsia"/>
        </w:rPr>
      </w:pPr>
      <w:r>
        <w:rPr>
          <w:rFonts w:hint="eastAsia"/>
        </w:rPr>
        <w:t>• 图书管理业务：包括图书信息的校验与处理，如书名长度限制、ISBN 号格式验证等；图书分类管理逻辑，如新增、修改、删除图书分类；图书库存预警逻辑处理等。</w:t>
      </w:r>
    </w:p>
    <w:p>
      <w:pPr>
        <w:rPr>
          <w:rFonts w:hint="eastAsia"/>
        </w:rPr>
      </w:pPr>
    </w:p>
    <w:p>
      <w:pPr>
        <w:rPr>
          <w:rFonts w:hint="eastAsia"/>
        </w:rPr>
      </w:pPr>
      <w:r>
        <w:rPr>
          <w:rFonts w:hint="eastAsia"/>
        </w:rPr>
        <w:t>• 读者管理业务：读者身份验证逻辑，如密码加密存储与验证；读者信用等级计算与更新逻辑，根据借阅记录中的按时还书情况、图书损坏情况等综合计算；读者信息审核逻辑等。</w:t>
      </w:r>
    </w:p>
    <w:p>
      <w:pPr>
        <w:rPr>
          <w:rFonts w:hint="eastAsia"/>
        </w:rPr>
      </w:pPr>
    </w:p>
    <w:p>
      <w:pPr>
        <w:rPr>
          <w:rFonts w:hint="eastAsia"/>
        </w:rPr>
      </w:pPr>
      <w:r>
        <w:rPr>
          <w:rFonts w:hint="eastAsia"/>
        </w:rPr>
        <w:t>• 借阅业务：借阅规则制定与应用逻辑，如不同类型读者借阅数量和期限的设置与判断；逾期费用计算逻辑，按照逾期天数和图书馆规定的费率计算；续借规则逻辑，如续借次数限制、续借时间范围限制等。</w:t>
      </w:r>
    </w:p>
    <w:p>
      <w:r>
        <w:drawing>
          <wp:inline distT="0" distB="0" distL="0" distR="0">
            <wp:extent cx="5274310" cy="1874520"/>
            <wp:effectExtent l="0" t="0" r="8890" b="5080"/>
            <wp:docPr id="1977618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18522" name="图片 1"/>
                    <pic:cNvPicPr>
                      <a:picLocks noChangeAspect="1"/>
                    </pic:cNvPicPr>
                  </pic:nvPicPr>
                  <pic:blipFill>
                    <a:blip r:embed="rId6"/>
                    <a:stretch>
                      <a:fillRect/>
                    </a:stretch>
                  </pic:blipFill>
                  <pic:spPr>
                    <a:xfrm>
                      <a:off x="0" y="0"/>
                      <a:ext cx="5274310" cy="1874520"/>
                    </a:xfrm>
                    <a:prstGeom prst="rect">
                      <a:avLst/>
                    </a:prstGeom>
                  </pic:spPr>
                </pic:pic>
              </a:graphicData>
            </a:graphic>
          </wp:inline>
        </w:drawing>
      </w:r>
    </w:p>
    <w:p/>
    <w:p>
      <w:r>
        <w:drawing>
          <wp:inline distT="0" distB="0" distL="0" distR="0">
            <wp:extent cx="5274310" cy="2190115"/>
            <wp:effectExtent l="0" t="0" r="8890" b="6985"/>
            <wp:docPr id="2037293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93501" name="图片 1"/>
                    <pic:cNvPicPr>
                      <a:picLocks noChangeAspect="1"/>
                    </pic:cNvPicPr>
                  </pic:nvPicPr>
                  <pic:blipFill>
                    <a:blip r:embed="rId7"/>
                    <a:stretch>
                      <a:fillRect/>
                    </a:stretch>
                  </pic:blipFill>
                  <pic:spPr>
                    <a:xfrm>
                      <a:off x="0" y="0"/>
                      <a:ext cx="5274310" cy="2190115"/>
                    </a:xfrm>
                    <a:prstGeom prst="rect">
                      <a:avLst/>
                    </a:prstGeom>
                  </pic:spPr>
                </pic:pic>
              </a:graphicData>
            </a:graphic>
          </wp:inline>
        </w:drawing>
      </w:r>
    </w:p>
    <w:p/>
    <w:p>
      <w:pPr>
        <w:rPr>
          <w:rFonts w:hint="eastAsia"/>
        </w:rPr>
      </w:pPr>
      <w:r>
        <w:drawing>
          <wp:inline distT="0" distB="0" distL="0" distR="0">
            <wp:extent cx="5274310" cy="1922145"/>
            <wp:effectExtent l="0" t="0" r="8890" b="8255"/>
            <wp:docPr id="1066501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01458" name="图片 1"/>
                    <pic:cNvPicPr>
                      <a:picLocks noChangeAspect="1"/>
                    </pic:cNvPicPr>
                  </pic:nvPicPr>
                  <pic:blipFill>
                    <a:blip r:embed="rId8"/>
                    <a:stretch>
                      <a:fillRect/>
                    </a:stretch>
                  </pic:blipFill>
                  <pic:spPr>
                    <a:xfrm>
                      <a:off x="0" y="0"/>
                      <a:ext cx="5274310" cy="1922145"/>
                    </a:xfrm>
                    <a:prstGeom prst="rect">
                      <a:avLst/>
                    </a:prstGeom>
                  </pic:spPr>
                </pic:pic>
              </a:graphicData>
            </a:graphic>
          </wp:inline>
        </w:drawing>
      </w:r>
    </w:p>
    <w:p>
      <w:pPr>
        <w:pStyle w:val="7"/>
        <w:numPr>
          <w:ilvl w:val="0"/>
          <w:numId w:val="4"/>
        </w:numPr>
        <w:rPr>
          <w:rFonts w:hint="eastAsia"/>
          <w:sz w:val="28"/>
          <w:szCs w:val="28"/>
        </w:rPr>
      </w:pPr>
      <w:r>
        <w:rPr>
          <w:rFonts w:hint="eastAsia"/>
          <w:sz w:val="28"/>
          <w:szCs w:val="28"/>
        </w:rPr>
        <w:t>数据访问层</w:t>
      </w:r>
    </w:p>
    <w:p>
      <w:pPr>
        <w:rPr>
          <w:rFonts w:hint="eastAsia"/>
        </w:rPr>
      </w:pPr>
    </w:p>
    <w:p>
      <w:pPr>
        <w:rPr>
          <w:rFonts w:hint="eastAsia"/>
        </w:rPr>
      </w:pPr>
      <w:r>
        <w:rPr>
          <w:rFonts w:hint="eastAsia"/>
        </w:rPr>
        <w:t>• 封装数据库连接池，提高数据库连接的复用性和性能，减少频繁创建和销毁连接的开销。</w:t>
      </w:r>
    </w:p>
    <w:p>
      <w:pPr>
        <w:rPr>
          <w:rFonts w:hint="eastAsia"/>
        </w:rPr>
      </w:pPr>
    </w:p>
    <w:p>
      <w:r>
        <w:rPr>
          <w:rFonts w:hint="eastAsia"/>
        </w:rPr>
        <w:t>• 提供统一的数据访问接口，对上层业务逻辑层屏蔽数据库的具体实现细节，如数据库类型（MySQL、Oracle 等）切换时，只需修改数据访问层的底层实现，而不影响业务逻辑层代码。</w:t>
      </w:r>
    </w:p>
    <w:p>
      <w:pPr>
        <w:rPr>
          <w:rFonts w:hint="eastAsia"/>
        </w:rPr>
      </w:pPr>
      <w:r>
        <w:drawing>
          <wp:inline distT="0" distB="0" distL="0" distR="0">
            <wp:extent cx="5274310" cy="1388110"/>
            <wp:effectExtent l="0" t="0" r="8890" b="8890"/>
            <wp:docPr id="344119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19294" name="图片 1"/>
                    <pic:cNvPicPr>
                      <a:picLocks noChangeAspect="1"/>
                    </pic:cNvPicPr>
                  </pic:nvPicPr>
                  <pic:blipFill>
                    <a:blip r:embed="rId9"/>
                    <a:stretch>
                      <a:fillRect/>
                    </a:stretch>
                  </pic:blipFill>
                  <pic:spPr>
                    <a:xfrm>
                      <a:off x="0" y="0"/>
                      <a:ext cx="5274310" cy="1388110"/>
                    </a:xfrm>
                    <a:prstGeom prst="rect">
                      <a:avLst/>
                    </a:prstGeom>
                  </pic:spPr>
                </pic:pic>
              </a:graphicData>
            </a:graphic>
          </wp:inline>
        </w:drawing>
      </w:r>
    </w:p>
    <w:p>
      <w:pPr>
        <w:keepNext w:val="0"/>
        <w:keepLines w:val="0"/>
        <w:widowControl/>
        <w:numPr>
          <w:ilvl w:val="1"/>
          <w:numId w:val="5"/>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p>
    <w:p>
      <w:pPr>
        <w:pStyle w:val="3"/>
        <w:keepNext w:val="0"/>
        <w:keepLines w:val="0"/>
        <w:widowControl/>
        <w:suppressLineNumbers w:val="0"/>
        <w:pBdr>
          <w:bottom w:val="none" w:color="auto" w:sz="0" w:space="0"/>
        </w:pBdr>
        <w:spacing w:before="120" w:beforeAutospacing="0" w:after="40" w:afterAutospacing="0"/>
        <w:ind w:left="0" w:right="0"/>
        <w:rPr>
          <w:rFonts w:hint="eastAsia" w:ascii="新宋体" w:hAnsi="新宋体" w:eastAsia="新宋体" w:cs="新宋体"/>
          <w:sz w:val="22"/>
          <w:szCs w:val="22"/>
        </w:rPr>
      </w:pPr>
      <w:r>
        <w:rPr>
          <w:rFonts w:hint="eastAsia" w:ascii="新宋体" w:hAnsi="新宋体" w:eastAsia="新宋体" w:cs="新宋体"/>
          <w:b/>
          <w:bCs/>
          <w:i w:val="0"/>
          <w:iCs w:val="0"/>
          <w:caps w:val="0"/>
          <w:color w:val="1F2329"/>
          <w:spacing w:val="0"/>
          <w:sz w:val="22"/>
          <w:szCs w:val="22"/>
          <w:shd w:val="clear" w:fill="FFFFFF"/>
        </w:rPr>
        <w:t>五、系统流程设计</w:t>
      </w:r>
    </w:p>
    <w:p>
      <w:pPr>
        <w:keepNext w:val="0"/>
        <w:keepLines w:val="0"/>
        <w:widowControl/>
        <w:numPr>
          <w:ilvl w:val="0"/>
          <w:numId w:val="6"/>
        </w:numPr>
        <w:suppressLineNumbers w:val="0"/>
        <w:pBdr>
          <w:left w:val="none" w:color="auto" w:sz="0" w:space="0"/>
        </w:pBdr>
        <w:spacing w:before="120" w:beforeAutospacing="0" w:after="0" w:afterAutospacing="0"/>
        <w:ind w:left="72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图书入库流程</w:t>
      </w:r>
    </w:p>
    <w:p>
      <w:pPr>
        <w:keepNext w:val="0"/>
        <w:keepLines w:val="0"/>
        <w:widowControl/>
        <w:numPr>
          <w:ilvl w:val="1"/>
          <w:numId w:val="7"/>
        </w:numPr>
        <w:suppressLineNumbers w:val="0"/>
        <w:pBdr>
          <w:left w:val="none" w:color="auto" w:sz="0" w:space="0"/>
        </w:pBdr>
        <w:tabs>
          <w:tab w:val="left" w:pos="1440"/>
        </w:tabs>
        <w:spacing w:before="12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管理员登录系统，进入图书管理模块的图书入库子模块。</w:t>
      </w:r>
    </w:p>
    <w:p>
      <w:pPr>
        <w:keepNext w:val="0"/>
        <w:keepLines w:val="0"/>
        <w:widowControl/>
        <w:numPr>
          <w:ilvl w:val="1"/>
          <w:numId w:val="7"/>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选择手工录入或批量导入方式，若手工录入，填写图书详细信息，系统实时校验必填字段；若批量导入，选择符合格式要求的 Excel 文件。</w:t>
      </w:r>
    </w:p>
    <w:p>
      <w:pPr>
        <w:keepNext w:val="0"/>
        <w:keepLines w:val="0"/>
        <w:widowControl/>
        <w:numPr>
          <w:ilvl w:val="1"/>
          <w:numId w:val="7"/>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录入完成后，系统自动生成图书 ID，根据 ISBN 号（若有）查询补充部分信息，插入图书表，并更新库存数量为初始值。</w:t>
      </w:r>
    </w:p>
    <w:p>
      <w:pPr>
        <w:keepNext w:val="0"/>
        <w:keepLines w:val="0"/>
        <w:widowControl/>
        <w:numPr>
          <w:ilvl w:val="1"/>
          <w:numId w:val="7"/>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入库成功后，系统提示入库信息，包括图书 ID、书名、入库时间等，同时记录入库日志。</w:t>
      </w:r>
    </w:p>
    <w:p>
      <w:pPr>
        <w:keepNext w:val="0"/>
        <w:keepLines w:val="0"/>
        <w:widowControl/>
        <w:numPr>
          <w:ilvl w:val="0"/>
          <w:numId w:val="6"/>
        </w:numPr>
        <w:suppressLineNumbers w:val="0"/>
        <w:pBdr>
          <w:left w:val="none" w:color="auto" w:sz="0" w:space="0"/>
        </w:pBdr>
        <w:spacing w:before="80" w:beforeAutospacing="0" w:after="0" w:afterAutospacing="0"/>
        <w:ind w:left="72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读者借阅流程</w:t>
      </w:r>
    </w:p>
    <w:p>
      <w:pPr>
        <w:keepNext w:val="0"/>
        <w:keepLines w:val="0"/>
        <w:widowControl/>
        <w:numPr>
          <w:ilvl w:val="1"/>
          <w:numId w:val="8"/>
        </w:numPr>
        <w:suppressLineNumbers w:val="0"/>
        <w:pBdr>
          <w:left w:val="none" w:color="auto" w:sz="0" w:space="0"/>
        </w:pBdr>
        <w:tabs>
          <w:tab w:val="left" w:pos="1440"/>
        </w:tabs>
        <w:spacing w:before="12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读者登录系统，在图书查询模块检索所需图书。</w:t>
      </w:r>
    </w:p>
    <w:p>
      <w:pPr>
        <w:keepNext w:val="0"/>
        <w:keepLines w:val="0"/>
        <w:widowControl/>
        <w:numPr>
          <w:ilvl w:val="1"/>
          <w:numId w:val="8"/>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选定图书后，点击借阅按钮，系统验证读者身份及借阅资格。</w:t>
      </w:r>
    </w:p>
    <w:p>
      <w:pPr>
        <w:keepNext w:val="0"/>
        <w:keepLines w:val="0"/>
        <w:widowControl/>
        <w:numPr>
          <w:ilvl w:val="1"/>
          <w:numId w:val="8"/>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若符合条件，系统办理借阅手续，在借阅表中记录借阅信息，更新图书表库存与借阅状态，向读者发送借阅成功通知。</w:t>
      </w:r>
    </w:p>
    <w:p>
      <w:pPr>
        <w:keepNext w:val="0"/>
        <w:keepLines w:val="0"/>
        <w:widowControl/>
        <w:numPr>
          <w:ilvl w:val="1"/>
          <w:numId w:val="8"/>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读者收到通知，确认借阅成功，可查看个人借阅历史记录借阅详情。</w:t>
      </w:r>
    </w:p>
    <w:p>
      <w:pPr>
        <w:keepNext w:val="0"/>
        <w:keepLines w:val="0"/>
        <w:widowControl/>
        <w:numPr>
          <w:ilvl w:val="0"/>
          <w:numId w:val="6"/>
        </w:numPr>
        <w:suppressLineNumbers w:val="0"/>
        <w:pBdr>
          <w:left w:val="none" w:color="auto" w:sz="0" w:space="0"/>
        </w:pBdr>
        <w:spacing w:before="80" w:beforeAutospacing="0" w:after="0" w:afterAutospacing="0"/>
        <w:ind w:left="72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图书归还流程</w:t>
      </w:r>
    </w:p>
    <w:p>
      <w:pPr>
        <w:keepNext w:val="0"/>
        <w:keepLines w:val="0"/>
        <w:widowControl/>
        <w:numPr>
          <w:ilvl w:val="1"/>
          <w:numId w:val="9"/>
        </w:numPr>
        <w:suppressLineNumbers w:val="0"/>
        <w:pBdr>
          <w:left w:val="none" w:color="auto" w:sz="0" w:space="0"/>
        </w:pBdr>
        <w:tabs>
          <w:tab w:val="left" w:pos="1440"/>
        </w:tabs>
        <w:spacing w:before="12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读者携带图书到图书馆，管理员登录系统，进入借阅管理模块的归还办理子模块。</w:t>
      </w:r>
    </w:p>
    <w:p>
      <w:pPr>
        <w:keepNext w:val="0"/>
        <w:keepLines w:val="0"/>
        <w:widowControl/>
        <w:numPr>
          <w:ilvl w:val="1"/>
          <w:numId w:val="9"/>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通过扫码或手动输入图书 ID，系统查找借阅记录，确认归还图书无误。</w:t>
      </w:r>
    </w:p>
    <w:p>
      <w:pPr>
        <w:keepNext w:val="0"/>
        <w:keepLines w:val="0"/>
        <w:widowControl/>
        <w:numPr>
          <w:ilvl w:val="1"/>
          <w:numId w:val="9"/>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系统更新借阅表实际归还时间，计算逾期天数，生成罚款记录（若有），更新图书表借阅状态为 “在库”，向读者发送归还成功通知及逾期情况说明。</w:t>
      </w:r>
    </w:p>
    <w:p>
      <w:pPr>
        <w:keepNext w:val="0"/>
        <w:keepLines w:val="0"/>
        <w:widowControl/>
        <w:numPr>
          <w:ilvl w:val="1"/>
          <w:numId w:val="9"/>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读者收到通知，确认归还完成，如有罚款可按规定缴纳。</w:t>
      </w:r>
    </w:p>
    <w:p>
      <w:pPr>
        <w:pStyle w:val="3"/>
        <w:keepNext w:val="0"/>
        <w:keepLines w:val="0"/>
        <w:widowControl/>
        <w:suppressLineNumbers w:val="0"/>
        <w:pBdr>
          <w:bottom w:val="none" w:color="auto" w:sz="0" w:space="0"/>
        </w:pBdr>
        <w:spacing w:before="120" w:beforeAutospacing="0" w:after="40" w:afterAutospacing="0"/>
        <w:ind w:left="0" w:right="0"/>
        <w:rPr>
          <w:rFonts w:hint="eastAsia" w:ascii="新宋体" w:hAnsi="新宋体" w:eastAsia="新宋体" w:cs="新宋体"/>
          <w:sz w:val="22"/>
          <w:szCs w:val="22"/>
        </w:rPr>
      </w:pPr>
      <w:r>
        <w:rPr>
          <w:rFonts w:hint="eastAsia" w:ascii="新宋体" w:hAnsi="新宋体" w:eastAsia="新宋体" w:cs="新宋体"/>
          <w:b/>
          <w:bCs/>
          <w:i w:val="0"/>
          <w:iCs w:val="0"/>
          <w:caps w:val="0"/>
          <w:color w:val="1F2329"/>
          <w:spacing w:val="0"/>
          <w:sz w:val="22"/>
          <w:szCs w:val="22"/>
          <w:shd w:val="clear" w:fill="FFFFFF"/>
        </w:rPr>
        <w:t>六、接口设计</w:t>
      </w:r>
    </w:p>
    <w:p>
      <w:pPr>
        <w:keepNext w:val="0"/>
        <w:keepLines w:val="0"/>
        <w:widowControl/>
        <w:numPr>
          <w:ilvl w:val="0"/>
          <w:numId w:val="10"/>
        </w:numPr>
        <w:suppressLineNumbers w:val="0"/>
        <w:pBdr>
          <w:left w:val="none" w:color="auto" w:sz="0" w:space="0"/>
        </w:pBdr>
        <w:spacing w:before="120" w:beforeAutospacing="0" w:after="0" w:afterAutospacing="0"/>
        <w:ind w:left="72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内部接口</w:t>
      </w:r>
    </w:p>
    <w:p>
      <w:pPr>
        <w:keepNext w:val="0"/>
        <w:keepLines w:val="0"/>
        <w:widowControl/>
        <w:numPr>
          <w:ilvl w:val="1"/>
          <w:numId w:val="11"/>
        </w:numPr>
        <w:suppressLineNumbers w:val="0"/>
        <w:pBdr>
          <w:left w:val="none" w:color="auto" w:sz="0" w:space="0"/>
        </w:pBdr>
        <w:tabs>
          <w:tab w:val="left" w:pos="1440"/>
        </w:tabs>
        <w:spacing w:before="12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表现层与业务逻辑层之间通过接口进行交互，表现层调用业务逻辑层的方法来实现业务功能，业务逻辑层返回处理结果给表现层。例如，在图书查询功能中，表现层接收用户输入的查询条件，调用业务逻辑层的图书查询方法，业务逻辑层组织查询条件并调用数据访问层在图书表中检索，最后将查询结果返回给表现层展示。</w:t>
      </w:r>
    </w:p>
    <w:p>
      <w:pPr>
        <w:keepNext w:val="0"/>
        <w:keepLines w:val="0"/>
        <w:widowControl/>
        <w:numPr>
          <w:ilvl w:val="1"/>
          <w:numId w:val="11"/>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业务逻辑层与数据访问层同样通过接口解耦，业务逻辑层定义数据操作需求，数据访问层实现具体的数据库操作并返回数据。如借阅办理业务，业务逻辑层要求数据访问层插入借阅记录、更新图书表相关字段，数据访问层执行对应的 SQL 语句并反馈执行结果。</w:t>
      </w:r>
    </w:p>
    <w:p>
      <w:pPr>
        <w:keepNext w:val="0"/>
        <w:keepLines w:val="0"/>
        <w:widowControl/>
        <w:numPr>
          <w:ilvl w:val="0"/>
          <w:numId w:val="10"/>
        </w:numPr>
        <w:suppressLineNumbers w:val="0"/>
        <w:pBdr>
          <w:left w:val="none" w:color="auto" w:sz="0" w:space="0"/>
        </w:pBdr>
        <w:spacing w:before="80" w:beforeAutospacing="0" w:after="0" w:afterAutospacing="0"/>
        <w:ind w:left="72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外部接口</w:t>
      </w:r>
    </w:p>
    <w:p>
      <w:pPr>
        <w:keepNext w:val="0"/>
        <w:keepLines w:val="0"/>
        <w:widowControl/>
        <w:numPr>
          <w:ilvl w:val="1"/>
          <w:numId w:val="12"/>
        </w:numPr>
        <w:suppressLineNumbers w:val="0"/>
        <w:pBdr>
          <w:left w:val="none" w:color="auto" w:sz="0" w:space="0"/>
        </w:pBdr>
        <w:tabs>
          <w:tab w:val="left" w:pos="1440"/>
        </w:tabs>
        <w:spacing w:before="12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与财务系统接口：采用 Web Service 或 RESTful API 方式，在借阅归还模块产生逾期罚款、图书赔偿费用时，向财务系统发送包含读者 ID、费用明细、产生原因等信息的请求，财务系统处理后返回缴费确认信息，图书管理系统据此更新读者欠费状态。</w:t>
      </w:r>
    </w:p>
    <w:p>
      <w:pPr>
        <w:keepNext w:val="0"/>
        <w:keepLines w:val="0"/>
        <w:widowControl/>
        <w:numPr>
          <w:ilvl w:val="1"/>
          <w:numId w:val="12"/>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与门禁系统接口：通过串口通信或网络协议（如 TCP/IP）连接，当读者存在逾期未还图书或违规行为时，图书管理系统向门禁系统发送限制读者进入的指令，门禁系统反馈读者出入馆记录给图书管理系统，辅助统计读者到馆率等数据。</w:t>
      </w:r>
    </w:p>
    <w:p>
      <w:pPr>
        <w:keepNext w:val="0"/>
        <w:keepLines w:val="0"/>
        <w:widowControl/>
        <w:numPr>
          <w:ilvl w:val="1"/>
          <w:numId w:val="12"/>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与第三方图书数据平台接口：使用 HTTP 请求调用第三方平台提供的 API，在图书入库或查询功能中，按需获取图书元数据、书评、热门推荐等信息，丰富馆藏资源信息，提升读者服务品质。</w:t>
      </w:r>
    </w:p>
    <w:p>
      <w:pPr>
        <w:pStyle w:val="3"/>
        <w:keepNext w:val="0"/>
        <w:keepLines w:val="0"/>
        <w:widowControl/>
        <w:suppressLineNumbers w:val="0"/>
        <w:pBdr>
          <w:bottom w:val="none" w:color="auto" w:sz="0" w:space="0"/>
        </w:pBdr>
        <w:spacing w:before="120" w:beforeAutospacing="0" w:after="40" w:afterAutospacing="0"/>
        <w:ind w:left="0" w:right="0"/>
        <w:rPr>
          <w:rFonts w:hint="eastAsia" w:ascii="新宋体" w:hAnsi="新宋体" w:eastAsia="新宋体" w:cs="新宋体"/>
          <w:sz w:val="22"/>
          <w:szCs w:val="22"/>
        </w:rPr>
      </w:pPr>
      <w:r>
        <w:rPr>
          <w:rFonts w:hint="eastAsia" w:ascii="新宋体" w:hAnsi="新宋体" w:eastAsia="新宋体" w:cs="新宋体"/>
          <w:b/>
          <w:bCs/>
          <w:i w:val="0"/>
          <w:iCs w:val="0"/>
          <w:caps w:val="0"/>
          <w:color w:val="1F2329"/>
          <w:spacing w:val="0"/>
          <w:sz w:val="22"/>
          <w:szCs w:val="22"/>
          <w:shd w:val="clear" w:fill="FFFFFF"/>
        </w:rPr>
        <w:t>七、数据存储设计</w:t>
      </w:r>
    </w:p>
    <w:p>
      <w:pPr>
        <w:keepNext w:val="0"/>
        <w:keepLines w:val="0"/>
        <w:widowControl/>
        <w:numPr>
          <w:ilvl w:val="0"/>
          <w:numId w:val="13"/>
        </w:numPr>
        <w:suppressLineNumbers w:val="0"/>
        <w:pBdr>
          <w:left w:val="none" w:color="auto" w:sz="0" w:space="0"/>
        </w:pBdr>
        <w:spacing w:before="120" w:beforeAutospacing="0" w:after="0" w:afterAutospacing="0"/>
        <w:ind w:left="720" w:right="0" w:hanging="36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数据库选型：基于系统数据量、性能要求、成本效益等因素，选用 MySQL 数据库作为数据存储核心，它具有开源免费、性能稳定、易于维护等优点，能满足图书管理系统的日常运营需求。</w:t>
      </w:r>
    </w:p>
    <w:p>
      <w:pPr>
        <w:keepNext w:val="0"/>
        <w:keepLines w:val="0"/>
        <w:widowControl/>
        <w:numPr>
          <w:ilvl w:val="0"/>
          <w:numId w:val="13"/>
        </w:numPr>
        <w:suppressLineNumbers w:val="0"/>
        <w:pBdr>
          <w:left w:val="none" w:color="auto" w:sz="0" w:space="0"/>
        </w:pBdr>
        <w:spacing w:before="80" w:beforeAutospacing="0" w:after="0" w:afterAutospacing="0"/>
        <w:ind w:left="720" w:right="0" w:hanging="36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数据存储结构：按照数据库设计的规范化原则，构建上述提及的图书表、读者表、借阅表、分类表、预约表等数据表，各表之间通过主键与外键建立关联关系，确保数据的完整性与一致性。例如，借阅表中的图书 ID 关联图书表的主键，读者 ID 关联读者表的主键，通过这种关联，方便查询图书的借阅情况以及读者的借阅历史。</w:t>
      </w:r>
    </w:p>
    <w:p>
      <w:pPr>
        <w:keepNext w:val="0"/>
        <w:keepLines w:val="0"/>
        <w:widowControl/>
        <w:numPr>
          <w:ilvl w:val="0"/>
          <w:numId w:val="13"/>
        </w:numPr>
        <w:suppressLineNumbers w:val="0"/>
        <w:pBdr>
          <w:left w:val="none" w:color="auto" w:sz="0" w:space="0"/>
        </w:pBdr>
        <w:spacing w:before="80" w:beforeAutospacing="0" w:after="0" w:afterAutospacing="0"/>
        <w:ind w:left="720" w:right="0" w:hanging="36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数据备份策略：除了每日自动备份关键业务数据表外，每周进行一次全库备份，备份文件存储在本地冗余磁盘阵列，并定期上传至云存储，以防止本地灾难导致数据丢失；备份文件保留周期为 6 个月，便于在需要时恢复较长时间范围内的数据。</w:t>
      </w:r>
    </w:p>
    <w:p>
      <w:pPr>
        <w:pStyle w:val="3"/>
        <w:keepNext w:val="0"/>
        <w:keepLines w:val="0"/>
        <w:widowControl/>
        <w:suppressLineNumbers w:val="0"/>
        <w:pBdr>
          <w:bottom w:val="none" w:color="auto" w:sz="0" w:space="0"/>
        </w:pBdr>
        <w:spacing w:before="120" w:beforeAutospacing="0" w:after="40" w:afterAutospacing="0"/>
        <w:ind w:left="0" w:right="0"/>
        <w:rPr>
          <w:rFonts w:hint="eastAsia" w:ascii="新宋体" w:hAnsi="新宋体" w:eastAsia="新宋体" w:cs="新宋体"/>
          <w:b/>
          <w:bCs/>
          <w:sz w:val="22"/>
          <w:szCs w:val="22"/>
        </w:rPr>
      </w:pPr>
      <w:r>
        <w:rPr>
          <w:rFonts w:hint="eastAsia" w:ascii="新宋体" w:hAnsi="新宋体" w:eastAsia="新宋体" w:cs="新宋体"/>
          <w:b/>
          <w:bCs/>
          <w:i w:val="0"/>
          <w:iCs w:val="0"/>
          <w:caps w:val="0"/>
          <w:color w:val="1F2329"/>
          <w:spacing w:val="0"/>
          <w:sz w:val="22"/>
          <w:szCs w:val="22"/>
          <w:shd w:val="clear" w:fill="FFFFFF"/>
        </w:rPr>
        <w:t>八、系统部署设计</w:t>
      </w:r>
    </w:p>
    <w:p>
      <w:pPr>
        <w:keepNext w:val="0"/>
        <w:keepLines w:val="0"/>
        <w:widowControl/>
        <w:suppressLineNumbers w:val="0"/>
        <w:spacing w:before="120" w:beforeAutospacing="0" w:after="0" w:afterAutospacing="0"/>
        <w:ind w:left="0" w:right="0"/>
        <w:jc w:val="left"/>
        <w:rPr>
          <w:rFonts w:hint="eastAsia" w:ascii="新宋体" w:hAnsi="新宋体" w:eastAsia="新宋体" w:cs="新宋体"/>
          <w:sz w:val="22"/>
          <w:szCs w:val="22"/>
        </w:rPr>
      </w:pPr>
    </w:p>
    <w:p>
      <w:pPr>
        <w:keepNext w:val="0"/>
        <w:keepLines w:val="0"/>
        <w:widowControl/>
        <w:numPr>
          <w:ilvl w:val="0"/>
          <w:numId w:val="14"/>
        </w:numPr>
        <w:suppressLineNumbers w:val="0"/>
        <w:pBdr>
          <w:left w:val="none" w:color="auto" w:sz="0" w:space="0"/>
        </w:pBdr>
        <w:spacing w:before="120" w:beforeAutospacing="0" w:after="0" w:afterAutospacing="0"/>
        <w:ind w:left="72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硬件环境</w:t>
      </w:r>
    </w:p>
    <w:p>
      <w:pPr>
        <w:keepNext w:val="0"/>
        <w:keepLines w:val="0"/>
        <w:widowControl/>
        <w:numPr>
          <w:ilvl w:val="1"/>
          <w:numId w:val="15"/>
        </w:numPr>
        <w:suppressLineNumbers w:val="0"/>
        <w:pBdr>
          <w:left w:val="none" w:color="auto" w:sz="0" w:space="0"/>
        </w:pBdr>
        <w:tabs>
          <w:tab w:val="left" w:pos="1440"/>
        </w:tabs>
        <w:spacing w:before="12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应用服务器：选用配置为 [具体 CPU 型号、核数、内存容量、硬盘容量] 的服务器，运行图书管理系统的应用程序，负责处理用户请求与业务逻辑运算，确保系统的响应速度与吞吐量。</w:t>
      </w:r>
    </w:p>
    <w:p>
      <w:pPr>
        <w:keepNext w:val="0"/>
        <w:keepLines w:val="0"/>
        <w:widowControl/>
        <w:numPr>
          <w:ilvl w:val="1"/>
          <w:numId w:val="15"/>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数据库服务器：配备独立的高性能数据库服务器，配置 [更高性能的 CPU、内存、大容量高速硬盘]，专门用于存储与管理系统数据，保证数据的读写速度与安全性，采用 RAID 技术（如 RAID 5 或 RAID 10）实现数据冗余备份，防止硬盘故障导致数据丢失。</w:t>
      </w:r>
    </w:p>
    <w:p>
      <w:pPr>
        <w:keepNext w:val="0"/>
        <w:keepLines w:val="0"/>
        <w:widowControl/>
        <w:numPr>
          <w:ilvl w:val="1"/>
          <w:numId w:val="15"/>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网络设备：部署千兆以太网交换机，确保服务器与客户端之间的网络通信稳定高速，配备防火墙、入侵检测系统（IDS）等网络安全设备，保障系统网络环境的安全。</w:t>
      </w:r>
    </w:p>
    <w:p>
      <w:pPr>
        <w:keepNext w:val="0"/>
        <w:keepLines w:val="0"/>
        <w:widowControl/>
        <w:numPr>
          <w:ilvl w:val="0"/>
          <w:numId w:val="14"/>
        </w:numPr>
        <w:suppressLineNumbers w:val="0"/>
        <w:pBdr>
          <w:left w:val="none" w:color="auto" w:sz="0" w:space="0"/>
        </w:pBdr>
        <w:spacing w:before="80" w:beforeAutospacing="0" w:after="0" w:afterAutospacing="0"/>
        <w:ind w:left="72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软件环境</w:t>
      </w:r>
    </w:p>
    <w:p>
      <w:pPr>
        <w:keepNext w:val="0"/>
        <w:keepLines w:val="0"/>
        <w:widowControl/>
        <w:numPr>
          <w:ilvl w:val="1"/>
          <w:numId w:val="16"/>
        </w:numPr>
        <w:suppressLineNumbers w:val="0"/>
        <w:pBdr>
          <w:left w:val="none" w:color="auto" w:sz="0" w:space="0"/>
        </w:pBdr>
        <w:tabs>
          <w:tab w:val="left" w:pos="1440"/>
        </w:tabs>
        <w:spacing w:before="12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操作系统：应用服务器安装 Linux（如 CentOS 7）操作系统，利用其稳定性与安全性优势，便于部署与管理 Java 等应用程序；数据库服务器同样选用 Linux 操作系统，优化数据库运行环境。</w:t>
      </w:r>
    </w:p>
    <w:p>
      <w:pPr>
        <w:keepNext w:val="0"/>
        <w:keepLines w:val="0"/>
        <w:widowControl/>
        <w:numPr>
          <w:ilvl w:val="1"/>
          <w:numId w:val="16"/>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数据库管理系统：在数据库服务器上安装 MySQL 8.0 数据库，配置合适的参数（如缓存大小、连接数等），提升数据库性能。</w:t>
      </w:r>
    </w:p>
    <w:p>
      <w:pPr>
        <w:keepNext w:val="0"/>
        <w:keepLines w:val="0"/>
        <w:widowControl/>
        <w:numPr>
          <w:ilvl w:val="1"/>
          <w:numId w:val="16"/>
        </w:numPr>
        <w:suppressLineNumbers w:val="0"/>
        <w:pBdr>
          <w:left w:val="none" w:color="auto" w:sz="0" w:space="0"/>
        </w:pBdr>
        <w:tabs>
          <w:tab w:val="left" w:pos="1440"/>
        </w:tabs>
        <w:spacing w:before="8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应用程序框架：在应用服务器上部署基于 Java 的 Spring Boot 框架构建的图书管理系统应用程序，结合前端 Vue.js 框架打造用户友好的界面，利用 Spring Boot 的快速开发、自动配置等特性，提高系统开发效率与运维便利性。</w:t>
      </w:r>
    </w:p>
    <w:p>
      <w:pPr>
        <w:keepNext w:val="0"/>
        <w:keepLines w:val="0"/>
        <w:widowControl/>
        <w:numPr>
          <w:ilvl w:val="0"/>
          <w:numId w:val="14"/>
        </w:numPr>
        <w:suppressLineNumbers w:val="0"/>
        <w:pBdr>
          <w:left w:val="none" w:color="auto" w:sz="0" w:space="0"/>
        </w:pBdr>
        <w:spacing w:before="80" w:beforeAutospacing="0" w:after="0" w:afterAutospacing="0"/>
        <w:ind w:left="720" w:right="0" w:hanging="360"/>
        <w:rPr>
          <w:rFonts w:hint="eastAsia" w:ascii="新宋体" w:hAnsi="新宋体" w:eastAsia="新宋体" w:cs="新宋体"/>
          <w:sz w:val="22"/>
          <w:szCs w:val="22"/>
        </w:rPr>
      </w:pPr>
      <w:r>
        <w:rPr>
          <w:rStyle w:val="6"/>
          <w:rFonts w:hint="eastAsia" w:ascii="新宋体" w:hAnsi="新宋体" w:eastAsia="新宋体" w:cs="新宋体"/>
          <w:b/>
          <w:bCs/>
          <w:i w:val="0"/>
          <w:iCs w:val="0"/>
          <w:caps w:val="0"/>
          <w:color w:val="1F2329"/>
          <w:spacing w:val="0"/>
          <w:sz w:val="22"/>
          <w:szCs w:val="22"/>
          <w:bdr w:val="none" w:color="auto" w:sz="0" w:space="0"/>
          <w:shd w:val="clear" w:fill="FFFFFF"/>
        </w:rPr>
        <w:t>部署架构</w:t>
      </w:r>
    </w:p>
    <w:p>
      <w:pPr>
        <w:keepNext w:val="0"/>
        <w:keepLines w:val="0"/>
        <w:widowControl/>
        <w:numPr>
          <w:ilvl w:val="1"/>
          <w:numId w:val="17"/>
        </w:numPr>
        <w:suppressLineNumbers w:val="0"/>
        <w:pBdr>
          <w:left w:val="none" w:color="auto" w:sz="0" w:space="0"/>
        </w:pBdr>
        <w:tabs>
          <w:tab w:val="left" w:pos="1440"/>
        </w:tabs>
        <w:spacing w:before="120" w:beforeAutospacing="0" w:after="0" w:afterAutospacing="0"/>
        <w:ind w:left="1200" w:leftChars="0" w:right="0" w:hanging="360" w:firstLineChars="0"/>
        <w:rPr>
          <w:rFonts w:hint="eastAsia" w:ascii="新宋体" w:hAnsi="新宋体" w:eastAsia="新宋体" w:cs="新宋体"/>
          <w:sz w:val="22"/>
          <w:szCs w:val="22"/>
        </w:rPr>
      </w:pPr>
      <w:r>
        <w:rPr>
          <w:rFonts w:hint="eastAsia" w:ascii="新宋体" w:hAnsi="新宋体" w:eastAsia="新宋体" w:cs="新宋体"/>
          <w:i w:val="0"/>
          <w:iCs w:val="0"/>
          <w:caps w:val="0"/>
          <w:color w:val="1F2329"/>
          <w:spacing w:val="0"/>
          <w:sz w:val="22"/>
          <w:szCs w:val="22"/>
          <w:bdr w:val="none" w:color="auto" w:sz="0" w:space="0"/>
          <w:shd w:val="clear" w:fill="FFFFFF"/>
        </w:rPr>
        <w:t>采用负载均衡技术，将多台应用服务器组成集群，前端通过负载均衡器（如 Nginx）均匀分配用户请求，避免单台服务器负载过重，提高系统的可用性与扩展性；数据库服务器采用主从复制架构，主库负责写操作，从库负责读操作，通过数据同步机制保证数据一致性，提升数据库的并发处理能力，满足图书管理系统在业务高峰期的需求。</w:t>
      </w:r>
    </w:p>
    <w:p>
      <w:pPr>
        <w:rPr>
          <w:rFonts w:hint="eastAsia" w:ascii="新宋体" w:hAnsi="新宋体" w:eastAsia="新宋体" w:cs="新宋体"/>
          <w:sz w:val="22"/>
          <w:szCs w:val="2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auto"/>
    <w:pitch w:val="default"/>
    <w:sig w:usb0="00000203" w:usb1="288F0000" w:usb2="00000006" w:usb3="00000000" w:csb0="00040001" w:csb1="00000000"/>
  </w:font>
  <w:font w:name="Calibri Light">
    <w:panose1 w:val="020F0302020204030204"/>
    <w:charset w:val="00"/>
    <w:family w:val="auto"/>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CDF36"/>
    <w:multiLevelType w:val="multilevel"/>
    <w:tmpl w:val="ABDCDF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20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B7D3D03"/>
    <w:multiLevelType w:val="multilevel"/>
    <w:tmpl w:val="EB7D3D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EAB5631"/>
    <w:multiLevelType w:val="multilevel"/>
    <w:tmpl w:val="FEAB56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DCC4079"/>
    <w:multiLevelType w:val="multilevel"/>
    <w:tmpl w:val="1DCC4079"/>
    <w:lvl w:ilvl="0" w:tentative="0">
      <w:start w:val="2"/>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2A6DFE3D"/>
    <w:multiLevelType w:val="multilevel"/>
    <w:tmpl w:val="2A6DFE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E49859D"/>
    <w:multiLevelType w:val="multilevel"/>
    <w:tmpl w:val="2E4985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339782C"/>
    <w:multiLevelType w:val="singleLevel"/>
    <w:tmpl w:val="5339782C"/>
    <w:lvl w:ilvl="0" w:tentative="0">
      <w:start w:val="4"/>
      <w:numFmt w:val="chineseCounting"/>
      <w:suff w:val="nothing"/>
      <w:lvlText w:val="%1、"/>
      <w:lvlJc w:val="left"/>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2ZDMxMjQ2MGE4NzAxYmIyMDJkOThmYjhmODhhZGQifQ=="/>
  </w:docVars>
  <w:rsids>
    <w:rsidRoot w:val="00000000"/>
    <w:rsid w:val="4EA50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2024-12-30T01:51:52Z</dcterms:created>
  <dc:creator>兮</dc:creator>
  <cp:lastModifiedBy>呵~</cp:lastModifiedBy>
  <dcterms:modified xsi:type="dcterms:W3CDTF">2024-12-30T02:04:52Z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E0903FE1359148D980857132CDA3B0B9</vt:lpwstr>
  </property>
</Properties>
</file>