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lang w:val="pl-PL"/>
        </w:rPr>
      </w:pPr>
      <w:r>
        <w:rPr>
          <w:rFonts w:hint="default"/>
          <w:lang w:val="pl-PL"/>
        </w:rPr>
        <w:t>IHE</w:t>
      </w:r>
    </w:p>
    <w:p>
      <w:pPr>
        <w:spacing w:line="240" w:lineRule="auto"/>
        <w:jc w:val="both"/>
        <w:rPr>
          <w:rFonts w:hint="default" w:ascii="Noto Serif" w:hAnsi="Noto Serif" w:eastAsia="Noto Serif" w:cs="Noto Serif"/>
          <w:i w:val="0"/>
          <w:iCs w:val="0"/>
          <w:caps w:val="0"/>
          <w:color w:val="212529"/>
          <w:spacing w:val="0"/>
          <w:sz w:val="24"/>
          <w:szCs w:val="24"/>
          <w:shd w:val="clear" w:fill="FEFEFE"/>
        </w:rPr>
      </w:pPr>
      <w:r>
        <w:rPr>
          <w:rFonts w:ascii="Noto Serif" w:hAnsi="Noto Serif" w:eastAsia="Noto Serif" w:cs="Noto Serif"/>
          <w:b/>
          <w:bCs/>
          <w:i w:val="0"/>
          <w:iCs w:val="0"/>
          <w:caps w:val="0"/>
          <w:color w:val="212529"/>
          <w:spacing w:val="0"/>
          <w:sz w:val="24"/>
          <w:szCs w:val="24"/>
          <w:shd w:val="clear" w:fill="FEFEFE"/>
        </w:rPr>
        <w:t>Integrating the Healthcare Enterprise (IHE)</w:t>
      </w:r>
      <w:r>
        <w:rPr>
          <w:rFonts w:ascii="Noto Serif" w:hAnsi="Noto Serif" w:eastAsia="Noto Serif" w:cs="Noto Serif"/>
          <w:i w:val="0"/>
          <w:iCs w:val="0"/>
          <w:caps w:val="0"/>
          <w:color w:val="212529"/>
          <w:spacing w:val="0"/>
          <w:sz w:val="24"/>
          <w:szCs w:val="24"/>
          <w:shd w:val="clear" w:fill="FEFEFE"/>
        </w:rPr>
        <w:t xml:space="preserve"> to międzynarodowa inicjatywa promująca stosowanie standardów w celu osiągnięcia interoperacyjności między systemami technologii informacji medycznej (HIT) i efektywnego wykorzystania elektronicznych kart zdrowia (EHR).</w:t>
      </w:r>
      <w:r>
        <w:rPr>
          <w:rFonts w:hint="default" w:ascii="Noto Serif" w:hAnsi="Noto Serif" w:eastAsia="Noto Serif" w:cs="Noto Serif"/>
          <w:i w:val="0"/>
          <w:iCs w:val="0"/>
          <w:caps w:val="0"/>
          <w:color w:val="212529"/>
          <w:spacing w:val="0"/>
          <w:sz w:val="24"/>
          <w:szCs w:val="24"/>
          <w:shd w:val="clear" w:fill="FEFEFE"/>
        </w:rPr>
        <w:t> IHE stanowi forum dla świadczeniodawców opieki, ekspertów HIT i innych interesariuszy w kilku dziedzinach klinicznych i operacyjnych, aby osiągnąć konsensus w sprawie opartych na standardach rozwiązań krytycznych kwestii interoperacyjności.</w:t>
      </w:r>
    </w:p>
    <w:p>
      <w:pPr>
        <w:jc w:val="both"/>
        <w:rPr>
          <w:rFonts w:hint="default" w:ascii="Noto Serif" w:hAnsi="Noto Serif" w:eastAsia="Noto Serif" w:cs="Noto Serif"/>
          <w:i w:val="0"/>
          <w:iCs w:val="0"/>
          <w:caps w:val="0"/>
          <w:color w:val="212529"/>
          <w:spacing w:val="0"/>
          <w:sz w:val="24"/>
          <w:szCs w:val="24"/>
          <w:shd w:val="clear" w:fill="FEFEFE"/>
        </w:rPr>
      </w:pPr>
    </w:p>
    <w:p>
      <w:pPr>
        <w:jc w:val="both"/>
        <w:rPr>
          <w:rFonts w:hint="default" w:ascii="Noto Serif" w:hAnsi="Noto Serif" w:eastAsia="Noto Serif" w:cs="Noto Serif"/>
          <w:i w:val="0"/>
          <w:iCs w:val="0"/>
          <w:caps w:val="0"/>
          <w:color w:val="212529"/>
          <w:spacing w:val="0"/>
          <w:sz w:val="24"/>
          <w:szCs w:val="24"/>
          <w:shd w:val="clear" w:fill="FEFEFE"/>
        </w:rPr>
      </w:pPr>
      <w:r>
        <w:rPr>
          <w:rFonts w:ascii="Noto Serif" w:hAnsi="Noto Serif" w:eastAsia="Noto Serif" w:cs="Noto Serif"/>
          <w:i w:val="0"/>
          <w:iCs w:val="0"/>
          <w:caps w:val="0"/>
          <w:color w:val="212529"/>
          <w:spacing w:val="0"/>
          <w:sz w:val="24"/>
          <w:szCs w:val="24"/>
          <w:shd w:val="clear" w:fill="FEFEFE"/>
        </w:rPr>
        <w:t>IHE jest zorganizowana według</w:t>
      </w:r>
      <w:r>
        <w:rPr>
          <w:rFonts w:hint="default" w:ascii="Noto Serif" w:hAnsi="Noto Serif" w:eastAsia="Noto Serif" w:cs="Noto Serif"/>
          <w:i w:val="0"/>
          <w:iCs w:val="0"/>
          <w:caps w:val="0"/>
          <w:color w:val="212529"/>
          <w:spacing w:val="0"/>
          <w:sz w:val="24"/>
          <w:szCs w:val="24"/>
          <w:shd w:val="clear" w:fill="FEFEFE"/>
        </w:rPr>
        <w:t> </w:t>
      </w:r>
      <w:r>
        <w:rPr>
          <w:rFonts w:hint="default" w:ascii="Noto Serif" w:hAnsi="Noto Serif" w:eastAsia="Noto Serif" w:cs="Noto Serif"/>
          <w:b/>
          <w:bCs/>
          <w:i/>
          <w:iCs/>
          <w:caps w:val="0"/>
          <w:color w:val="92D050"/>
          <w:spacing w:val="0"/>
          <w:sz w:val="24"/>
          <w:szCs w:val="24"/>
          <w:shd w:val="clear" w:fill="FEFEFE"/>
        </w:rPr>
        <w:t>domen</w:t>
      </w:r>
      <w:r>
        <w:rPr>
          <w:rFonts w:hint="default" w:ascii="Noto Serif" w:hAnsi="Noto Serif" w:eastAsia="Noto Serif" w:cs="Noto Serif"/>
          <w:b/>
          <w:bCs/>
          <w:i w:val="0"/>
          <w:iCs w:val="0"/>
          <w:caps w:val="0"/>
          <w:color w:val="92D050"/>
          <w:spacing w:val="0"/>
          <w:sz w:val="24"/>
          <w:szCs w:val="24"/>
          <w:shd w:val="clear" w:fill="FEFEFE"/>
        </w:rPr>
        <w:t> </w:t>
      </w:r>
      <w:r>
        <w:rPr>
          <w:rFonts w:hint="default" w:ascii="Noto Serif" w:hAnsi="Noto Serif" w:eastAsia="Noto Serif" w:cs="Noto Serif"/>
          <w:i w:val="0"/>
          <w:iCs w:val="0"/>
          <w:caps w:val="0"/>
          <w:color w:val="212529"/>
          <w:spacing w:val="0"/>
          <w:sz w:val="24"/>
          <w:szCs w:val="24"/>
          <w:u w:val="single"/>
          <w:shd w:val="clear" w:fill="FEFEFE"/>
        </w:rPr>
        <w:t xml:space="preserve">klinicznych </w:t>
      </w:r>
      <w:r>
        <w:rPr>
          <w:rFonts w:hint="default" w:ascii="Noto Serif" w:hAnsi="Noto Serif" w:eastAsia="Noto Serif" w:cs="Noto Serif"/>
          <w:i w:val="0"/>
          <w:iCs w:val="0"/>
          <w:caps w:val="0"/>
          <w:color w:val="212529"/>
          <w:spacing w:val="0"/>
          <w:sz w:val="24"/>
          <w:szCs w:val="24"/>
          <w:shd w:val="clear" w:fill="FEFEFE"/>
        </w:rPr>
        <w:t xml:space="preserve">i </w:t>
      </w:r>
      <w:r>
        <w:rPr>
          <w:rFonts w:hint="default" w:ascii="Noto Serif" w:hAnsi="Noto Serif" w:eastAsia="Noto Serif" w:cs="Noto Serif"/>
          <w:i w:val="0"/>
          <w:iCs w:val="0"/>
          <w:caps w:val="0"/>
          <w:color w:val="212529"/>
          <w:spacing w:val="0"/>
          <w:sz w:val="24"/>
          <w:szCs w:val="24"/>
          <w:u w:val="single"/>
          <w:shd w:val="clear" w:fill="FEFEFE"/>
        </w:rPr>
        <w:t xml:space="preserve">operacyjnych </w:t>
      </w:r>
      <w:r>
        <w:rPr>
          <w:rFonts w:hint="default" w:ascii="Noto Serif" w:hAnsi="Noto Serif" w:eastAsia="Noto Serif" w:cs="Noto Serif"/>
          <w:i w:val="0"/>
          <w:iCs w:val="0"/>
          <w:caps w:val="0"/>
          <w:color w:val="212529"/>
          <w:spacing w:val="0"/>
          <w:sz w:val="24"/>
          <w:szCs w:val="24"/>
          <w:shd w:val="clear" w:fill="FEFEFE"/>
        </w:rPr>
        <w:t xml:space="preserve">. Przykłady domen IHE obejmują obszary specjalizacji klinicznych, takie jak </w:t>
      </w:r>
      <w:r>
        <w:rPr>
          <w:rFonts w:hint="default" w:ascii="Noto Serif" w:hAnsi="Noto Serif" w:eastAsia="Noto Serif" w:cs="Noto Serif"/>
          <w:b/>
          <w:bCs/>
          <w:i w:val="0"/>
          <w:iCs w:val="0"/>
          <w:caps w:val="0"/>
          <w:color w:val="212529"/>
          <w:spacing w:val="0"/>
          <w:sz w:val="24"/>
          <w:szCs w:val="24"/>
          <w:shd w:val="clear" w:fill="FEFEFE"/>
          <w14:textFill>
            <w14:gradFill>
              <w14:gsLst>
                <w14:gs w14:pos="0">
                  <w14:srgbClr w14:val="FE4444"/>
                </w14:gs>
                <w14:gs w14:pos="100000">
                  <w14:srgbClr w14:val="832B2B"/>
                </w14:gs>
              </w14:gsLst>
              <w14:lin w14:scaled="0"/>
            </w14:gradFill>
          </w14:textFill>
        </w:rPr>
        <w:t>radiologia</w:t>
      </w:r>
      <w:r>
        <w:rPr>
          <w:rFonts w:hint="default" w:ascii="Noto Serif" w:hAnsi="Noto Serif" w:eastAsia="Noto Serif" w:cs="Noto Serif"/>
          <w:b/>
          <w:bCs/>
          <w:i w:val="0"/>
          <w:iCs w:val="0"/>
          <w:caps w:val="0"/>
          <w:color w:val="212529"/>
          <w:spacing w:val="0"/>
          <w:sz w:val="24"/>
          <w:szCs w:val="24"/>
          <w:shd w:val="clear" w:fill="FEFEFE"/>
        </w:rPr>
        <w:t xml:space="preserve">, </w:t>
      </w:r>
      <w:r>
        <w:rPr>
          <w:rFonts w:hint="default" w:ascii="Noto Serif" w:hAnsi="Noto Serif" w:eastAsia="Noto Serif" w:cs="Noto Serif"/>
          <w:b/>
          <w:bCs/>
          <w:i w:val="0"/>
          <w:iCs w:val="0"/>
          <w:caps w:val="0"/>
          <w:color w:val="212529"/>
          <w:spacing w:val="0"/>
          <w:sz w:val="24"/>
          <w:szCs w:val="24"/>
          <w:shd w:val="clear" w:fill="FEFEFE"/>
          <w14:textFill>
            <w14:gradFill>
              <w14:gsLst>
                <w14:gs w14:pos="0">
                  <w14:srgbClr w14:val="FE4444"/>
                </w14:gs>
                <w14:gs w14:pos="100000">
                  <w14:srgbClr w14:val="832B2B"/>
                </w14:gs>
              </w14:gsLst>
              <w14:lin w14:scaled="0"/>
            </w14:gradFill>
          </w14:textFill>
        </w:rPr>
        <w:t>kardiologia i</w:t>
      </w:r>
      <w:r>
        <w:rPr>
          <w:rFonts w:hint="default" w:ascii="Noto Serif" w:hAnsi="Noto Serif" w:eastAsia="Noto Serif" w:cs="Noto Serif"/>
          <w:b/>
          <w:bCs/>
          <w:i w:val="0"/>
          <w:iCs w:val="0"/>
          <w:caps w:val="0"/>
          <w:color w:val="212529"/>
          <w:spacing w:val="0"/>
          <w:sz w:val="24"/>
          <w:szCs w:val="24"/>
          <w:shd w:val="clear" w:fill="FEFEFE"/>
        </w:rPr>
        <w:t xml:space="preserve"> </w:t>
      </w:r>
      <w:r>
        <w:rPr>
          <w:rFonts w:hint="default" w:ascii="Noto Serif" w:hAnsi="Noto Serif" w:eastAsia="Noto Serif" w:cs="Noto Serif"/>
          <w:b/>
          <w:bCs/>
          <w:i w:val="0"/>
          <w:iCs w:val="0"/>
          <w:caps w:val="0"/>
          <w:color w:val="212529"/>
          <w:spacing w:val="0"/>
          <w:sz w:val="24"/>
          <w:szCs w:val="24"/>
          <w:shd w:val="clear" w:fill="FEFEFE"/>
          <w14:textFill>
            <w14:gradFill>
              <w14:gsLst>
                <w14:gs w14:pos="0">
                  <w14:srgbClr w14:val="FE4444"/>
                </w14:gs>
                <w14:gs w14:pos="100000">
                  <w14:srgbClr w14:val="832B2B"/>
                </w14:gs>
              </w14:gsLst>
              <w14:lin w14:scaled="0"/>
            </w14:gradFill>
          </w14:textFill>
        </w:rPr>
        <w:t>opieka okulistyczna</w:t>
      </w:r>
      <w:r>
        <w:rPr>
          <w:rFonts w:hint="default" w:ascii="Noto Serif" w:hAnsi="Noto Serif" w:eastAsia="Noto Serif" w:cs="Noto Serif"/>
          <w:i w:val="0"/>
          <w:iCs w:val="0"/>
          <w:caps w:val="0"/>
          <w:color w:val="212529"/>
          <w:spacing w:val="0"/>
          <w:sz w:val="24"/>
          <w:szCs w:val="24"/>
          <w:shd w:val="clear" w:fill="FEFEFE"/>
        </w:rPr>
        <w:t xml:space="preserve">, a także obszary operacyjne, takie jak </w:t>
      </w:r>
      <w:r>
        <w:rPr>
          <w:rFonts w:hint="default" w:ascii="Noto Serif" w:hAnsi="Noto Serif" w:eastAsia="Noto Serif" w:cs="Noto Serif"/>
          <w:b/>
          <w:bCs/>
          <w:i w:val="0"/>
          <w:iCs w:val="0"/>
          <w:caps w:val="0"/>
          <w:color w:val="212529"/>
          <w:spacing w:val="0"/>
          <w:sz w:val="24"/>
          <w:szCs w:val="24"/>
          <w:shd w:val="clear" w:fill="FEFEFE"/>
          <w14:textFill>
            <w14:gradFill>
              <w14:gsLst>
                <w14:gs w14:pos="0">
                  <w14:srgbClr w14:val="FE4444"/>
                </w14:gs>
                <w14:gs w14:pos="100000">
                  <w14:srgbClr w14:val="832B2B"/>
                </w14:gs>
              </w14:gsLst>
              <w14:lin w14:scaled="0"/>
            </w14:gradFill>
          </w14:textFill>
        </w:rPr>
        <w:t>infrastruktura IT i koordynacja opieki nad pacjentem</w:t>
      </w:r>
      <w:r>
        <w:rPr>
          <w:rFonts w:hint="default" w:ascii="Noto Serif" w:hAnsi="Noto Serif" w:eastAsia="Noto Serif" w:cs="Noto Serif"/>
          <w:i w:val="0"/>
          <w:iCs w:val="0"/>
          <w:caps w:val="0"/>
          <w:color w:val="212529"/>
          <w:spacing w:val="0"/>
          <w:sz w:val="24"/>
          <w:szCs w:val="24"/>
          <w:shd w:val="clear" w:fill="FEFEFE"/>
        </w:rPr>
        <w:t>. </w:t>
      </w:r>
    </w:p>
    <w:p>
      <w:pPr>
        <w:jc w:val="both"/>
        <w:rPr>
          <w:rFonts w:hint="default" w:ascii="Noto Serif" w:hAnsi="Noto Serif" w:eastAsia="Noto Serif" w:cs="Noto Serif"/>
          <w:i w:val="0"/>
          <w:iCs w:val="0"/>
          <w:caps w:val="0"/>
          <w:color w:val="212529"/>
          <w:spacing w:val="0"/>
          <w:sz w:val="24"/>
          <w:szCs w:val="24"/>
          <w:shd w:val="clear" w:fill="FEFEFE"/>
        </w:rPr>
      </w:pPr>
    </w:p>
    <w:p>
      <w:pPr>
        <w:jc w:val="both"/>
        <w:rPr>
          <w:rFonts w:hint="default" w:ascii="Noto Serif" w:hAnsi="Noto Serif" w:eastAsia="Noto Serif" w:cs="Noto Serif"/>
          <w:i w:val="0"/>
          <w:iCs w:val="0"/>
          <w:caps w:val="0"/>
          <w:color w:val="212529"/>
          <w:spacing w:val="0"/>
          <w:sz w:val="24"/>
          <w:szCs w:val="24"/>
          <w:shd w:val="clear" w:fill="FEFEFE"/>
        </w:rPr>
      </w:pPr>
      <w:r>
        <w:rPr>
          <w:rFonts w:hint="default" w:ascii="Noto Serif" w:hAnsi="Noto Serif" w:eastAsia="Noto Serif" w:cs="Noto Serif"/>
          <w:i w:val="0"/>
          <w:iCs w:val="0"/>
          <w:caps w:val="0"/>
          <w:color w:val="212529"/>
          <w:spacing w:val="0"/>
          <w:sz w:val="24"/>
          <w:szCs w:val="24"/>
          <w:shd w:val="clear" w:fill="FEFEFE"/>
          <w:lang w:val="pl-PL"/>
        </w:rPr>
        <w:t>D</w:t>
      </w:r>
      <w:r>
        <w:rPr>
          <w:rFonts w:hint="default" w:ascii="Noto Serif" w:hAnsi="Noto Serif" w:eastAsia="Noto Serif" w:cs="Noto Serif"/>
          <w:i w:val="0"/>
          <w:iCs w:val="0"/>
          <w:caps w:val="0"/>
          <w:color w:val="212529"/>
          <w:spacing w:val="0"/>
          <w:sz w:val="24"/>
          <w:szCs w:val="24"/>
          <w:shd w:val="clear" w:fill="FEFEFE"/>
        </w:rPr>
        <w:t xml:space="preserve">omena składa się z </w:t>
      </w:r>
      <w:r>
        <w:rPr>
          <w:rFonts w:hint="default" w:ascii="Noto Serif" w:hAnsi="Noto Serif" w:eastAsia="Noto Serif" w:cs="Noto Serif"/>
          <w:b/>
          <w:bCs/>
          <w:i w:val="0"/>
          <w:iCs w:val="0"/>
          <w:caps w:val="0"/>
          <w:color w:val="212529"/>
          <w:spacing w:val="0"/>
          <w:sz w:val="24"/>
          <w:szCs w:val="24"/>
          <w:shd w:val="clear" w:fill="FEFEFE"/>
        </w:rPr>
        <w:t>komitetu planowania</w:t>
      </w:r>
      <w:r>
        <w:rPr>
          <w:rFonts w:hint="default" w:ascii="Noto Serif" w:hAnsi="Noto Serif" w:eastAsia="Noto Serif" w:cs="Noto Serif"/>
          <w:i w:val="0"/>
          <w:iCs w:val="0"/>
          <w:caps w:val="0"/>
          <w:color w:val="212529"/>
          <w:spacing w:val="0"/>
          <w:sz w:val="24"/>
          <w:szCs w:val="24"/>
          <w:shd w:val="clear" w:fill="FEFEFE"/>
        </w:rPr>
        <w:t>, którego głównymi zadaniami są identyfikowanie ważnych problemów interoperacyjności, które należy rozwiązać, długoterminowe planowanie zakresu i wspieranie działań wdrożeniowych; oraz komitet techniczny, którego głównym zadaniem jest opracowywanie i dokumentowanie opartych na normach rozwiązań problemów interoperacyjności zidentyfikowanych przez komitet planowania.</w:t>
      </w:r>
    </w:p>
    <w:p>
      <w:pPr>
        <w:jc w:val="both"/>
        <w:rPr>
          <w:rFonts w:hint="default" w:ascii="Noto Serif" w:hAnsi="Noto Serif" w:eastAsia="Noto Serif" w:cs="Noto Serif"/>
          <w:i w:val="0"/>
          <w:iCs w:val="0"/>
          <w:caps w:val="0"/>
          <w:color w:val="212529"/>
          <w:spacing w:val="0"/>
          <w:sz w:val="24"/>
          <w:szCs w:val="24"/>
          <w:shd w:val="clear" w:fill="FEFEFE"/>
        </w:rPr>
      </w:pPr>
    </w:p>
    <w:p>
      <w:pPr>
        <w:jc w:val="both"/>
        <w:rPr>
          <w:rFonts w:ascii="Noto Serif" w:hAnsi="Noto Serif" w:eastAsia="Noto Serif" w:cs="Noto Serif"/>
          <w:i w:val="0"/>
          <w:iCs w:val="0"/>
          <w:caps w:val="0"/>
          <w:color w:val="212529"/>
          <w:spacing w:val="0"/>
          <w:sz w:val="24"/>
          <w:szCs w:val="24"/>
          <w:shd w:val="clear" w:fill="FEFEFE"/>
        </w:rPr>
      </w:pPr>
      <w:r>
        <w:rPr>
          <w:rFonts w:ascii="Noto Serif" w:hAnsi="Noto Serif" w:eastAsia="Noto Serif" w:cs="Noto Serif"/>
          <w:b/>
          <w:bCs/>
          <w:i w:val="0"/>
          <w:iCs w:val="0"/>
          <w:caps w:val="0"/>
          <w:color w:val="212529"/>
          <w:spacing w:val="0"/>
          <w:sz w:val="24"/>
          <w:szCs w:val="24"/>
          <w:shd w:val="clear" w:fill="FEFEFE"/>
        </w:rPr>
        <w:t>Ramy techniczne</w:t>
      </w:r>
      <w:r>
        <w:rPr>
          <w:rFonts w:ascii="Noto Serif" w:hAnsi="Noto Serif" w:eastAsia="Noto Serif" w:cs="Noto Serif"/>
          <w:i w:val="0"/>
          <w:iCs w:val="0"/>
          <w:caps w:val="0"/>
          <w:color w:val="212529"/>
          <w:spacing w:val="0"/>
          <w:sz w:val="24"/>
          <w:szCs w:val="24"/>
          <w:shd w:val="clear" w:fill="FEFEFE"/>
        </w:rPr>
        <w:t xml:space="preserve"> infrastruktury IT IHE określają podzbiór funkcjonalnych komponentów przedsiębiorstwa opieki zdrowotnej, zwanych </w:t>
      </w:r>
      <w:r>
        <w:rPr>
          <w:rFonts w:ascii="Noto Serif" w:hAnsi="Noto Serif" w:eastAsia="Noto Serif" w:cs="Noto Serif"/>
          <w:b/>
          <w:bCs/>
          <w:i w:val="0"/>
          <w:iCs w:val="0"/>
          <w:caps w:val="0"/>
          <w:color w:val="92D050"/>
          <w:spacing w:val="0"/>
          <w:sz w:val="24"/>
          <w:szCs w:val="24"/>
          <w:shd w:val="clear" w:fill="FEFEFE"/>
        </w:rPr>
        <w:t xml:space="preserve">aktorami </w:t>
      </w:r>
      <w:r>
        <w:rPr>
          <w:rFonts w:ascii="Noto Serif" w:hAnsi="Noto Serif" w:eastAsia="Noto Serif" w:cs="Noto Serif"/>
          <w:i w:val="0"/>
          <w:iCs w:val="0"/>
          <w:caps w:val="0"/>
          <w:color w:val="212529"/>
          <w:spacing w:val="0"/>
          <w:sz w:val="24"/>
          <w:szCs w:val="24"/>
          <w:shd w:val="clear" w:fill="FEFEFE"/>
        </w:rPr>
        <w:t xml:space="preserve">IHE, i określają ich interakcje w postaci zestawu skoordynowanych, opartych na standardach </w:t>
      </w:r>
      <w:r>
        <w:rPr>
          <w:rFonts w:ascii="Noto Serif" w:hAnsi="Noto Serif" w:eastAsia="Noto Serif" w:cs="Noto Serif"/>
          <w:b/>
          <w:bCs/>
          <w:i w:val="0"/>
          <w:iCs w:val="0"/>
          <w:caps w:val="0"/>
          <w:color w:val="92D050"/>
          <w:spacing w:val="0"/>
          <w:sz w:val="24"/>
          <w:szCs w:val="24"/>
          <w:shd w:val="clear" w:fill="FEFEFE"/>
        </w:rPr>
        <w:t>transakcj</w:t>
      </w:r>
      <w:r>
        <w:rPr>
          <w:rFonts w:hint="default" w:ascii="Noto Serif" w:hAnsi="Noto Serif" w:eastAsia="Noto Serif" w:cs="Noto Serif"/>
          <w:b/>
          <w:bCs/>
          <w:i w:val="0"/>
          <w:iCs w:val="0"/>
          <w:caps w:val="0"/>
          <w:color w:val="92D050"/>
          <w:spacing w:val="0"/>
          <w:sz w:val="24"/>
          <w:szCs w:val="24"/>
          <w:shd w:val="clear" w:fill="FEFEFE"/>
          <w:lang w:val="pl-PL"/>
        </w:rPr>
        <w:t>ach</w:t>
      </w:r>
      <w:r>
        <w:rPr>
          <w:rFonts w:ascii="Noto Serif" w:hAnsi="Noto Serif" w:eastAsia="Noto Serif" w:cs="Noto Serif"/>
          <w:i w:val="0"/>
          <w:iCs w:val="0"/>
          <w:caps w:val="0"/>
          <w:color w:val="212529"/>
          <w:spacing w:val="0"/>
          <w:sz w:val="24"/>
          <w:szCs w:val="24"/>
          <w:shd w:val="clear" w:fill="FEFEFE"/>
        </w:rPr>
        <w:t>.</w:t>
      </w:r>
    </w:p>
    <w:p>
      <w:pPr>
        <w:jc w:val="both"/>
        <w:rPr>
          <w:rFonts w:ascii="Noto Serif" w:hAnsi="Noto Serif" w:eastAsia="Noto Serif" w:cs="Noto Serif"/>
          <w:i w:val="0"/>
          <w:iCs w:val="0"/>
          <w:caps w:val="0"/>
          <w:color w:val="212529"/>
          <w:spacing w:val="0"/>
          <w:sz w:val="24"/>
          <w:szCs w:val="24"/>
          <w:shd w:val="clear" w:fill="FEFEF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jc w:val="both"/>
        <w:rPr>
          <w:rFonts w:ascii="Noto Sans" w:hAnsi="Noto Sans" w:eastAsia="Noto Sans" w:cs="Noto Sans"/>
          <w:b/>
          <w:bCs/>
          <w:i w:val="0"/>
          <w:iCs w:val="0"/>
          <w:caps w:val="0"/>
          <w:color w:val="212529"/>
          <w:spacing w:val="0"/>
          <w:sz w:val="24"/>
          <w:szCs w:val="24"/>
        </w:rPr>
      </w:pPr>
      <w:r>
        <w:rPr>
          <w:rFonts w:hint="default" w:ascii="Noto Sans" w:hAnsi="Noto Sans" w:eastAsia="Noto Sans" w:cs="Noto Sans"/>
          <w:b/>
          <w:bCs/>
          <w:i w:val="0"/>
          <w:iCs w:val="0"/>
          <w:caps w:val="0"/>
          <w:color w:val="212529"/>
          <w:spacing w:val="0"/>
          <w:sz w:val="32"/>
          <w:szCs w:val="32"/>
          <w:shd w:val="clear" w:fill="FEFEFE"/>
          <w:lang w:val="pl-PL"/>
        </w:rPr>
        <w:t>Aktorzy</w:t>
      </w:r>
      <w:r>
        <w:rPr>
          <w:rFonts w:hint="default" w:ascii="Noto Sans" w:hAnsi="Noto Sans" w:eastAsia="Noto Sans" w:cs="Noto Sans"/>
          <w:b/>
          <w:bCs/>
          <w:i w:val="0"/>
          <w:iCs w:val="0"/>
          <w:caps w:val="0"/>
          <w:color w:val="808080"/>
          <w:spacing w:val="0"/>
          <w:sz w:val="32"/>
          <w:szCs w:val="32"/>
          <w:u w:val="none"/>
          <w:shd w:val="clear" w:fill="FEFEFE"/>
        </w:rPr>
        <w:fldChar w:fldCharType="begin"/>
      </w:r>
      <w:r>
        <w:rPr>
          <w:rFonts w:hint="default" w:ascii="Noto Sans" w:hAnsi="Noto Sans" w:eastAsia="Noto Sans" w:cs="Noto Sans"/>
          <w:b/>
          <w:bCs/>
          <w:i w:val="0"/>
          <w:iCs w:val="0"/>
          <w:caps w:val="0"/>
          <w:color w:val="808080"/>
          <w:spacing w:val="0"/>
          <w:sz w:val="32"/>
          <w:szCs w:val="32"/>
          <w:u w:val="none"/>
          <w:shd w:val="clear" w:fill="FEFEFE"/>
        </w:rPr>
        <w:instrText xml:space="preserve"> HYPERLINK "https://profiles.ihe.net/ITI/TF/Volume1/ch-1.html" \l "1.4.1" \o "Kliknij, aby skopiować link" </w:instrText>
      </w:r>
      <w:r>
        <w:rPr>
          <w:rFonts w:hint="default" w:ascii="Noto Sans" w:hAnsi="Noto Sans" w:eastAsia="Noto Sans" w:cs="Noto Sans"/>
          <w:b/>
          <w:bCs/>
          <w:i w:val="0"/>
          <w:iCs w:val="0"/>
          <w:caps w:val="0"/>
          <w:color w:val="808080"/>
          <w:spacing w:val="0"/>
          <w:sz w:val="32"/>
          <w:szCs w:val="32"/>
          <w:u w:val="none"/>
          <w:shd w:val="clear" w:fill="FEFEFE"/>
        </w:rPr>
        <w:fldChar w:fldCharType="separate"/>
      </w:r>
      <w:r>
        <w:rPr>
          <w:rFonts w:hint="default" w:ascii="Noto Sans" w:hAnsi="Noto Sans" w:eastAsia="Noto Sans" w:cs="Noto Sans"/>
          <w:b/>
          <w:bCs/>
          <w:i w:val="0"/>
          <w:iCs w:val="0"/>
          <w:caps w:val="0"/>
          <w:color w:val="808080"/>
          <w:spacing w:val="0"/>
          <w:sz w:val="32"/>
          <w:szCs w:val="32"/>
          <w:u w:val="none"/>
          <w:shd w:val="clear" w:fill="FEFEF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jc w:val="both"/>
        <w:rPr>
          <w:rFonts w:ascii="Noto Serif" w:hAnsi="Noto Serif" w:eastAsia="Noto Serif" w:cs="Noto Serif"/>
          <w:i w:val="0"/>
          <w:iCs w:val="0"/>
          <w:caps w:val="0"/>
          <w:color w:val="212529"/>
          <w:spacing w:val="0"/>
          <w:sz w:val="24"/>
          <w:szCs w:val="24"/>
        </w:rPr>
      </w:pPr>
      <w:r>
        <w:rPr>
          <w:rFonts w:hint="default" w:ascii="Noto Serif" w:hAnsi="Noto Serif" w:eastAsia="Noto Serif" w:cs="Noto Serif"/>
          <w:i w:val="0"/>
          <w:iCs w:val="0"/>
          <w:caps w:val="0"/>
          <w:color w:val="212529"/>
          <w:spacing w:val="0"/>
          <w:sz w:val="24"/>
          <w:szCs w:val="24"/>
          <w:shd w:val="clear" w:fill="FEFEFE"/>
        </w:rPr>
        <w:t>Aktorzy to systemy informacyjne lub komponenty systemów informatycznych, które wytwarzają, zarządzają lub działają na informacjach związanych z działalnością operacyjną w przedsiębiorstwie.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jc w:val="both"/>
        <w:rPr>
          <w:rFonts w:hint="default" w:ascii="Noto Serif" w:hAnsi="Noto Serif" w:eastAsia="Noto Serif" w:cs="Noto Serif"/>
          <w:i w:val="0"/>
          <w:iCs w:val="0"/>
          <w:caps w:val="0"/>
          <w:color w:val="212529"/>
          <w:spacing w:val="0"/>
          <w:sz w:val="24"/>
          <w:szCs w:val="24"/>
          <w:shd w:val="clear" w:fill="FEFEFE"/>
        </w:rPr>
      </w:pPr>
      <w:r>
        <w:rPr>
          <w:rFonts w:hint="default" w:ascii="Noto Serif" w:hAnsi="Noto Serif" w:eastAsia="Noto Serif" w:cs="Noto Serif"/>
          <w:i w:val="0"/>
          <w:iCs w:val="0"/>
          <w:caps w:val="0"/>
          <w:color w:val="212529"/>
          <w:spacing w:val="0"/>
          <w:sz w:val="24"/>
          <w:szCs w:val="24"/>
          <w:shd w:val="clear" w:fill="FEFEFE"/>
        </w:rPr>
        <w:t>Listę aktorów zdefiniowanych dla wszystkich dziedzin i ich krótkie opisy można znaleźć w </w:t>
      </w:r>
      <w:r>
        <w:rPr>
          <w:rFonts w:hint="default" w:ascii="Noto Serif" w:hAnsi="Noto Serif" w:eastAsia="Noto Serif" w:cs="Noto Serif"/>
          <w:i w:val="0"/>
          <w:iCs w:val="0"/>
          <w:caps w:val="0"/>
          <w:color w:val="1779BA"/>
          <w:spacing w:val="0"/>
          <w:sz w:val="24"/>
          <w:szCs w:val="24"/>
          <w:u w:val="none"/>
          <w:shd w:val="clear" w:fill="FEFEFE"/>
        </w:rPr>
        <w:fldChar w:fldCharType="begin"/>
      </w:r>
      <w:r>
        <w:rPr>
          <w:rFonts w:hint="default" w:ascii="Noto Serif" w:hAnsi="Noto Serif" w:eastAsia="Noto Serif" w:cs="Noto Serif"/>
          <w:i w:val="0"/>
          <w:iCs w:val="0"/>
          <w:caps w:val="0"/>
          <w:color w:val="1779BA"/>
          <w:spacing w:val="0"/>
          <w:sz w:val="24"/>
          <w:szCs w:val="24"/>
          <w:u w:val="none"/>
          <w:shd w:val="clear" w:fill="FEFEFE"/>
        </w:rPr>
        <w:instrText xml:space="preserve"> HYPERLINK "https://translate.google.com/website?sl=auto&amp;tl=pl&amp;hl=pl&amp;u=http://profiles.ihe.net/GeneralIntro/ch-A.html" </w:instrText>
      </w:r>
      <w:r>
        <w:rPr>
          <w:rFonts w:hint="default" w:ascii="Noto Serif" w:hAnsi="Noto Serif" w:eastAsia="Noto Serif" w:cs="Noto Serif"/>
          <w:i w:val="0"/>
          <w:iCs w:val="0"/>
          <w:caps w:val="0"/>
          <w:color w:val="1779BA"/>
          <w:spacing w:val="0"/>
          <w:sz w:val="24"/>
          <w:szCs w:val="24"/>
          <w:u w:val="none"/>
          <w:shd w:val="clear" w:fill="FEFEFE"/>
        </w:rPr>
        <w:fldChar w:fldCharType="separate"/>
      </w:r>
      <w:r>
        <w:rPr>
          <w:rStyle w:val="7"/>
          <w:rFonts w:hint="default" w:ascii="Noto Serif" w:hAnsi="Noto Serif" w:eastAsia="Noto Serif" w:cs="Noto Serif"/>
          <w:i w:val="0"/>
          <w:iCs w:val="0"/>
          <w:caps w:val="0"/>
          <w:color w:val="1779BA"/>
          <w:spacing w:val="0"/>
          <w:sz w:val="24"/>
          <w:szCs w:val="24"/>
          <w:u w:val="none"/>
          <w:shd w:val="clear" w:fill="FEFEFE"/>
        </w:rPr>
        <w:t>Załączniku A</w:t>
      </w:r>
      <w:r>
        <w:rPr>
          <w:rFonts w:hint="default" w:ascii="Noto Serif" w:hAnsi="Noto Serif" w:eastAsia="Noto Serif" w:cs="Noto Serif"/>
          <w:i w:val="0"/>
          <w:iCs w:val="0"/>
          <w:caps w:val="0"/>
          <w:color w:val="1779BA"/>
          <w:spacing w:val="0"/>
          <w:sz w:val="24"/>
          <w:szCs w:val="24"/>
          <w:u w:val="none"/>
          <w:shd w:val="clear" w:fill="FEFEFE"/>
        </w:rPr>
        <w:fldChar w:fldCharType="end"/>
      </w:r>
      <w:r>
        <w:rPr>
          <w:rFonts w:hint="default" w:ascii="Noto Serif" w:hAnsi="Noto Serif" w:eastAsia="Noto Serif" w:cs="Noto Serif"/>
          <w:i w:val="0"/>
          <w:iCs w:val="0"/>
          <w:caps w:val="0"/>
          <w:color w:val="212529"/>
          <w:spacing w:val="0"/>
          <w:sz w:val="24"/>
          <w:szCs w:val="24"/>
          <w:shd w:val="clear" w:fill="FEFEFE"/>
        </w:rPr>
        <w:t> do </w:t>
      </w:r>
      <w:r>
        <w:rPr>
          <w:rFonts w:hint="default" w:ascii="Noto Serif" w:hAnsi="Noto Serif" w:eastAsia="Noto Serif" w:cs="Noto Serif"/>
          <w:i/>
          <w:iCs/>
          <w:caps w:val="0"/>
          <w:color w:val="212529"/>
          <w:spacing w:val="0"/>
          <w:sz w:val="24"/>
          <w:szCs w:val="24"/>
          <w:shd w:val="clear" w:fill="FEFEFE"/>
        </w:rPr>
        <w:t>Ogólnych ram technicznych IHE</w:t>
      </w:r>
      <w:r>
        <w:rPr>
          <w:rFonts w:hint="default" w:ascii="Noto Serif" w:hAnsi="Noto Serif" w:eastAsia="Noto Serif" w:cs="Noto Serif"/>
          <w:i w:val="0"/>
          <w:iCs w:val="0"/>
          <w:caps w:val="0"/>
          <w:color w:val="212529"/>
          <w:spacing w:val="0"/>
          <w:sz w:val="24"/>
          <w:szCs w:val="24"/>
          <w:shd w:val="clear" w:fill="FEFEF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jc w:val="both"/>
        <w:rPr>
          <w:rFonts w:hint="default" w:ascii="Noto Sans" w:hAnsi="Noto Sans" w:eastAsia="Noto Sans" w:cs="Noto Sans"/>
          <w:b/>
          <w:bCs/>
          <w:i w:val="0"/>
          <w:iCs w:val="0"/>
          <w:caps w:val="0"/>
          <w:color w:val="212529"/>
          <w:spacing w:val="0"/>
          <w:shd w:val="clear" w:fill="FEFEFE"/>
          <w:lang w:val="pl-PL"/>
        </w:rPr>
      </w:pPr>
      <w:r>
        <w:drawing>
          <wp:inline distT="0" distB="0" distL="114300" distR="114300">
            <wp:extent cx="5264785" cy="2271395"/>
            <wp:effectExtent l="0" t="0" r="8255" b="1460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a:picLocks noChangeAspect="1"/>
                    </pic:cNvPicPr>
                  </pic:nvPicPr>
                  <pic:blipFill>
                    <a:blip r:embed="rId4"/>
                    <a:stretch>
                      <a:fillRect/>
                    </a:stretch>
                  </pic:blipFill>
                  <pic:spPr>
                    <a:xfrm>
                      <a:off x="0" y="0"/>
                      <a:ext cx="5264785" cy="2271395"/>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jc w:val="both"/>
        <w:rPr>
          <w:rFonts w:hint="default" w:ascii="Noto Sans" w:hAnsi="Noto Sans" w:eastAsia="Noto Sans" w:cs="Noto Sans"/>
          <w:b/>
          <w:bCs/>
          <w:i w:val="0"/>
          <w:iCs w:val="0"/>
          <w:caps w:val="0"/>
          <w:color w:val="212529"/>
          <w:spacing w:val="0"/>
        </w:rPr>
      </w:pPr>
      <w:r>
        <w:rPr>
          <w:rFonts w:hint="default" w:ascii="Noto Sans" w:hAnsi="Noto Sans" w:eastAsia="Noto Sans" w:cs="Noto Sans"/>
          <w:b/>
          <w:bCs/>
          <w:i w:val="0"/>
          <w:iCs w:val="0"/>
          <w:caps w:val="0"/>
          <w:color w:val="212529"/>
          <w:spacing w:val="0"/>
          <w:sz w:val="28"/>
          <w:szCs w:val="28"/>
          <w:shd w:val="clear" w:fill="FEFEFE"/>
          <w:lang w:val="pl-PL"/>
        </w:rPr>
        <w:t>Transakcje</w:t>
      </w:r>
      <w:r>
        <w:rPr>
          <w:rFonts w:hint="default" w:ascii="Noto Sans" w:hAnsi="Noto Sans" w:eastAsia="Noto Sans" w:cs="Noto Sans"/>
          <w:b/>
          <w:bCs/>
          <w:i w:val="0"/>
          <w:iCs w:val="0"/>
          <w:caps w:val="0"/>
          <w:color w:val="808080"/>
          <w:spacing w:val="0"/>
          <w:u w:val="none"/>
          <w:shd w:val="clear" w:fill="FEFEFE"/>
        </w:rPr>
        <w:fldChar w:fldCharType="begin"/>
      </w:r>
      <w:r>
        <w:rPr>
          <w:rFonts w:hint="default" w:ascii="Noto Sans" w:hAnsi="Noto Sans" w:eastAsia="Noto Sans" w:cs="Noto Sans"/>
          <w:b/>
          <w:bCs/>
          <w:i w:val="0"/>
          <w:iCs w:val="0"/>
          <w:caps w:val="0"/>
          <w:color w:val="808080"/>
          <w:spacing w:val="0"/>
          <w:u w:val="none"/>
          <w:shd w:val="clear" w:fill="FEFEFE"/>
        </w:rPr>
        <w:instrText xml:space="preserve"> HYPERLINK "https://profiles.ihe.net/ITI/TF/Volume1/ch-1.html" \l "1.4.2" \o "Kliknij, aby skopiować link" </w:instrText>
      </w:r>
      <w:r>
        <w:rPr>
          <w:rFonts w:hint="default" w:ascii="Noto Sans" w:hAnsi="Noto Sans" w:eastAsia="Noto Sans" w:cs="Noto Sans"/>
          <w:b/>
          <w:bCs/>
          <w:i w:val="0"/>
          <w:iCs w:val="0"/>
          <w:caps w:val="0"/>
          <w:color w:val="808080"/>
          <w:spacing w:val="0"/>
          <w:u w:val="none"/>
          <w:shd w:val="clear" w:fill="FEFEFE"/>
        </w:rPr>
        <w:fldChar w:fldCharType="separate"/>
      </w:r>
      <w:r>
        <w:rPr>
          <w:rFonts w:hint="default" w:ascii="Noto Sans" w:hAnsi="Noto Sans" w:eastAsia="Noto Sans" w:cs="Noto Sans"/>
          <w:b/>
          <w:bCs/>
          <w:i w:val="0"/>
          <w:iCs w:val="0"/>
          <w:caps w:val="0"/>
          <w:color w:val="808080"/>
          <w:spacing w:val="0"/>
          <w:u w:val="none"/>
          <w:shd w:val="clear" w:fill="FEFEF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jc w:val="both"/>
        <w:rPr>
          <w:rFonts w:hint="default" w:ascii="Noto Serif" w:hAnsi="Noto Serif" w:eastAsia="Noto Serif" w:cs="Noto Serif"/>
          <w:i w:val="0"/>
          <w:iCs w:val="0"/>
          <w:caps w:val="0"/>
          <w:color w:val="212529"/>
          <w:spacing w:val="0"/>
          <w:sz w:val="24"/>
          <w:szCs w:val="24"/>
        </w:rPr>
      </w:pPr>
      <w:r>
        <w:rPr>
          <w:rFonts w:hint="default" w:ascii="Noto Serif" w:hAnsi="Noto Serif" w:eastAsia="Noto Serif" w:cs="Noto Serif"/>
          <w:i w:val="0"/>
          <w:iCs w:val="0"/>
          <w:caps w:val="0"/>
          <w:color w:val="212529"/>
          <w:spacing w:val="0"/>
          <w:sz w:val="24"/>
          <w:szCs w:val="24"/>
          <w:shd w:val="clear" w:fill="FEFEFE"/>
        </w:rPr>
        <w:t>Transakcje to interakcje między podmiotami, które przekazują wymagane informacje za pomocą komunikatów opartych na standardach.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jc w:val="both"/>
        <w:rPr>
          <w:rFonts w:hint="default" w:ascii="Noto Serif" w:hAnsi="Noto Serif" w:eastAsia="Noto Serif" w:cs="Noto Serif"/>
          <w:i w:val="0"/>
          <w:iCs w:val="0"/>
          <w:caps w:val="0"/>
          <w:color w:val="212529"/>
          <w:spacing w:val="0"/>
          <w:sz w:val="24"/>
          <w:szCs w:val="24"/>
          <w:shd w:val="clear" w:fill="FEFEFE"/>
        </w:rPr>
      </w:pPr>
      <w:r>
        <w:rPr>
          <w:rFonts w:hint="default" w:ascii="Noto Serif" w:hAnsi="Noto Serif" w:eastAsia="Noto Serif" w:cs="Noto Serif"/>
          <w:i w:val="0"/>
          <w:iCs w:val="0"/>
          <w:caps w:val="0"/>
          <w:color w:val="212529"/>
          <w:spacing w:val="0"/>
          <w:sz w:val="24"/>
          <w:szCs w:val="24"/>
          <w:shd w:val="clear" w:fill="FEFEFE"/>
        </w:rPr>
        <w:t>Listę transakcji zdefiniowanych dla wszystkich domen, ich numery transakcji oraz krótki opis można znaleźć w </w:t>
      </w:r>
      <w:r>
        <w:rPr>
          <w:rFonts w:hint="default" w:ascii="Noto Serif" w:hAnsi="Noto Serif" w:eastAsia="Noto Serif" w:cs="Noto Serif"/>
          <w:i w:val="0"/>
          <w:iCs w:val="0"/>
          <w:caps w:val="0"/>
          <w:color w:val="1779BA"/>
          <w:spacing w:val="0"/>
          <w:sz w:val="24"/>
          <w:szCs w:val="24"/>
          <w:u w:val="none"/>
          <w:shd w:val="clear" w:fill="FEFEFE"/>
        </w:rPr>
        <w:fldChar w:fldCharType="begin"/>
      </w:r>
      <w:r>
        <w:rPr>
          <w:rFonts w:hint="default" w:ascii="Noto Serif" w:hAnsi="Noto Serif" w:eastAsia="Noto Serif" w:cs="Noto Serif"/>
          <w:i w:val="0"/>
          <w:iCs w:val="0"/>
          <w:caps w:val="0"/>
          <w:color w:val="1779BA"/>
          <w:spacing w:val="0"/>
          <w:sz w:val="24"/>
          <w:szCs w:val="24"/>
          <w:u w:val="none"/>
          <w:shd w:val="clear" w:fill="FEFEFE"/>
        </w:rPr>
        <w:instrText xml:space="preserve"> HYPERLINK "https://translate.google.com/website?sl=auto&amp;tl=pl&amp;hl=pl&amp;u=http://profiles.ihe.net/GeneralIntro/ch-B.html" </w:instrText>
      </w:r>
      <w:r>
        <w:rPr>
          <w:rFonts w:hint="default" w:ascii="Noto Serif" w:hAnsi="Noto Serif" w:eastAsia="Noto Serif" w:cs="Noto Serif"/>
          <w:i w:val="0"/>
          <w:iCs w:val="0"/>
          <w:caps w:val="0"/>
          <w:color w:val="1779BA"/>
          <w:spacing w:val="0"/>
          <w:sz w:val="24"/>
          <w:szCs w:val="24"/>
          <w:u w:val="none"/>
          <w:shd w:val="clear" w:fill="FEFEFE"/>
        </w:rPr>
        <w:fldChar w:fldCharType="separate"/>
      </w:r>
      <w:r>
        <w:rPr>
          <w:rStyle w:val="7"/>
          <w:rFonts w:hint="default" w:ascii="Noto Serif" w:hAnsi="Noto Serif" w:eastAsia="Noto Serif" w:cs="Noto Serif"/>
          <w:i w:val="0"/>
          <w:iCs w:val="0"/>
          <w:caps w:val="0"/>
          <w:color w:val="1779BA"/>
          <w:spacing w:val="0"/>
          <w:sz w:val="24"/>
          <w:szCs w:val="24"/>
          <w:u w:val="none"/>
          <w:shd w:val="clear" w:fill="FEFEFE"/>
        </w:rPr>
        <w:t>Załączniku B</w:t>
      </w:r>
      <w:r>
        <w:rPr>
          <w:rFonts w:hint="default" w:ascii="Noto Serif" w:hAnsi="Noto Serif" w:eastAsia="Noto Serif" w:cs="Noto Serif"/>
          <w:i w:val="0"/>
          <w:iCs w:val="0"/>
          <w:caps w:val="0"/>
          <w:color w:val="1779BA"/>
          <w:spacing w:val="0"/>
          <w:sz w:val="24"/>
          <w:szCs w:val="24"/>
          <w:u w:val="none"/>
          <w:shd w:val="clear" w:fill="FEFEFE"/>
        </w:rPr>
        <w:fldChar w:fldCharType="end"/>
      </w:r>
      <w:r>
        <w:rPr>
          <w:rFonts w:hint="default" w:ascii="Noto Serif" w:hAnsi="Noto Serif" w:eastAsia="Noto Serif" w:cs="Noto Serif"/>
          <w:i w:val="0"/>
          <w:iCs w:val="0"/>
          <w:caps w:val="0"/>
          <w:color w:val="212529"/>
          <w:spacing w:val="0"/>
          <w:sz w:val="24"/>
          <w:szCs w:val="24"/>
          <w:shd w:val="clear" w:fill="FEFEFE"/>
        </w:rPr>
        <w:t> do </w:t>
      </w:r>
      <w:r>
        <w:rPr>
          <w:rFonts w:hint="default" w:ascii="Noto Serif" w:hAnsi="Noto Serif" w:eastAsia="Noto Serif" w:cs="Noto Serif"/>
          <w:i/>
          <w:iCs/>
          <w:caps w:val="0"/>
          <w:color w:val="212529"/>
          <w:spacing w:val="0"/>
          <w:sz w:val="24"/>
          <w:szCs w:val="24"/>
          <w:shd w:val="clear" w:fill="FEFEFE"/>
        </w:rPr>
        <w:t>Ogólnych Ram Technicznych IHE</w:t>
      </w:r>
      <w:r>
        <w:rPr>
          <w:rFonts w:hint="default" w:ascii="Noto Serif" w:hAnsi="Noto Serif" w:eastAsia="Noto Serif" w:cs="Noto Serif"/>
          <w:i w:val="0"/>
          <w:iCs w:val="0"/>
          <w:caps w:val="0"/>
          <w:color w:val="212529"/>
          <w:spacing w:val="0"/>
          <w:sz w:val="24"/>
          <w:szCs w:val="24"/>
          <w:shd w:val="clear" w:fill="FEFEF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jc w:val="both"/>
        <w:rPr>
          <w:rFonts w:ascii="Noto Sans" w:hAnsi="Noto Sans" w:eastAsia="Noto Sans" w:cs="Noto Sans"/>
          <w:b/>
          <w:bCs/>
          <w:i w:val="0"/>
          <w:iCs w:val="0"/>
          <w:caps w:val="0"/>
          <w:color w:val="212529"/>
          <w:spacing w:val="0"/>
        </w:rPr>
      </w:pPr>
      <w:r>
        <w:rPr>
          <w:rFonts w:hint="default" w:ascii="Noto Sans" w:hAnsi="Noto Sans" w:eastAsia="Noto Sans" w:cs="Noto Sans"/>
          <w:b/>
          <w:bCs/>
          <w:i w:val="0"/>
          <w:iCs w:val="0"/>
          <w:caps w:val="0"/>
          <w:color w:val="212529"/>
          <w:spacing w:val="0"/>
          <w:sz w:val="28"/>
          <w:szCs w:val="28"/>
          <w:shd w:val="clear" w:fill="FEFEFE"/>
        </w:rPr>
        <w:t>Oświadczenia dotyczące integracji IHE </w:t>
      </w:r>
      <w:r>
        <w:rPr>
          <w:rFonts w:hint="default" w:ascii="Noto Sans" w:hAnsi="Noto Sans" w:eastAsia="Noto Sans" w:cs="Noto Sans"/>
          <w:b/>
          <w:bCs/>
          <w:i w:val="0"/>
          <w:iCs w:val="0"/>
          <w:caps w:val="0"/>
          <w:color w:val="808080"/>
          <w:spacing w:val="0"/>
          <w:u w:val="none"/>
          <w:shd w:val="clear" w:fill="FEFEFE"/>
        </w:rPr>
        <w:fldChar w:fldCharType="begin"/>
      </w:r>
      <w:r>
        <w:rPr>
          <w:rFonts w:hint="default" w:ascii="Noto Sans" w:hAnsi="Noto Sans" w:eastAsia="Noto Sans" w:cs="Noto Sans"/>
          <w:b/>
          <w:bCs/>
          <w:i w:val="0"/>
          <w:iCs w:val="0"/>
          <w:caps w:val="0"/>
          <w:color w:val="808080"/>
          <w:spacing w:val="0"/>
          <w:u w:val="none"/>
          <w:shd w:val="clear" w:fill="FEFEFE"/>
        </w:rPr>
        <w:instrText xml:space="preserve"> HYPERLINK "https://profiles.ihe.net/ITI/TF/Volume1/ch-1.html" \l "1.4.3" \o "Kliknij, aby skopiować link" </w:instrText>
      </w:r>
      <w:r>
        <w:rPr>
          <w:rFonts w:hint="default" w:ascii="Noto Sans" w:hAnsi="Noto Sans" w:eastAsia="Noto Sans" w:cs="Noto Sans"/>
          <w:b/>
          <w:bCs/>
          <w:i w:val="0"/>
          <w:iCs w:val="0"/>
          <w:caps w:val="0"/>
          <w:color w:val="808080"/>
          <w:spacing w:val="0"/>
          <w:u w:val="none"/>
          <w:shd w:val="clear" w:fill="FEFEFE"/>
        </w:rPr>
        <w:fldChar w:fldCharType="separate"/>
      </w:r>
      <w:r>
        <w:rPr>
          <w:rFonts w:hint="default" w:ascii="Noto Sans" w:hAnsi="Noto Sans" w:eastAsia="Noto Sans" w:cs="Noto Sans"/>
          <w:b/>
          <w:bCs/>
          <w:i w:val="0"/>
          <w:iCs w:val="0"/>
          <w:caps w:val="0"/>
          <w:color w:val="808080"/>
          <w:spacing w:val="0"/>
          <w:u w:val="none"/>
          <w:shd w:val="clear" w:fill="FEFEF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jc w:val="both"/>
        <w:rPr>
          <w:rFonts w:ascii="Noto Serif" w:hAnsi="Noto Serif" w:eastAsia="Noto Serif" w:cs="Noto Serif"/>
          <w:i w:val="0"/>
          <w:iCs w:val="0"/>
          <w:caps w:val="0"/>
          <w:color w:val="212529"/>
          <w:spacing w:val="0"/>
          <w:sz w:val="24"/>
          <w:szCs w:val="24"/>
        </w:rPr>
      </w:pPr>
      <w:r>
        <w:rPr>
          <w:rFonts w:hint="default" w:ascii="Noto Serif" w:hAnsi="Noto Serif" w:eastAsia="Noto Serif" w:cs="Noto Serif"/>
          <w:i w:val="0"/>
          <w:iCs w:val="0"/>
          <w:caps w:val="0"/>
          <w:color w:val="212529"/>
          <w:spacing w:val="0"/>
          <w:sz w:val="24"/>
          <w:szCs w:val="24"/>
          <w:shd w:val="clear" w:fill="FEFEFE"/>
        </w:rPr>
        <w:t>Deklaracje integracji IHE zapewniają spójny sposób dokumentowania stanu wdrożenia IHE wysokiego poziomu w produktach pomiędzy dostawcami i użytkownikami.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jc w:val="both"/>
        <w:rPr>
          <w:rFonts w:hint="default" w:ascii="Noto Serif" w:hAnsi="Noto Serif" w:eastAsia="Noto Serif" w:cs="Noto Serif"/>
          <w:i w:val="0"/>
          <w:iCs w:val="0"/>
          <w:caps w:val="0"/>
          <w:color w:val="212529"/>
          <w:spacing w:val="0"/>
          <w:sz w:val="24"/>
          <w:szCs w:val="24"/>
          <w:shd w:val="clear" w:fill="FEFEFE"/>
        </w:rPr>
      </w:pPr>
      <w:r>
        <w:rPr>
          <w:rFonts w:hint="default" w:ascii="Noto Serif" w:hAnsi="Noto Serif" w:eastAsia="Noto Serif" w:cs="Noto Serif"/>
          <w:i w:val="0"/>
          <w:iCs w:val="0"/>
          <w:caps w:val="0"/>
          <w:color w:val="212529"/>
          <w:spacing w:val="0"/>
          <w:sz w:val="24"/>
          <w:szCs w:val="24"/>
          <w:shd w:val="clear" w:fill="FEFEFE"/>
        </w:rPr>
        <w:t>Instrukcje i szablon Deklaracji dotyczących integracji IHE można znaleźć w </w:t>
      </w:r>
      <w:r>
        <w:rPr>
          <w:rFonts w:hint="default" w:ascii="Noto Serif" w:hAnsi="Noto Serif" w:eastAsia="Noto Serif" w:cs="Noto Serif"/>
          <w:i w:val="0"/>
          <w:iCs w:val="0"/>
          <w:caps w:val="0"/>
          <w:color w:val="1779BA"/>
          <w:spacing w:val="0"/>
          <w:sz w:val="24"/>
          <w:szCs w:val="24"/>
          <w:u w:val="none"/>
          <w:shd w:val="clear" w:fill="FEFEFE"/>
        </w:rPr>
        <w:fldChar w:fldCharType="begin"/>
      </w:r>
      <w:r>
        <w:rPr>
          <w:rFonts w:hint="default" w:ascii="Noto Serif" w:hAnsi="Noto Serif" w:eastAsia="Noto Serif" w:cs="Noto Serif"/>
          <w:i w:val="0"/>
          <w:iCs w:val="0"/>
          <w:caps w:val="0"/>
          <w:color w:val="1779BA"/>
          <w:spacing w:val="0"/>
          <w:sz w:val="24"/>
          <w:szCs w:val="24"/>
          <w:u w:val="none"/>
          <w:shd w:val="clear" w:fill="FEFEFE"/>
        </w:rPr>
        <w:instrText xml:space="preserve"> HYPERLINK "https://translate.google.com/website?sl=auto&amp;tl=pl&amp;hl=pl&amp;u=http://profiles.ihe.net/GeneralIntro/ch-F.html" </w:instrText>
      </w:r>
      <w:r>
        <w:rPr>
          <w:rFonts w:hint="default" w:ascii="Noto Serif" w:hAnsi="Noto Serif" w:eastAsia="Noto Serif" w:cs="Noto Serif"/>
          <w:i w:val="0"/>
          <w:iCs w:val="0"/>
          <w:caps w:val="0"/>
          <w:color w:val="1779BA"/>
          <w:spacing w:val="0"/>
          <w:sz w:val="24"/>
          <w:szCs w:val="24"/>
          <w:u w:val="none"/>
          <w:shd w:val="clear" w:fill="FEFEFE"/>
        </w:rPr>
        <w:fldChar w:fldCharType="separate"/>
      </w:r>
      <w:r>
        <w:rPr>
          <w:rStyle w:val="7"/>
          <w:rFonts w:hint="default" w:ascii="Noto Serif" w:hAnsi="Noto Serif" w:eastAsia="Noto Serif" w:cs="Noto Serif"/>
          <w:i w:val="0"/>
          <w:iCs w:val="0"/>
          <w:caps w:val="0"/>
          <w:color w:val="1779BA"/>
          <w:spacing w:val="0"/>
          <w:sz w:val="24"/>
          <w:szCs w:val="24"/>
          <w:u w:val="none"/>
          <w:shd w:val="clear" w:fill="FEFEFE"/>
        </w:rPr>
        <w:t>Załączniku F</w:t>
      </w:r>
      <w:r>
        <w:rPr>
          <w:rFonts w:hint="default" w:ascii="Noto Serif" w:hAnsi="Noto Serif" w:eastAsia="Noto Serif" w:cs="Noto Serif"/>
          <w:i w:val="0"/>
          <w:iCs w:val="0"/>
          <w:caps w:val="0"/>
          <w:color w:val="1779BA"/>
          <w:spacing w:val="0"/>
          <w:sz w:val="24"/>
          <w:szCs w:val="24"/>
          <w:u w:val="none"/>
          <w:shd w:val="clear" w:fill="FEFEFE"/>
        </w:rPr>
        <w:fldChar w:fldCharType="end"/>
      </w:r>
      <w:r>
        <w:rPr>
          <w:rFonts w:hint="default" w:ascii="Noto Serif" w:hAnsi="Noto Serif" w:eastAsia="Noto Serif" w:cs="Noto Serif"/>
          <w:i w:val="0"/>
          <w:iCs w:val="0"/>
          <w:caps w:val="0"/>
          <w:color w:val="212529"/>
          <w:spacing w:val="0"/>
          <w:sz w:val="24"/>
          <w:szCs w:val="24"/>
          <w:shd w:val="clear" w:fill="FEFEFE"/>
        </w:rPr>
        <w:t> do </w:t>
      </w:r>
      <w:r>
        <w:rPr>
          <w:rFonts w:hint="default" w:ascii="Noto Serif" w:hAnsi="Noto Serif" w:eastAsia="Noto Serif" w:cs="Noto Serif"/>
          <w:i/>
          <w:iCs/>
          <w:caps w:val="0"/>
          <w:color w:val="212529"/>
          <w:spacing w:val="0"/>
          <w:sz w:val="24"/>
          <w:szCs w:val="24"/>
          <w:shd w:val="clear" w:fill="FEFEFE"/>
        </w:rPr>
        <w:t>Ogólnych ram technicznych IHE</w:t>
      </w:r>
      <w:r>
        <w:rPr>
          <w:rFonts w:hint="default" w:ascii="Noto Serif" w:hAnsi="Noto Serif" w:eastAsia="Noto Serif" w:cs="Noto Serif"/>
          <w:i w:val="0"/>
          <w:iCs w:val="0"/>
          <w:caps w:val="0"/>
          <w:color w:val="212529"/>
          <w:spacing w:val="0"/>
          <w:sz w:val="24"/>
          <w:szCs w:val="24"/>
          <w:shd w:val="clear" w:fill="FEFEF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jc w:val="both"/>
        <w:rPr>
          <w:rFonts w:hint="default" w:ascii="Noto Sans" w:hAnsi="Noto Sans" w:eastAsia="Noto Sans" w:cs="Noto Sans"/>
          <w:b/>
          <w:bCs/>
          <w:i w:val="0"/>
          <w:iCs w:val="0"/>
          <w:caps w:val="0"/>
          <w:color w:val="212529"/>
          <w:spacing w:val="0"/>
          <w:shd w:val="clear" w:fill="FEFEFE"/>
          <w:lang w:val="pl-PL"/>
        </w:rPr>
      </w:pPr>
      <w:r>
        <w:rPr>
          <w:rFonts w:hint="default" w:ascii="Noto Sans" w:hAnsi="Noto Sans" w:eastAsia="Noto Sans" w:cs="Noto Sans"/>
          <w:b/>
          <w:bCs/>
          <w:i w:val="0"/>
          <w:iCs w:val="0"/>
          <w:caps w:val="0"/>
          <w:color w:val="212529"/>
          <w:spacing w:val="0"/>
          <w:sz w:val="28"/>
          <w:szCs w:val="28"/>
          <w:shd w:val="clear" w:fill="FEFEFE"/>
          <w:lang w:val="pl-PL"/>
        </w:rPr>
        <w:t>Profile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jc w:val="both"/>
        <w:rPr>
          <w:rFonts w:hint="default" w:ascii="Noto Serif" w:hAnsi="Noto Serif" w:eastAsia="Noto Serif" w:cs="Noto Serif"/>
          <w:i w:val="0"/>
          <w:iCs w:val="0"/>
          <w:caps w:val="0"/>
          <w:color w:val="212529"/>
          <w:spacing w:val="0"/>
          <w:sz w:val="24"/>
          <w:szCs w:val="24"/>
          <w:shd w:val="clear" w:fill="FEFEFE"/>
        </w:rPr>
      </w:pPr>
      <w:r>
        <w:rPr>
          <w:rFonts w:ascii="Noto Serif" w:hAnsi="Noto Serif" w:eastAsia="Noto Serif" w:cs="Noto Serif"/>
          <w:i w:val="0"/>
          <w:iCs w:val="0"/>
          <w:caps w:val="0"/>
          <w:color w:val="212529"/>
          <w:spacing w:val="0"/>
          <w:sz w:val="24"/>
          <w:szCs w:val="24"/>
          <w:shd w:val="clear" w:fill="FEFEFE"/>
        </w:rPr>
        <w:t xml:space="preserve">Profile IHE to możliwe do wdrożenia </w:t>
      </w:r>
      <w:r>
        <w:rPr>
          <w:rFonts w:ascii="Noto Serif" w:hAnsi="Noto Serif" w:eastAsia="Noto Serif" w:cs="Noto Serif"/>
          <w:b/>
          <w:bCs/>
          <w:i w:val="0"/>
          <w:iCs w:val="0"/>
          <w:caps w:val="0"/>
          <w:color w:val="212529"/>
          <w:spacing w:val="0"/>
          <w:sz w:val="24"/>
          <w:szCs w:val="24"/>
          <w:shd w:val="clear" w:fill="FEFEFE"/>
        </w:rPr>
        <w:t>specyfikacje opisujące</w:t>
      </w:r>
      <w:r>
        <w:rPr>
          <w:rFonts w:ascii="Noto Serif" w:hAnsi="Noto Serif" w:eastAsia="Noto Serif" w:cs="Noto Serif"/>
          <w:i w:val="0"/>
          <w:iCs w:val="0"/>
          <w:caps w:val="0"/>
          <w:color w:val="212529"/>
          <w:spacing w:val="0"/>
          <w:sz w:val="24"/>
          <w:szCs w:val="24"/>
          <w:shd w:val="clear" w:fill="FEFEFE"/>
        </w:rPr>
        <w:t xml:space="preserve">, w jaki sposób </w:t>
      </w:r>
      <w:r>
        <w:rPr>
          <w:rFonts w:ascii="Noto Serif" w:hAnsi="Noto Serif" w:eastAsia="Noto Serif" w:cs="Noto Serif"/>
          <w:b/>
          <w:bCs/>
          <w:i w:val="0"/>
          <w:iCs w:val="0"/>
          <w:caps w:val="0"/>
          <w:color w:val="212529"/>
          <w:spacing w:val="0"/>
          <w:sz w:val="24"/>
          <w:szCs w:val="24"/>
          <w:shd w:val="clear" w:fill="FEFEFE"/>
        </w:rPr>
        <w:t>korzystać z ustalonych standardów</w:t>
      </w:r>
      <w:r>
        <w:rPr>
          <w:rFonts w:ascii="Noto Serif" w:hAnsi="Noto Serif" w:eastAsia="Noto Serif" w:cs="Noto Serif"/>
          <w:i w:val="0"/>
          <w:iCs w:val="0"/>
          <w:caps w:val="0"/>
          <w:color w:val="212529"/>
          <w:spacing w:val="0"/>
          <w:sz w:val="24"/>
          <w:szCs w:val="24"/>
          <w:shd w:val="clear" w:fill="FEFEFE"/>
        </w:rPr>
        <w:t xml:space="preserve"> w celu zaspokojenia określonych potrzeb opieki zdrowotnej.</w:t>
      </w:r>
      <w:r>
        <w:rPr>
          <w:rFonts w:hint="default" w:ascii="Noto Serif" w:hAnsi="Noto Serif" w:eastAsia="Noto Serif" w:cs="Noto Serif"/>
          <w:i w:val="0"/>
          <w:iCs w:val="0"/>
          <w:caps w:val="0"/>
          <w:color w:val="212529"/>
          <w:spacing w:val="0"/>
          <w:sz w:val="24"/>
          <w:szCs w:val="24"/>
          <w:shd w:val="clear" w:fill="FEFEFE"/>
        </w:rPr>
        <w:t xml:space="preserve"> Profile referencyjne oferują wspólny język, którego pracownicy służby zdrowia i dostawcy mogą używać do </w:t>
      </w:r>
      <w:r>
        <w:rPr>
          <w:rFonts w:hint="default" w:ascii="Noto Serif" w:hAnsi="Noto Serif" w:eastAsia="Noto Serif" w:cs="Noto Serif"/>
          <w:b/>
          <w:bCs/>
          <w:i w:val="0"/>
          <w:iCs w:val="0"/>
          <w:caps w:val="0"/>
          <w:color w:val="212529"/>
          <w:spacing w:val="0"/>
          <w:sz w:val="24"/>
          <w:szCs w:val="24"/>
          <w:shd w:val="clear" w:fill="FEFEFE"/>
        </w:rPr>
        <w:t xml:space="preserve">omawiania </w:t>
      </w:r>
      <w:r>
        <w:rPr>
          <w:rFonts w:hint="default" w:ascii="Noto Serif" w:hAnsi="Noto Serif" w:eastAsia="Noto Serif" w:cs="Noto Serif"/>
          <w:i w:val="0"/>
          <w:iCs w:val="0"/>
          <w:caps w:val="0"/>
          <w:color w:val="212529"/>
          <w:spacing w:val="0"/>
          <w:sz w:val="24"/>
          <w:szCs w:val="24"/>
          <w:shd w:val="clear" w:fill="FEFEFE"/>
        </w:rPr>
        <w:t xml:space="preserve">potrzeb świadczeniodawców i możliwości integracji </w:t>
      </w:r>
      <w:r>
        <w:rPr>
          <w:rFonts w:hint="default" w:ascii="Noto Serif" w:hAnsi="Noto Serif" w:eastAsia="Noto Serif" w:cs="Noto Serif"/>
          <w:i/>
          <w:iCs/>
          <w:caps w:val="0"/>
          <w:color w:val="212529"/>
          <w:spacing w:val="0"/>
          <w:sz w:val="24"/>
          <w:szCs w:val="24"/>
          <w:shd w:val="clear" w:fill="FEFEFE"/>
        </w:rPr>
        <w:t>systemów technologii informacji medycznej (HIT)</w:t>
      </w:r>
      <w:r>
        <w:rPr>
          <w:rFonts w:hint="default" w:ascii="Noto Serif" w:hAnsi="Noto Serif" w:eastAsia="Noto Serif" w:cs="Noto Serif"/>
          <w:i w:val="0"/>
          <w:iCs w:val="0"/>
          <w:caps w:val="0"/>
          <w:color w:val="212529"/>
          <w:spacing w:val="0"/>
          <w:sz w:val="24"/>
          <w:szCs w:val="24"/>
          <w:shd w:val="clear" w:fill="FEFEFE"/>
        </w:rPr>
        <w:t xml:space="preserve"> w precyzyjnych warunkach popartych szczegółowymi specyfikacjami.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jc w:val="both"/>
        <w:rPr>
          <w:rFonts w:hint="default" w:ascii="Noto Serif" w:hAnsi="Noto Serif" w:eastAsia="Noto Serif" w:cs="Noto Serif"/>
          <w:i w:val="0"/>
          <w:iCs w:val="0"/>
          <w:caps w:val="0"/>
          <w:color w:val="212529"/>
          <w:spacing w:val="0"/>
          <w:sz w:val="24"/>
          <w:szCs w:val="24"/>
          <w:shd w:val="clear" w:fill="FEFEFE"/>
        </w:rPr>
      </w:pPr>
      <w:r>
        <w:rPr>
          <w:rFonts w:ascii="Noto Serif" w:hAnsi="Noto Serif" w:eastAsia="Noto Serif" w:cs="Noto Serif"/>
          <w:i w:val="0"/>
          <w:iCs w:val="0"/>
          <w:caps w:val="0"/>
          <w:color w:val="212529"/>
          <w:spacing w:val="0"/>
          <w:sz w:val="24"/>
          <w:szCs w:val="24"/>
          <w:shd w:val="clear" w:fill="FEFEFE"/>
        </w:rPr>
        <w:t xml:space="preserve">Profile IHE </w:t>
      </w:r>
      <w:r>
        <w:rPr>
          <w:rFonts w:ascii="Noto Serif" w:hAnsi="Noto Serif" w:eastAsia="Noto Serif" w:cs="Noto Serif"/>
          <w:i w:val="0"/>
          <w:iCs w:val="0"/>
          <w:caps w:val="0"/>
          <w:color w:val="212529"/>
          <w:spacing w:val="0"/>
          <w:sz w:val="24"/>
          <w:szCs w:val="24"/>
          <w:shd w:val="clear" w:fill="FEFEFE"/>
          <w14:textFill>
            <w14:gradFill>
              <w14:gsLst>
                <w14:gs w14:pos="0">
                  <w14:srgbClr w14:val="E30000"/>
                </w14:gs>
                <w14:gs w14:pos="100000">
                  <w14:srgbClr w14:val="760303"/>
                </w14:gs>
              </w14:gsLst>
              <w14:lin w14:scaled="0"/>
            </w14:gradFill>
          </w14:textFill>
        </w:rPr>
        <w:t>definiują zachowanie Podmiotów IHE</w:t>
      </w:r>
      <w:r>
        <w:rPr>
          <w:rFonts w:ascii="Noto Serif" w:hAnsi="Noto Serif" w:eastAsia="Noto Serif" w:cs="Noto Serif"/>
          <w:i w:val="0"/>
          <w:iCs w:val="0"/>
          <w:caps w:val="0"/>
          <w:color w:val="212529"/>
          <w:spacing w:val="0"/>
          <w:sz w:val="24"/>
          <w:szCs w:val="24"/>
          <w:shd w:val="clear" w:fill="FEFEFE"/>
        </w:rPr>
        <w:t>, które są systemami informacyjnymi lub składnikami systemów informatycznych, które wytwarzają, zarządzają lub działają na informacjach zdrowotnych.</w:t>
      </w:r>
      <w:r>
        <w:rPr>
          <w:rFonts w:hint="default" w:ascii="Noto Serif" w:hAnsi="Noto Serif" w:eastAsia="Noto Serif" w:cs="Noto Serif"/>
          <w:i w:val="0"/>
          <w:iCs w:val="0"/>
          <w:caps w:val="0"/>
          <w:color w:val="212529"/>
          <w:spacing w:val="0"/>
          <w:sz w:val="24"/>
          <w:szCs w:val="24"/>
          <w:shd w:val="clear" w:fill="FEFEFE"/>
        </w:rPr>
        <w:t> </w:t>
      </w:r>
      <w:r>
        <w:rPr>
          <w:rFonts w:hint="default" w:ascii="Noto Serif" w:hAnsi="Noto Serif" w:eastAsia="Noto Serif" w:cs="Noto Serif"/>
          <w:b/>
          <w:bCs/>
          <w:i w:val="0"/>
          <w:iCs w:val="0"/>
          <w:caps w:val="0"/>
          <w:color w:val="212529"/>
          <w:spacing w:val="0"/>
          <w:sz w:val="24"/>
          <w:szCs w:val="24"/>
          <w:shd w:val="clear" w:fill="FEFEFE"/>
        </w:rPr>
        <w:t>Podmioty wymieniają informacje poprzez transakcje</w:t>
      </w:r>
      <w:r>
        <w:rPr>
          <w:rFonts w:hint="default" w:ascii="Noto Serif" w:hAnsi="Noto Serif" w:eastAsia="Noto Serif" w:cs="Noto Serif"/>
          <w:i w:val="0"/>
          <w:iCs w:val="0"/>
          <w:caps w:val="0"/>
          <w:color w:val="212529"/>
          <w:spacing w:val="0"/>
          <w:sz w:val="24"/>
          <w:szCs w:val="24"/>
          <w:shd w:val="clear" w:fill="FEFEFE"/>
        </w:rPr>
        <w:t xml:space="preserve"> oparte na standardach. Przykładami aktorów są m.in. wypełniacz zamówień, zleceniodawca, twórca treści lub menedżer obrazów. Przykłady transakcji obejmują listę roboczą trybu zapytania, pobieranie obrazów, rejestrowanie zestawu dokumentów lub przekazywanie zlecenia infuzji. Zobacz </w:t>
      </w:r>
      <w:r>
        <w:rPr>
          <w:rFonts w:hint="default" w:ascii="Noto Serif" w:hAnsi="Noto Serif" w:eastAsia="Noto Serif" w:cs="Noto Serif"/>
          <w:i w:val="0"/>
          <w:iCs w:val="0"/>
          <w:caps w:val="0"/>
          <w:color w:val="1779BA"/>
          <w:spacing w:val="0"/>
          <w:sz w:val="24"/>
          <w:szCs w:val="24"/>
          <w:u w:val="none"/>
          <w:shd w:val="clear" w:fill="FEFEFE"/>
        </w:rPr>
        <w:fldChar w:fldCharType="begin"/>
      </w:r>
      <w:r>
        <w:rPr>
          <w:rFonts w:hint="default" w:ascii="Noto Serif" w:hAnsi="Noto Serif" w:eastAsia="Noto Serif" w:cs="Noto Serif"/>
          <w:i w:val="0"/>
          <w:iCs w:val="0"/>
          <w:caps w:val="0"/>
          <w:color w:val="1779BA"/>
          <w:spacing w:val="0"/>
          <w:sz w:val="24"/>
          <w:szCs w:val="24"/>
          <w:u w:val="none"/>
          <w:shd w:val="clear" w:fill="FEFEFE"/>
        </w:rPr>
        <w:instrText xml:space="preserve"> HYPERLINK "https://profiles-ihe-net.translate.goog/GeneralIntro/ch-A.html?_x_tr_sl=auto&amp;_x_tr_tl=pl&amp;_x_tr_hl=pl" </w:instrText>
      </w:r>
      <w:r>
        <w:rPr>
          <w:rFonts w:hint="default" w:ascii="Noto Serif" w:hAnsi="Noto Serif" w:eastAsia="Noto Serif" w:cs="Noto Serif"/>
          <w:i w:val="0"/>
          <w:iCs w:val="0"/>
          <w:caps w:val="0"/>
          <w:color w:val="1779BA"/>
          <w:spacing w:val="0"/>
          <w:sz w:val="24"/>
          <w:szCs w:val="24"/>
          <w:u w:val="none"/>
          <w:shd w:val="clear" w:fill="FEFEFE"/>
        </w:rPr>
        <w:fldChar w:fldCharType="separate"/>
      </w:r>
      <w:r>
        <w:rPr>
          <w:rStyle w:val="7"/>
          <w:rFonts w:hint="default" w:ascii="Noto Serif" w:hAnsi="Noto Serif" w:eastAsia="Noto Serif" w:cs="Noto Serif"/>
          <w:i w:val="0"/>
          <w:iCs w:val="0"/>
          <w:caps w:val="0"/>
          <w:color w:val="1779BA"/>
          <w:spacing w:val="0"/>
          <w:sz w:val="24"/>
          <w:szCs w:val="24"/>
          <w:u w:val="none"/>
          <w:shd w:val="clear" w:fill="FEFEFE"/>
        </w:rPr>
        <w:t>Załącznik A</w:t>
      </w:r>
      <w:r>
        <w:rPr>
          <w:rFonts w:hint="default" w:ascii="Noto Serif" w:hAnsi="Noto Serif" w:eastAsia="Noto Serif" w:cs="Noto Serif"/>
          <w:i w:val="0"/>
          <w:iCs w:val="0"/>
          <w:caps w:val="0"/>
          <w:color w:val="1779BA"/>
          <w:spacing w:val="0"/>
          <w:sz w:val="24"/>
          <w:szCs w:val="24"/>
          <w:u w:val="none"/>
          <w:shd w:val="clear" w:fill="FEFEFE"/>
        </w:rPr>
        <w:fldChar w:fldCharType="end"/>
      </w:r>
      <w:r>
        <w:rPr>
          <w:rFonts w:hint="default" w:ascii="Noto Serif" w:hAnsi="Noto Serif" w:eastAsia="Noto Serif" w:cs="Noto Serif"/>
          <w:i w:val="0"/>
          <w:iCs w:val="0"/>
          <w:caps w:val="0"/>
          <w:color w:val="212529"/>
          <w:spacing w:val="0"/>
          <w:sz w:val="24"/>
          <w:szCs w:val="24"/>
          <w:shd w:val="clear" w:fill="FEFEFE"/>
        </w:rPr>
        <w:t> , aby uzyskać informacje na temat dostępu do pełnej listy wszystkich podmiotów IHE i definicji. Zobacz </w:t>
      </w:r>
      <w:r>
        <w:rPr>
          <w:rFonts w:hint="default" w:ascii="Noto Serif" w:hAnsi="Noto Serif" w:eastAsia="Noto Serif" w:cs="Noto Serif"/>
          <w:i w:val="0"/>
          <w:iCs w:val="0"/>
          <w:caps w:val="0"/>
          <w:color w:val="1779BA"/>
          <w:spacing w:val="0"/>
          <w:sz w:val="24"/>
          <w:szCs w:val="24"/>
          <w:u w:val="none"/>
          <w:shd w:val="clear" w:fill="FEFEFE"/>
        </w:rPr>
        <w:fldChar w:fldCharType="begin"/>
      </w:r>
      <w:r>
        <w:rPr>
          <w:rFonts w:hint="default" w:ascii="Noto Serif" w:hAnsi="Noto Serif" w:eastAsia="Noto Serif" w:cs="Noto Serif"/>
          <w:i w:val="0"/>
          <w:iCs w:val="0"/>
          <w:caps w:val="0"/>
          <w:color w:val="1779BA"/>
          <w:spacing w:val="0"/>
          <w:sz w:val="24"/>
          <w:szCs w:val="24"/>
          <w:u w:val="none"/>
          <w:shd w:val="clear" w:fill="FEFEFE"/>
        </w:rPr>
        <w:instrText xml:space="preserve"> HYPERLINK "https://profiles-ihe-net.translate.goog/GeneralIntro/ch-B.html?_x_tr_sl=auto&amp;_x_tr_tl=pl&amp;_x_tr_hl=pl" </w:instrText>
      </w:r>
      <w:r>
        <w:rPr>
          <w:rFonts w:hint="default" w:ascii="Noto Serif" w:hAnsi="Noto Serif" w:eastAsia="Noto Serif" w:cs="Noto Serif"/>
          <w:i w:val="0"/>
          <w:iCs w:val="0"/>
          <w:caps w:val="0"/>
          <w:color w:val="1779BA"/>
          <w:spacing w:val="0"/>
          <w:sz w:val="24"/>
          <w:szCs w:val="24"/>
          <w:u w:val="none"/>
          <w:shd w:val="clear" w:fill="FEFEFE"/>
        </w:rPr>
        <w:fldChar w:fldCharType="separate"/>
      </w:r>
      <w:r>
        <w:rPr>
          <w:rStyle w:val="7"/>
          <w:rFonts w:hint="default" w:ascii="Noto Serif" w:hAnsi="Noto Serif" w:eastAsia="Noto Serif" w:cs="Noto Serif"/>
          <w:i w:val="0"/>
          <w:iCs w:val="0"/>
          <w:caps w:val="0"/>
          <w:color w:val="1779BA"/>
          <w:spacing w:val="0"/>
          <w:sz w:val="24"/>
          <w:szCs w:val="24"/>
          <w:u w:val="none"/>
          <w:shd w:val="clear" w:fill="FEFEFE"/>
        </w:rPr>
        <w:t>Załącznik B</w:t>
      </w:r>
      <w:r>
        <w:rPr>
          <w:rFonts w:hint="default" w:ascii="Noto Serif" w:hAnsi="Noto Serif" w:eastAsia="Noto Serif" w:cs="Noto Serif"/>
          <w:i w:val="0"/>
          <w:iCs w:val="0"/>
          <w:caps w:val="0"/>
          <w:color w:val="1779BA"/>
          <w:spacing w:val="0"/>
          <w:sz w:val="24"/>
          <w:szCs w:val="24"/>
          <w:u w:val="none"/>
          <w:shd w:val="clear" w:fill="FEFEFE"/>
        </w:rPr>
        <w:fldChar w:fldCharType="end"/>
      </w:r>
      <w:r>
        <w:rPr>
          <w:rFonts w:hint="default" w:ascii="Noto Serif" w:hAnsi="Noto Serif" w:eastAsia="Noto Serif" w:cs="Noto Serif"/>
          <w:i w:val="0"/>
          <w:iCs w:val="0"/>
          <w:caps w:val="0"/>
          <w:color w:val="212529"/>
          <w:spacing w:val="0"/>
          <w:sz w:val="24"/>
          <w:szCs w:val="24"/>
          <w:shd w:val="clear" w:fill="FEFEFE"/>
        </w:rPr>
        <w:t> , aby uzyskać informacje na temat dostępu do pełnej listy wszystkich transakcji IHE.</w:t>
      </w:r>
    </w:p>
    <w:p>
      <w:pPr>
        <w:jc w:val="both"/>
        <w:rPr>
          <w:rFonts w:hint="default" w:ascii="Noto Serif" w:hAnsi="Noto Serif" w:eastAsia="Noto Serif" w:cs="Noto Serif"/>
          <w:i w:val="0"/>
          <w:iCs w:val="0"/>
          <w:caps w:val="0"/>
          <w:color w:val="212529"/>
          <w:spacing w:val="0"/>
          <w:sz w:val="24"/>
          <w:szCs w:val="24"/>
          <w:shd w:val="clear" w:fill="FEFEFE"/>
        </w:rPr>
      </w:pPr>
      <w:r>
        <w:rPr>
          <w:rFonts w:ascii="Noto Serif" w:hAnsi="Noto Serif" w:eastAsia="Noto Serif" w:cs="Noto Serif"/>
          <w:i w:val="0"/>
          <w:iCs w:val="0"/>
          <w:caps w:val="0"/>
          <w:color w:val="212529"/>
          <w:spacing w:val="0"/>
          <w:sz w:val="24"/>
          <w:szCs w:val="24"/>
          <w:shd w:val="clear" w:fill="FEFEFE"/>
        </w:rPr>
        <w:t>Podmioty IHE polegają na spójnym zrozumieniu danych, które wymieniają.</w:t>
      </w:r>
      <w:r>
        <w:rPr>
          <w:rFonts w:hint="default" w:ascii="Noto Serif" w:hAnsi="Noto Serif" w:eastAsia="Noto Serif" w:cs="Noto Serif"/>
          <w:i w:val="0"/>
          <w:iCs w:val="0"/>
          <w:caps w:val="0"/>
          <w:color w:val="212529"/>
          <w:spacing w:val="0"/>
          <w:sz w:val="24"/>
          <w:szCs w:val="24"/>
          <w:shd w:val="clear" w:fill="FEFEFE"/>
        </w:rPr>
        <w:t> Niektóre Profile IHE skupiają się w dużym stopniu na definicjach danych. Złożone lub duże zbiory danych są zdefiniowane w</w:t>
      </w:r>
      <w:r>
        <w:rPr>
          <w:rFonts w:hint="default" w:ascii="Noto Serif" w:hAnsi="Noto Serif" w:eastAsia="Noto Serif" w:cs="Noto Serif"/>
          <w:b/>
          <w:bCs/>
          <w:i w:val="0"/>
          <w:iCs w:val="0"/>
          <w:caps w:val="0"/>
          <w:color w:val="212529"/>
          <w:spacing w:val="0"/>
          <w:sz w:val="24"/>
          <w:szCs w:val="24"/>
          <w:shd w:val="clear" w:fill="FEFEFE"/>
        </w:rPr>
        <w:t xml:space="preserve"> modułach treści IHE</w:t>
      </w:r>
      <w:r>
        <w:rPr>
          <w:rFonts w:hint="default" w:ascii="Noto Serif" w:hAnsi="Noto Serif" w:eastAsia="Noto Serif" w:cs="Noto Serif"/>
          <w:i w:val="0"/>
          <w:iCs w:val="0"/>
          <w:caps w:val="0"/>
          <w:color w:val="212529"/>
          <w:spacing w:val="0"/>
          <w:sz w:val="24"/>
          <w:szCs w:val="24"/>
          <w:shd w:val="clear" w:fill="FEFEFE"/>
        </w:rPr>
        <w:t>.</w:t>
      </w:r>
    </w:p>
    <w:p>
      <w:pPr>
        <w:jc w:val="both"/>
        <w:rPr>
          <w:rFonts w:hint="default" w:ascii="Noto Serif" w:hAnsi="Noto Serif" w:eastAsia="Noto Serif" w:cs="Noto Serif"/>
          <w:i w:val="0"/>
          <w:iCs w:val="0"/>
          <w:caps w:val="0"/>
          <w:color w:val="212529"/>
          <w:spacing w:val="0"/>
          <w:sz w:val="24"/>
          <w:szCs w:val="24"/>
          <w:shd w:val="clear" w:fill="FEFEFE"/>
        </w:rPr>
      </w:pPr>
    </w:p>
    <w:p>
      <w:pPr>
        <w:jc w:val="both"/>
        <w:rPr>
          <w:rFonts w:hint="default" w:ascii="Noto Serif" w:hAnsi="Noto Serif" w:eastAsia="Noto Serif" w:cs="Noto Serif"/>
          <w:i w:val="0"/>
          <w:iCs w:val="0"/>
          <w:caps w:val="0"/>
          <w:color w:val="212529"/>
          <w:spacing w:val="0"/>
          <w:sz w:val="24"/>
          <w:szCs w:val="24"/>
          <w:shd w:val="clear" w:fill="FEFEFE"/>
        </w:rPr>
      </w:pPr>
      <w:r>
        <w:rPr>
          <w:rFonts w:hint="default" w:ascii="Noto Serif" w:hAnsi="Noto Serif" w:eastAsia="Noto Serif" w:cs="Noto Serif"/>
          <w:b/>
          <w:bCs/>
          <w:i w:val="0"/>
          <w:iCs w:val="0"/>
          <w:caps w:val="0"/>
          <w:color w:val="212529"/>
          <w:spacing w:val="0"/>
          <w:sz w:val="24"/>
          <w:szCs w:val="24"/>
          <w:shd w:val="clear" w:fill="FEFEFE"/>
          <w:lang w:val="pl-PL"/>
        </w:rPr>
        <w:t>I</w:t>
      </w:r>
      <w:r>
        <w:rPr>
          <w:rFonts w:ascii="Noto Serif" w:hAnsi="Noto Serif" w:eastAsia="Noto Serif" w:cs="Noto Serif"/>
          <w:b/>
          <w:bCs/>
          <w:i w:val="0"/>
          <w:iCs w:val="0"/>
          <w:caps w:val="0"/>
          <w:color w:val="212529"/>
          <w:spacing w:val="0"/>
          <w:sz w:val="24"/>
          <w:szCs w:val="24"/>
          <w:shd w:val="clear" w:fill="FEFEFE"/>
        </w:rPr>
        <w:t>teroperacyjność</w:t>
      </w:r>
      <w:r>
        <w:rPr>
          <w:rFonts w:hint="default" w:ascii="Noto Serif" w:hAnsi="Noto Serif" w:eastAsia="Noto Serif" w:cs="Noto Serif"/>
          <w:b/>
          <w:bCs/>
          <w:i w:val="0"/>
          <w:iCs w:val="0"/>
          <w:caps w:val="0"/>
          <w:color w:val="212529"/>
          <w:spacing w:val="0"/>
          <w:sz w:val="24"/>
          <w:szCs w:val="24"/>
          <w:shd w:val="clear" w:fill="FEFEFE"/>
        </w:rPr>
        <w:t> </w:t>
      </w:r>
      <w:r>
        <w:rPr>
          <w:rFonts w:hint="default" w:ascii="Noto Serif" w:hAnsi="Noto Serif" w:eastAsia="Noto Serif" w:cs="Noto Serif"/>
          <w:i w:val="0"/>
          <w:iCs w:val="0"/>
          <w:caps w:val="0"/>
          <w:color w:val="212529"/>
          <w:spacing w:val="0"/>
          <w:sz w:val="24"/>
          <w:szCs w:val="24"/>
          <w:shd w:val="clear" w:fill="FEFEFE"/>
        </w:rPr>
        <w:t>– „to cecha produktu lub systemu, którego interfejsy są w pełni zrozumiałe, do współpracy z innymi produktami lub systemami, obecnymi lub przyszłymi, w ramach wdrożenia lub dostępu, bez żadnych ograniczeń”.</w:t>
      </w:r>
    </w:p>
    <w:p>
      <w:pPr>
        <w:jc w:val="both"/>
        <w:rPr>
          <w:rFonts w:hint="default" w:ascii="Noto Serif" w:hAnsi="Noto Serif" w:eastAsia="Noto Serif" w:cs="Noto Serif"/>
          <w:i w:val="0"/>
          <w:iCs w:val="0"/>
          <w:caps w:val="0"/>
          <w:color w:val="212529"/>
          <w:spacing w:val="0"/>
          <w:sz w:val="24"/>
          <w:szCs w:val="24"/>
          <w:shd w:val="clear" w:fill="FEFEF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jc w:val="both"/>
        <w:rPr>
          <w:rFonts w:ascii="Noto Serif" w:hAnsi="Noto Serif" w:eastAsia="Noto Serif" w:cs="Noto Serif"/>
          <w:i w:val="0"/>
          <w:iCs w:val="0"/>
          <w:caps w:val="0"/>
          <w:color w:val="212529"/>
          <w:spacing w:val="0"/>
          <w:sz w:val="24"/>
          <w:szCs w:val="24"/>
        </w:rPr>
      </w:pPr>
      <w:r>
        <w:rPr>
          <w:rFonts w:hint="default" w:ascii="Noto Serif" w:hAnsi="Noto Serif" w:eastAsia="Noto Serif" w:cs="Noto Serif"/>
          <w:i w:val="0"/>
          <w:iCs w:val="0"/>
          <w:caps w:val="0"/>
          <w:color w:val="212529"/>
          <w:spacing w:val="0"/>
          <w:sz w:val="24"/>
          <w:szCs w:val="24"/>
          <w:shd w:val="clear" w:fill="FEFEFE"/>
        </w:rPr>
        <w:t xml:space="preserve">W systemach </w:t>
      </w:r>
      <w:r>
        <w:rPr>
          <w:rFonts w:hint="default" w:ascii="Noto Serif" w:hAnsi="Noto Serif" w:eastAsia="Noto Serif" w:cs="Noto Serif"/>
          <w:b/>
          <w:bCs/>
          <w:i w:val="0"/>
          <w:iCs w:val="0"/>
          <w:caps w:val="0"/>
          <w:color w:val="C00000"/>
          <w:spacing w:val="0"/>
          <w:sz w:val="24"/>
          <w:szCs w:val="24"/>
          <w:shd w:val="clear" w:fill="FEFEFE"/>
        </w:rPr>
        <w:t xml:space="preserve">HIT </w:t>
      </w:r>
      <w:r>
        <w:rPr>
          <w:rFonts w:hint="default" w:ascii="Noto Serif" w:hAnsi="Noto Serif" w:eastAsia="Noto Serif" w:cs="Noto Serif"/>
          <w:i/>
          <w:iCs/>
          <w:caps w:val="0"/>
          <w:color w:val="212529"/>
          <w:spacing w:val="0"/>
          <w:sz w:val="24"/>
          <w:szCs w:val="24"/>
          <w:shd w:val="clear" w:fill="FEFEFE"/>
        </w:rPr>
        <w:t xml:space="preserve">interoperacyjność </w:t>
      </w:r>
      <w:r>
        <w:rPr>
          <w:rFonts w:hint="default" w:ascii="Noto Serif" w:hAnsi="Noto Serif" w:eastAsia="Noto Serif" w:cs="Noto Serif"/>
          <w:i w:val="0"/>
          <w:iCs w:val="0"/>
          <w:caps w:val="0"/>
          <w:color w:val="212529"/>
          <w:spacing w:val="0"/>
          <w:sz w:val="24"/>
          <w:szCs w:val="24"/>
          <w:shd w:val="clear" w:fill="FEFEFE"/>
        </w:rPr>
        <w:t>zazwyczaj obejmuje następujące aspekty: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1440" w:right="0" w:hanging="360"/>
        <w:jc w:val="both"/>
        <w:rPr>
          <w:sz w:val="24"/>
          <w:szCs w:val="24"/>
        </w:rPr>
      </w:pPr>
      <w:r>
        <w:rPr>
          <w:rFonts w:hint="default" w:ascii="Noto Serif" w:hAnsi="Noto Serif" w:eastAsia="Noto Serif" w:cs="Noto Serif"/>
          <w:b/>
          <w:bCs/>
          <w:i w:val="0"/>
          <w:iCs w:val="0"/>
          <w:caps w:val="0"/>
          <w:color w:val="212529"/>
          <w:spacing w:val="0"/>
          <w:sz w:val="24"/>
          <w:szCs w:val="24"/>
          <w:shd w:val="clear" w:fill="FEFEFE"/>
        </w:rPr>
        <w:t>Treść</w:t>
      </w:r>
      <w:r>
        <w:rPr>
          <w:rFonts w:hint="default" w:ascii="Noto Serif" w:hAnsi="Noto Serif" w:eastAsia="Noto Serif" w:cs="Noto Serif"/>
          <w:i w:val="0"/>
          <w:iCs w:val="0"/>
          <w:caps w:val="0"/>
          <w:color w:val="212529"/>
          <w:spacing w:val="0"/>
          <w:sz w:val="24"/>
          <w:szCs w:val="24"/>
          <w:shd w:val="clear" w:fill="FEFEFE"/>
        </w:rPr>
        <w:t> - zdefiniowany format do komponowania jednostki wymienianej informacji wspierającej określoną funkcję, często przy użyciu standardowej nomenklatury, kontrolowanego słownictwa lub terminologii do przedstawiania pojęć semantycznych.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1440" w:right="0" w:hanging="360"/>
        <w:jc w:val="both"/>
        <w:rPr>
          <w:sz w:val="24"/>
          <w:szCs w:val="24"/>
        </w:rPr>
      </w:pPr>
      <w:r>
        <w:rPr>
          <w:rFonts w:hint="default" w:ascii="Noto Serif" w:hAnsi="Noto Serif" w:eastAsia="Noto Serif" w:cs="Noto Serif"/>
          <w:b/>
          <w:bCs/>
          <w:i w:val="0"/>
          <w:iCs w:val="0"/>
          <w:caps w:val="0"/>
          <w:color w:val="212529"/>
          <w:spacing w:val="0"/>
          <w:sz w:val="24"/>
          <w:szCs w:val="24"/>
          <w:shd w:val="clear" w:fill="FEFEFE"/>
        </w:rPr>
        <w:t>Transport</w:t>
      </w:r>
      <w:r>
        <w:rPr>
          <w:rFonts w:hint="default" w:ascii="Noto Serif" w:hAnsi="Noto Serif" w:eastAsia="Noto Serif" w:cs="Noto Serif"/>
          <w:i w:val="0"/>
          <w:iCs w:val="0"/>
          <w:caps w:val="0"/>
          <w:color w:val="212529"/>
          <w:spacing w:val="0"/>
          <w:sz w:val="24"/>
          <w:szCs w:val="24"/>
          <w:shd w:val="clear" w:fill="FEFEFE"/>
        </w:rPr>
        <w:t> - standardowe komunikaty służące do przekazywania informacji (często złożonych ze standardowej treści) z jednego systemu do drugiego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1440" w:right="0" w:hanging="360"/>
        <w:jc w:val="both"/>
        <w:rPr>
          <w:sz w:val="24"/>
          <w:szCs w:val="24"/>
        </w:rPr>
      </w:pPr>
      <w:r>
        <w:rPr>
          <w:rFonts w:hint="default" w:ascii="Noto Serif" w:hAnsi="Noto Serif" w:eastAsia="Noto Serif" w:cs="Noto Serif"/>
          <w:b/>
          <w:bCs/>
          <w:i w:val="0"/>
          <w:iCs w:val="0"/>
          <w:caps w:val="0"/>
          <w:color w:val="212529"/>
          <w:spacing w:val="0"/>
          <w:sz w:val="24"/>
          <w:szCs w:val="24"/>
          <w:shd w:val="clear" w:fill="FEFEFE"/>
        </w:rPr>
        <w:t>Workflow</w:t>
      </w:r>
      <w:r>
        <w:rPr>
          <w:rFonts w:hint="default" w:ascii="Noto Serif" w:hAnsi="Noto Serif" w:eastAsia="Noto Serif" w:cs="Noto Serif"/>
          <w:i w:val="0"/>
          <w:iCs w:val="0"/>
          <w:caps w:val="0"/>
          <w:color w:val="212529"/>
          <w:spacing w:val="0"/>
          <w:sz w:val="24"/>
          <w:szCs w:val="24"/>
          <w:shd w:val="clear" w:fill="FEFEFE"/>
        </w:rPr>
        <w:t> - zestaw interakcji między wieloma użytkownikami i systemami w celu osiągnięcia określonego zadania lub przypadku użycia, często przy użyciu standardowych wiadomości</w:t>
      </w:r>
    </w:p>
    <w:p>
      <w:pPr>
        <w:jc w:val="both"/>
        <w:rPr>
          <w:rFonts w:hint="default" w:ascii="Noto Serif" w:hAnsi="Noto Serif" w:eastAsia="Noto Serif" w:cs="Noto Serif"/>
          <w:i w:val="0"/>
          <w:iCs w:val="0"/>
          <w:caps w:val="0"/>
          <w:color w:val="212529"/>
          <w:spacing w:val="0"/>
          <w:sz w:val="19"/>
          <w:szCs w:val="19"/>
          <w:shd w:val="clear" w:fill="FEFEFE"/>
        </w:rPr>
      </w:pPr>
    </w:p>
    <w:p>
      <w:pPr>
        <w:jc w:val="both"/>
        <w:rPr>
          <w:rFonts w:hint="default" w:ascii="Noto Serif" w:hAnsi="Noto Serif" w:eastAsia="Noto Serif" w:cs="Noto Serif"/>
          <w:i w:val="0"/>
          <w:iCs w:val="0"/>
          <w:caps w:val="0"/>
          <w:color w:val="212529"/>
          <w:spacing w:val="0"/>
          <w:sz w:val="19"/>
          <w:szCs w:val="19"/>
          <w:shd w:val="clear" w:fill="FEFEFE"/>
        </w:rPr>
      </w:pPr>
    </w:p>
    <w:p>
      <w:pPr>
        <w:jc w:val="both"/>
        <w:rPr>
          <w:rFonts w:hint="default" w:ascii="Noto Serif" w:hAnsi="Noto Serif" w:eastAsia="Noto Serif" w:cs="Noto Serif"/>
          <w:i w:val="0"/>
          <w:iCs w:val="0"/>
          <w:caps w:val="0"/>
          <w:color w:val="212529"/>
          <w:spacing w:val="0"/>
          <w:sz w:val="24"/>
          <w:szCs w:val="24"/>
          <w:shd w:val="clear" w:fill="FEFEFE"/>
        </w:rPr>
      </w:pPr>
      <w:r>
        <w:rPr>
          <w:rFonts w:ascii="Noto Serif" w:hAnsi="Noto Serif" w:eastAsia="Noto Serif" w:cs="Noto Serif"/>
          <w:i w:val="0"/>
          <w:iCs w:val="0"/>
          <w:caps w:val="0"/>
          <w:color w:val="212529"/>
          <w:spacing w:val="0"/>
          <w:sz w:val="24"/>
          <w:szCs w:val="24"/>
          <w:shd w:val="clear" w:fill="FEFEFE"/>
        </w:rPr>
        <w:t>Przepływ pracy jest dokumentowany w IHE w treści profilu, często w formie diagramu przebiegu procesu.</w:t>
      </w:r>
      <w:r>
        <w:rPr>
          <w:rFonts w:hint="default" w:ascii="Noto Serif" w:hAnsi="Noto Serif" w:eastAsia="Noto Serif" w:cs="Noto Serif"/>
          <w:i w:val="0"/>
          <w:iCs w:val="0"/>
          <w:caps w:val="0"/>
          <w:color w:val="212529"/>
          <w:spacing w:val="0"/>
          <w:sz w:val="24"/>
          <w:szCs w:val="24"/>
          <w:shd w:val="clear" w:fill="FEFEFE"/>
        </w:rPr>
        <w:t> Transport jest dokumentowany w IHE w formie transakcji. Treść jest dokumentowana w postaci modułów treści, a czasami bezpośrednio w treści transakcji, gdy ładunek wiadomości jest względnie stały. Treść może zawierać nomenklaturę, która jest odpowiednio udokumentowana w profilach, transakcjach, modułach treści lub podstawowych standardach.</w:t>
      </w:r>
    </w:p>
    <w:p>
      <w:pPr>
        <w:jc w:val="both"/>
        <w:rPr>
          <w:rFonts w:hint="default" w:ascii="Noto Serif" w:hAnsi="Noto Serif" w:eastAsia="Noto Serif" w:cs="Noto Serif"/>
          <w:i w:val="0"/>
          <w:iCs w:val="0"/>
          <w:caps w:val="0"/>
          <w:color w:val="212529"/>
          <w:spacing w:val="0"/>
          <w:sz w:val="19"/>
          <w:szCs w:val="19"/>
          <w:shd w:val="clear" w:fill="FEFEFE"/>
        </w:rPr>
      </w:pPr>
    </w:p>
    <w:p>
      <w:pPr>
        <w:jc w:val="both"/>
        <w:rPr>
          <w:rFonts w:hint="default" w:ascii="Noto Serif" w:hAnsi="Noto Serif" w:eastAsia="Noto Serif" w:cs="Noto Serif"/>
          <w:i w:val="0"/>
          <w:iCs w:val="0"/>
          <w:caps w:val="0"/>
          <w:color w:val="212529"/>
          <w:spacing w:val="0"/>
          <w:sz w:val="19"/>
          <w:szCs w:val="19"/>
          <w:shd w:val="clear" w:fill="FEFEFE"/>
        </w:rPr>
      </w:pPr>
    </w:p>
    <w:p>
      <w:pPr>
        <w:pStyle w:val="2"/>
        <w:bidi w:val="0"/>
        <w:jc w:val="center"/>
        <w:rPr>
          <w:rFonts w:hint="default"/>
          <w:lang w:val="pl-PL"/>
        </w:rPr>
      </w:pPr>
      <w:r>
        <w:rPr>
          <w:rFonts w:hint="default"/>
          <w:lang w:val="pl-PL"/>
        </w:rPr>
        <w:t>HL7 Walidacja danych</w:t>
      </w:r>
    </w:p>
    <w:p>
      <w:pPr>
        <w:jc w:val="both"/>
        <w:rPr>
          <w:rFonts w:hint="default" w:ascii="Noto Serif" w:hAnsi="Noto Serif" w:eastAsia="Noto Serif" w:cs="Noto Serif"/>
          <w:i w:val="0"/>
          <w:iCs w:val="0"/>
          <w:caps w:val="0"/>
          <w:color w:val="212529"/>
          <w:spacing w:val="0"/>
          <w:sz w:val="19"/>
          <w:szCs w:val="19"/>
          <w:shd w:val="clear" w:fill="FEFEFE"/>
        </w:rPr>
      </w:pPr>
    </w:p>
    <w:p>
      <w:pPr>
        <w:jc w:val="both"/>
        <w:rPr>
          <w:rFonts w:hint="default" w:ascii="Noto Serif" w:hAnsi="Noto Serif" w:eastAsia="Noto Serif" w:cs="Noto Serif"/>
          <w:i w:val="0"/>
          <w:iCs w:val="0"/>
          <w:caps w:val="0"/>
          <w:color w:val="212529"/>
          <w:spacing w:val="0"/>
          <w:sz w:val="24"/>
          <w:szCs w:val="24"/>
          <w:shd w:val="clear" w:fill="FEFEFE"/>
          <w:lang w:val="pl-PL"/>
        </w:rPr>
      </w:pPr>
      <w:r>
        <w:rPr>
          <w:rFonts w:hint="default" w:ascii="Noto Serif" w:hAnsi="Noto Serif" w:eastAsia="Noto Serif" w:cs="Noto Serif"/>
          <w:i w:val="0"/>
          <w:iCs w:val="0"/>
          <w:caps w:val="0"/>
          <w:color w:val="212529"/>
          <w:spacing w:val="0"/>
          <w:sz w:val="24"/>
          <w:szCs w:val="24"/>
          <w:shd w:val="clear" w:fill="FEFEFE"/>
          <w:lang w:val="pl-PL"/>
        </w:rPr>
        <w:t>Poziomy walidacji:</w:t>
      </w:r>
    </w:p>
    <w:p>
      <w:pPr>
        <w:numPr>
          <w:ilvl w:val="0"/>
          <w:numId w:val="0"/>
        </w:numPr>
        <w:jc w:val="both"/>
        <w:rPr>
          <w:rFonts w:hint="default" w:ascii="Noto Serif" w:hAnsi="Noto Serif" w:eastAsia="Noto Serif" w:cs="Noto Serif"/>
          <w:i w:val="0"/>
          <w:iCs w:val="0"/>
          <w:caps w:val="0"/>
          <w:color w:val="212529"/>
          <w:spacing w:val="0"/>
          <w:sz w:val="24"/>
          <w:szCs w:val="24"/>
          <w:shd w:val="clear" w:fill="FEFEFE"/>
          <w:lang w:val="pl-PL"/>
        </w:rPr>
      </w:pPr>
      <w:r>
        <w:rPr>
          <w:rFonts w:hint="default" w:ascii="Noto Serif" w:hAnsi="Noto Serif" w:eastAsia="Noto Serif" w:cs="Noto Serif"/>
          <w:i w:val="0"/>
          <w:iCs w:val="0"/>
          <w:caps w:val="0"/>
          <w:color w:val="212529"/>
          <w:spacing w:val="0"/>
          <w:sz w:val="24"/>
          <w:szCs w:val="24"/>
          <w:shd w:val="clear" w:fill="FEFEFE"/>
          <w:lang w:val="pl-PL"/>
        </w:rPr>
        <w:t xml:space="preserve"> </w:t>
      </w:r>
      <w:r>
        <w:rPr>
          <w:rFonts w:hint="default" w:ascii="Noto Serif" w:hAnsi="Noto Serif" w:eastAsia="Noto Serif" w:cs="Noto Serif"/>
          <w:i w:val="0"/>
          <w:iCs w:val="0"/>
          <w:caps w:val="0"/>
          <w:color w:val="212529"/>
          <w:spacing w:val="0"/>
          <w:sz w:val="24"/>
          <w:szCs w:val="24"/>
          <w:shd w:val="clear" w:fill="FEFEFE"/>
          <w:lang w:val="pl-PL"/>
        </w:rPr>
        <w:tab/>
      </w:r>
      <w:r>
        <w:rPr>
          <w:rFonts w:hint="default" w:ascii="Noto Serif" w:hAnsi="Noto Serif" w:eastAsia="Noto Serif" w:cs="Noto Serif"/>
          <w:i w:val="0"/>
          <w:iCs w:val="0"/>
          <w:caps w:val="0"/>
          <w:color w:val="212529"/>
          <w:spacing w:val="0"/>
          <w:sz w:val="24"/>
          <w:szCs w:val="24"/>
          <w:shd w:val="clear" w:fill="FEFEFE"/>
          <w:lang w:val="pl-PL"/>
        </w:rPr>
        <w:t>- podstawowa walidacja danych</w:t>
      </w:r>
    </w:p>
    <w:p>
      <w:pPr>
        <w:numPr>
          <w:ilvl w:val="0"/>
          <w:numId w:val="0"/>
        </w:numPr>
        <w:jc w:val="both"/>
        <w:rPr>
          <w:rFonts w:hint="default" w:ascii="Noto Serif" w:hAnsi="Noto Serif" w:eastAsia="Noto Serif" w:cs="Noto Serif"/>
          <w:i w:val="0"/>
          <w:iCs w:val="0"/>
          <w:caps w:val="0"/>
          <w:color w:val="212529"/>
          <w:spacing w:val="0"/>
          <w:sz w:val="24"/>
          <w:szCs w:val="24"/>
          <w:shd w:val="clear" w:fill="FEFEFE"/>
          <w:lang w:val="pl-PL"/>
        </w:rPr>
      </w:pPr>
      <w:r>
        <w:rPr>
          <w:rFonts w:hint="default" w:ascii="Noto Serif" w:hAnsi="Noto Serif" w:eastAsia="Noto Serif" w:cs="Noto Serif"/>
          <w:i w:val="0"/>
          <w:iCs w:val="0"/>
          <w:caps w:val="0"/>
          <w:color w:val="212529"/>
          <w:spacing w:val="0"/>
          <w:sz w:val="24"/>
          <w:szCs w:val="24"/>
          <w:shd w:val="clear" w:fill="FEFEFE"/>
          <w:lang w:val="pl-PL"/>
        </w:rPr>
        <w:tab/>
      </w:r>
      <w:r>
        <w:rPr>
          <w:rFonts w:hint="default" w:ascii="Noto Serif" w:hAnsi="Noto Serif" w:eastAsia="Noto Serif" w:cs="Noto Serif"/>
          <w:i w:val="0"/>
          <w:iCs w:val="0"/>
          <w:caps w:val="0"/>
          <w:color w:val="212529"/>
          <w:spacing w:val="0"/>
          <w:sz w:val="24"/>
          <w:szCs w:val="24"/>
          <w:shd w:val="clear" w:fill="FEFEFE"/>
          <w:lang w:val="pl-PL"/>
        </w:rPr>
        <w:t>- niestandardowa</w:t>
      </w:r>
    </w:p>
    <w:p>
      <w:pPr>
        <w:numPr>
          <w:ilvl w:val="0"/>
          <w:numId w:val="0"/>
        </w:numPr>
        <w:jc w:val="both"/>
        <w:rPr>
          <w:rFonts w:hint="default" w:ascii="Noto Serif" w:hAnsi="Noto Serif" w:eastAsia="Noto Serif" w:cs="Noto Serif"/>
          <w:i w:val="0"/>
          <w:iCs w:val="0"/>
          <w:caps w:val="0"/>
          <w:color w:val="212529"/>
          <w:spacing w:val="0"/>
          <w:sz w:val="24"/>
          <w:szCs w:val="24"/>
          <w:shd w:val="clear" w:fill="FEFEFE"/>
          <w:lang w:val="pl-PL"/>
        </w:rPr>
      </w:pPr>
      <w:r>
        <w:rPr>
          <w:rFonts w:hint="default" w:ascii="Noto Serif" w:hAnsi="Noto Serif" w:eastAsia="Noto Serif" w:cs="Noto Serif"/>
          <w:i w:val="0"/>
          <w:iCs w:val="0"/>
          <w:caps w:val="0"/>
          <w:color w:val="212529"/>
          <w:spacing w:val="0"/>
          <w:sz w:val="24"/>
          <w:szCs w:val="24"/>
          <w:shd w:val="clear" w:fill="FEFEFE"/>
          <w:lang w:val="pl-PL"/>
        </w:rPr>
        <w:tab/>
      </w:r>
      <w:r>
        <w:rPr>
          <w:rFonts w:hint="default" w:ascii="Noto Serif" w:hAnsi="Noto Serif" w:eastAsia="Noto Serif" w:cs="Noto Serif"/>
          <w:i w:val="0"/>
          <w:iCs w:val="0"/>
          <w:caps w:val="0"/>
          <w:color w:val="212529"/>
          <w:spacing w:val="0"/>
          <w:sz w:val="24"/>
          <w:szCs w:val="24"/>
          <w:shd w:val="clear" w:fill="FEFEFE"/>
          <w:lang w:val="pl-PL"/>
        </w:rPr>
        <w:t>- za pomocą profili</w:t>
      </w: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numPr>
          <w:ilvl w:val="0"/>
          <w:numId w:val="0"/>
        </w:numPr>
        <w:jc w:val="both"/>
        <w:rPr>
          <w:rFonts w:hint="default" w:ascii="Noto Serif" w:hAnsi="Noto Serif" w:eastAsia="Noto Serif" w:cs="Noto Serif"/>
          <w:i w:val="0"/>
          <w:iCs w:val="0"/>
          <w:caps w:val="0"/>
          <w:color w:val="212529"/>
          <w:spacing w:val="0"/>
          <w:sz w:val="19"/>
          <w:szCs w:val="19"/>
          <w:shd w:val="clear" w:fill="FEFEFE"/>
          <w:lang w:val="pl-PL"/>
        </w:rPr>
      </w:pPr>
    </w:p>
    <w:p>
      <w:pPr>
        <w:pStyle w:val="2"/>
        <w:bidi w:val="0"/>
        <w:jc w:val="center"/>
        <w:rPr>
          <w:rFonts w:hint="default"/>
          <w:lang w:val="pl-PL"/>
        </w:rPr>
      </w:pPr>
      <w:r>
        <w:rPr>
          <w:rFonts w:hint="default"/>
          <w:lang w:val="pl-PL"/>
        </w:rPr>
        <w:t>XDS.b</w:t>
      </w:r>
    </w:p>
    <w:p>
      <w:pPr>
        <w:pStyle w:val="4"/>
        <w:bidi w:val="0"/>
        <w:jc w:val="both"/>
      </w:pPr>
      <w:r>
        <w:rPr>
          <w:rFonts w:hint="default"/>
          <w:lang w:val="pl-PL"/>
        </w:rPr>
        <w:t>Aktorzy/transakcje XDS.b</w:t>
      </w:r>
    </w:p>
    <w:p>
      <w:pPr>
        <w:numPr>
          <w:ilvl w:val="0"/>
          <w:numId w:val="0"/>
        </w:numPr>
        <w:jc w:val="both"/>
      </w:pPr>
    </w:p>
    <w:p>
      <w:pPr>
        <w:numPr>
          <w:ilvl w:val="0"/>
          <w:numId w:val="0"/>
        </w:numPr>
        <w:jc w:val="both"/>
      </w:pPr>
      <w:r>
        <w:drawing>
          <wp:inline distT="0" distB="0" distL="114300" distR="114300">
            <wp:extent cx="6472555" cy="3843020"/>
            <wp:effectExtent l="0" t="0" r="4445" b="1270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5"/>
                    <a:stretch>
                      <a:fillRect/>
                    </a:stretch>
                  </pic:blipFill>
                  <pic:spPr>
                    <a:xfrm>
                      <a:off x="0" y="0"/>
                      <a:ext cx="6472555" cy="3843020"/>
                    </a:xfrm>
                    <a:prstGeom prst="rect">
                      <a:avLst/>
                    </a:prstGeom>
                    <a:noFill/>
                    <a:ln>
                      <a:noFill/>
                    </a:ln>
                  </pic:spPr>
                </pic:pic>
              </a:graphicData>
            </a:graphic>
          </wp:inline>
        </w:drawing>
      </w:r>
    </w:p>
    <w:p>
      <w:pPr>
        <w:numPr>
          <w:ilvl w:val="0"/>
          <w:numId w:val="0"/>
        </w:numPr>
        <w:jc w:val="both"/>
        <w:rPr>
          <w:rFonts w:hint="default"/>
          <w:sz w:val="24"/>
          <w:szCs w:val="24"/>
          <w:lang w:val="pl-P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rPr>
          <w:rFonts w:ascii="Noto Sans" w:hAnsi="Noto Sans" w:eastAsia="Noto Sans" w:cs="Noto Sans"/>
          <w:b/>
          <w:bCs/>
          <w:i w:val="0"/>
          <w:iCs w:val="0"/>
          <w:caps w:val="0"/>
          <w:color w:val="212529"/>
          <w:spacing w:val="0"/>
        </w:rPr>
      </w:pPr>
      <w:bookmarkStart w:id="0" w:name="_GoBack"/>
      <w:bookmarkEnd w:id="0"/>
      <w:r>
        <w:rPr>
          <w:rFonts w:hint="default" w:ascii="Noto Sans" w:hAnsi="Noto Sans" w:eastAsia="Noto Sans" w:cs="Noto Sans"/>
          <w:b/>
          <w:bCs/>
          <w:i w:val="0"/>
          <w:iCs w:val="0"/>
          <w:caps w:val="0"/>
          <w:color w:val="212529"/>
          <w:spacing w:val="0"/>
          <w:bdr w:val="none" w:color="auto" w:sz="0" w:space="0"/>
          <w:shd w:val="clear" w:fill="FEFEFE"/>
          <w:lang w:val="pl-PL"/>
        </w:rPr>
        <w:t xml:space="preserve">Document Source - </w:t>
      </w:r>
      <w:r>
        <w:rPr>
          <w:rFonts w:hint="default" w:ascii="Noto Sans" w:hAnsi="Noto Sans" w:eastAsia="Noto Sans" w:cs="Noto Sans"/>
          <w:b/>
          <w:bCs/>
          <w:i w:val="0"/>
          <w:iCs w:val="0"/>
          <w:caps w:val="0"/>
          <w:color w:val="212529"/>
          <w:spacing w:val="0"/>
          <w:bdr w:val="none" w:color="auto" w:sz="0" w:space="0"/>
          <w:shd w:val="clear" w:fill="FEFEFE"/>
        </w:rPr>
        <w:t>Źródło dokumentu</w:t>
      </w:r>
      <w:r>
        <w:rPr>
          <w:rFonts w:hint="default" w:ascii="Noto Sans" w:hAnsi="Noto Sans" w:eastAsia="Noto Sans" w:cs="Noto Sans"/>
          <w:b/>
          <w:bCs/>
          <w:i w:val="0"/>
          <w:iCs w:val="0"/>
          <w:caps w:val="0"/>
          <w:color w:val="212529"/>
          <w:spacing w:val="0"/>
          <w:bdr w:val="none" w:color="auto" w:sz="0" w:space="0"/>
          <w:shd w:val="clear" w:fill="FEFEFE"/>
          <w:lang w:val="pl-PL"/>
        </w:rPr>
        <w:t xml:space="preserve"> </w:t>
      </w:r>
      <w:r>
        <w:rPr>
          <w:rFonts w:hint="default" w:ascii="Noto Sans" w:hAnsi="Noto Sans" w:eastAsia="Noto Sans" w:cs="Noto Sans"/>
          <w:b/>
          <w:bCs/>
          <w:i w:val="0"/>
          <w:iCs w:val="0"/>
          <w:caps w:val="0"/>
          <w:color w:val="212529"/>
          <w:spacing w:val="0"/>
          <w:bdr w:val="none" w:color="auto" w:sz="0" w:space="0"/>
          <w:shd w:val="clear" w:fill="FEFEFE"/>
        </w:rPr>
        <w:t> </w:t>
      </w:r>
      <w:r>
        <w:rPr>
          <w:rFonts w:hint="default" w:ascii="Noto Sans" w:hAnsi="Noto Sans" w:eastAsia="Noto Sans" w:cs="Noto Sans"/>
          <w:b/>
          <w:bCs/>
          <w:i w:val="0"/>
          <w:iCs w:val="0"/>
          <w:caps w:val="0"/>
          <w:color w:val="808080"/>
          <w:spacing w:val="0"/>
          <w:u w:val="none"/>
          <w:bdr w:val="none" w:color="auto" w:sz="0" w:space="0"/>
          <w:shd w:val="clear" w:fill="FEFEFE"/>
        </w:rPr>
        <w:fldChar w:fldCharType="begin"/>
      </w:r>
      <w:r>
        <w:rPr>
          <w:rFonts w:hint="default" w:ascii="Noto Sans" w:hAnsi="Noto Sans" w:eastAsia="Noto Sans" w:cs="Noto Sans"/>
          <w:b/>
          <w:bCs/>
          <w:i w:val="0"/>
          <w:iCs w:val="0"/>
          <w:caps w:val="0"/>
          <w:color w:val="808080"/>
          <w:spacing w:val="0"/>
          <w:u w:val="none"/>
          <w:bdr w:val="none" w:color="auto" w:sz="0" w:space="0"/>
          <w:shd w:val="clear" w:fill="FEFEFE"/>
        </w:rPr>
        <w:instrText xml:space="preserve"> HYPERLINK "https://profiles.ihe.net/ITI/TF/Volume1/ch-10.html" \l "10.1.1.1" \o "Kliknij, aby skopiować link" </w:instrText>
      </w:r>
      <w:r>
        <w:rPr>
          <w:rFonts w:hint="default" w:ascii="Noto Sans" w:hAnsi="Noto Sans" w:eastAsia="Noto Sans" w:cs="Noto Sans"/>
          <w:b/>
          <w:bCs/>
          <w:i w:val="0"/>
          <w:iCs w:val="0"/>
          <w:caps w:val="0"/>
          <w:color w:val="808080"/>
          <w:spacing w:val="0"/>
          <w:u w:val="none"/>
          <w:bdr w:val="none" w:color="auto" w:sz="0" w:space="0"/>
          <w:shd w:val="clear" w:fill="FEFEFE"/>
        </w:rPr>
        <w:fldChar w:fldCharType="separate"/>
      </w:r>
      <w:r>
        <w:rPr>
          <w:rFonts w:hint="default" w:ascii="Noto Sans" w:hAnsi="Noto Sans" w:eastAsia="Noto Sans" w:cs="Noto Sans"/>
          <w:b/>
          <w:bCs/>
          <w:i w:val="0"/>
          <w:iCs w:val="0"/>
          <w:caps w:val="0"/>
          <w:color w:val="808080"/>
          <w:spacing w:val="0"/>
          <w:u w:val="none"/>
          <w:bdr w:val="none" w:color="auto" w:sz="0" w:space="0"/>
          <w:shd w:val="clear" w:fill="FEFEF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rPr>
          <w:rFonts w:ascii="Noto Serif" w:hAnsi="Noto Serif" w:eastAsia="Noto Serif" w:cs="Noto Serif"/>
          <w:i w:val="0"/>
          <w:iCs w:val="0"/>
          <w:caps w:val="0"/>
          <w:color w:val="212529"/>
          <w:spacing w:val="0"/>
          <w:sz w:val="19"/>
          <w:szCs w:val="19"/>
        </w:rPr>
      </w:pPr>
      <w:r>
        <w:rPr>
          <w:rFonts w:hint="default" w:ascii="Noto Serif" w:hAnsi="Noto Serif" w:eastAsia="Noto Serif" w:cs="Noto Serif"/>
          <w:i w:val="0"/>
          <w:iCs w:val="0"/>
          <w:caps w:val="0"/>
          <w:color w:val="212529"/>
          <w:spacing w:val="0"/>
          <w:sz w:val="19"/>
          <w:szCs w:val="19"/>
          <w:bdr w:val="none" w:color="auto" w:sz="0" w:space="0"/>
          <w:shd w:val="clear" w:fill="FEFEFE"/>
        </w:rPr>
        <w:t>Źródło dokumentów jest producentem i wydawcą dokumentów. Jest odpowiedzialny za wysyłanie dokumentów do aktora repozytorium dokumentów. Dostarcza również metadane do repozytorium dokumentów w celu późniejszej rejestracji dokumentów u aktora rejestru dokumentów.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rPr>
          <w:rFonts w:hint="default" w:ascii="Noto Serif" w:hAnsi="Noto Serif" w:eastAsia="Noto Serif" w:cs="Noto Serif"/>
          <w:i w:val="0"/>
          <w:iCs w:val="0"/>
          <w:caps w:val="0"/>
          <w:color w:val="212529"/>
          <w:spacing w:val="0"/>
          <w:sz w:val="19"/>
          <w:szCs w:val="19"/>
        </w:rPr>
      </w:pPr>
      <w:r>
        <w:rPr>
          <w:rFonts w:hint="default" w:ascii="Noto Serif" w:hAnsi="Noto Serif" w:eastAsia="Noto Serif" w:cs="Noto Serif"/>
          <w:i w:val="0"/>
          <w:iCs w:val="0"/>
          <w:caps w:val="0"/>
          <w:color w:val="212529"/>
          <w:spacing w:val="0"/>
          <w:sz w:val="19"/>
          <w:szCs w:val="19"/>
          <w:bdr w:val="none" w:color="auto" w:sz="0" w:space="0"/>
          <w:shd w:val="clear" w:fill="FEFEFE"/>
        </w:rPr>
        <w:t>Wdrożenie Źródła Dokumentów umożliwia składanie dokumentów. To, czy zgłoszenie zawiera pojedynczy dokument, czy wiele dokumentów, zależy od przepływów pracy, zasad i innych czynników zewnętrznych, które są poza zakresem tego Profilu.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rPr>
          <w:rFonts w:hint="default" w:ascii="Noto Sans" w:hAnsi="Noto Sans" w:eastAsia="Noto Sans" w:cs="Noto Sans"/>
          <w:b/>
          <w:bCs/>
          <w:i w:val="0"/>
          <w:iCs w:val="0"/>
          <w:caps w:val="0"/>
          <w:color w:val="212529"/>
          <w:spacing w:val="0"/>
        </w:rPr>
      </w:pPr>
      <w:r>
        <w:rPr>
          <w:rFonts w:hint="default" w:ascii="Noto Sans" w:hAnsi="Noto Sans" w:eastAsia="Noto Sans" w:cs="Noto Sans"/>
          <w:b/>
          <w:bCs/>
          <w:i w:val="0"/>
          <w:iCs w:val="0"/>
          <w:caps w:val="0"/>
          <w:color w:val="212529"/>
          <w:spacing w:val="0"/>
          <w:bdr w:val="none" w:color="auto" w:sz="0" w:space="0"/>
          <w:shd w:val="clear" w:fill="FEFEFE"/>
          <w:lang w:val="pl-PL"/>
        </w:rPr>
        <w:t xml:space="preserve">Document Consumer - </w:t>
      </w:r>
      <w:r>
        <w:rPr>
          <w:rFonts w:hint="default" w:ascii="Noto Sans" w:hAnsi="Noto Sans" w:eastAsia="Noto Sans" w:cs="Noto Sans"/>
          <w:b/>
          <w:bCs/>
          <w:i w:val="0"/>
          <w:iCs w:val="0"/>
          <w:caps w:val="0"/>
          <w:color w:val="212529"/>
          <w:spacing w:val="0"/>
          <w:bdr w:val="none" w:color="auto" w:sz="0" w:space="0"/>
          <w:shd w:val="clear" w:fill="FEFEFE"/>
        </w:rPr>
        <w:t>Konsument dokumentów </w:t>
      </w:r>
      <w:r>
        <w:rPr>
          <w:rFonts w:hint="default" w:ascii="Noto Sans" w:hAnsi="Noto Sans" w:eastAsia="Noto Sans" w:cs="Noto Sans"/>
          <w:b/>
          <w:bCs/>
          <w:i w:val="0"/>
          <w:iCs w:val="0"/>
          <w:caps w:val="0"/>
          <w:color w:val="808080"/>
          <w:spacing w:val="0"/>
          <w:u w:val="none"/>
          <w:bdr w:val="none" w:color="auto" w:sz="0" w:space="0"/>
          <w:shd w:val="clear" w:fill="FEFEFE"/>
        </w:rPr>
        <w:fldChar w:fldCharType="begin"/>
      </w:r>
      <w:r>
        <w:rPr>
          <w:rFonts w:hint="default" w:ascii="Noto Sans" w:hAnsi="Noto Sans" w:eastAsia="Noto Sans" w:cs="Noto Sans"/>
          <w:b/>
          <w:bCs/>
          <w:i w:val="0"/>
          <w:iCs w:val="0"/>
          <w:caps w:val="0"/>
          <w:color w:val="808080"/>
          <w:spacing w:val="0"/>
          <w:u w:val="none"/>
          <w:bdr w:val="none" w:color="auto" w:sz="0" w:space="0"/>
          <w:shd w:val="clear" w:fill="FEFEFE"/>
        </w:rPr>
        <w:instrText xml:space="preserve"> HYPERLINK "https://profiles.ihe.net/ITI/TF/Volume1/ch-10.html" \l "10.1.1.2" \o "Kliknij, aby skopiować link" </w:instrText>
      </w:r>
      <w:r>
        <w:rPr>
          <w:rFonts w:hint="default" w:ascii="Noto Sans" w:hAnsi="Noto Sans" w:eastAsia="Noto Sans" w:cs="Noto Sans"/>
          <w:b/>
          <w:bCs/>
          <w:i w:val="0"/>
          <w:iCs w:val="0"/>
          <w:caps w:val="0"/>
          <w:color w:val="808080"/>
          <w:spacing w:val="0"/>
          <w:u w:val="none"/>
          <w:bdr w:val="none" w:color="auto" w:sz="0" w:space="0"/>
          <w:shd w:val="clear" w:fill="FEFEFE"/>
        </w:rPr>
        <w:fldChar w:fldCharType="separate"/>
      </w:r>
      <w:r>
        <w:rPr>
          <w:rFonts w:hint="default" w:ascii="Noto Sans" w:hAnsi="Noto Sans" w:eastAsia="Noto Sans" w:cs="Noto Sans"/>
          <w:b/>
          <w:bCs/>
          <w:i w:val="0"/>
          <w:iCs w:val="0"/>
          <w:caps w:val="0"/>
          <w:color w:val="808080"/>
          <w:spacing w:val="0"/>
          <w:u w:val="none"/>
          <w:bdr w:val="none" w:color="auto" w:sz="0" w:space="0"/>
          <w:shd w:val="clear" w:fill="FEFEF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rPr>
          <w:rFonts w:hint="default" w:ascii="Noto Serif" w:hAnsi="Noto Serif" w:eastAsia="Noto Serif" w:cs="Noto Serif"/>
          <w:i w:val="0"/>
          <w:iCs w:val="0"/>
          <w:caps w:val="0"/>
          <w:color w:val="212529"/>
          <w:spacing w:val="0"/>
          <w:sz w:val="19"/>
          <w:szCs w:val="19"/>
        </w:rPr>
      </w:pPr>
      <w:r>
        <w:rPr>
          <w:rFonts w:hint="default" w:ascii="Noto Serif" w:hAnsi="Noto Serif" w:eastAsia="Noto Serif" w:cs="Noto Serif"/>
          <w:i w:val="0"/>
          <w:iCs w:val="0"/>
          <w:caps w:val="0"/>
          <w:color w:val="212529"/>
          <w:spacing w:val="0"/>
          <w:sz w:val="19"/>
          <w:szCs w:val="19"/>
          <w:bdr w:val="none" w:color="auto" w:sz="0" w:space="0"/>
          <w:shd w:val="clear" w:fill="FEFEFE"/>
        </w:rPr>
        <w:t>Odbiorca Dokumentu wysyła zapytanie do Rejestru Dokumentów o dokumenty spełniające określone kryteria i pobiera wybrane dokumenty od jednego lub większej liczby Podmiotów Repozytorium Dokumentów.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rPr>
          <w:rFonts w:hint="default" w:ascii="Noto Sans" w:hAnsi="Noto Sans" w:eastAsia="Noto Sans" w:cs="Noto Sans"/>
          <w:b/>
          <w:bCs/>
          <w:i w:val="0"/>
          <w:iCs w:val="0"/>
          <w:caps w:val="0"/>
          <w:color w:val="212529"/>
          <w:spacing w:val="0"/>
        </w:rPr>
      </w:pPr>
      <w:r>
        <w:rPr>
          <w:rFonts w:hint="default" w:ascii="Noto Sans" w:hAnsi="Noto Sans" w:eastAsia="Noto Sans" w:cs="Noto Sans"/>
          <w:b/>
          <w:bCs/>
          <w:i w:val="0"/>
          <w:iCs w:val="0"/>
          <w:caps w:val="0"/>
          <w:color w:val="212529"/>
          <w:spacing w:val="0"/>
          <w:shd w:val="clear" w:fill="FEFEFE"/>
          <w:lang w:val="pl-PL"/>
        </w:rPr>
        <w:t>Document Registry -</w:t>
      </w:r>
      <w:r>
        <w:rPr>
          <w:rFonts w:hint="default" w:ascii="Noto Sans" w:hAnsi="Noto Sans" w:eastAsia="Noto Sans" w:cs="Noto Sans"/>
          <w:b/>
          <w:bCs/>
          <w:i w:val="0"/>
          <w:iCs w:val="0"/>
          <w:caps w:val="0"/>
          <w:color w:val="212529"/>
          <w:spacing w:val="0"/>
          <w:bdr w:val="none" w:color="auto" w:sz="0" w:space="0"/>
          <w:shd w:val="clear" w:fill="FEFEFE"/>
          <w:lang w:val="pl-PL"/>
        </w:rPr>
        <w:t xml:space="preserve"> </w:t>
      </w:r>
      <w:r>
        <w:rPr>
          <w:rFonts w:hint="default" w:ascii="Noto Sans" w:hAnsi="Noto Sans" w:eastAsia="Noto Sans" w:cs="Noto Sans"/>
          <w:b/>
          <w:bCs/>
          <w:i w:val="0"/>
          <w:iCs w:val="0"/>
          <w:caps w:val="0"/>
          <w:color w:val="212529"/>
          <w:spacing w:val="0"/>
          <w:bdr w:val="none" w:color="auto" w:sz="0" w:space="0"/>
          <w:shd w:val="clear" w:fill="FEFEFE"/>
        </w:rPr>
        <w:t>Rejestr dokumentów </w:t>
      </w:r>
      <w:r>
        <w:rPr>
          <w:rFonts w:hint="default" w:ascii="Noto Sans" w:hAnsi="Noto Sans" w:eastAsia="Noto Sans" w:cs="Noto Sans"/>
          <w:b/>
          <w:bCs/>
          <w:i w:val="0"/>
          <w:iCs w:val="0"/>
          <w:caps w:val="0"/>
          <w:color w:val="808080"/>
          <w:spacing w:val="0"/>
          <w:u w:val="none"/>
          <w:bdr w:val="none" w:color="auto" w:sz="0" w:space="0"/>
          <w:shd w:val="clear" w:fill="FEFEFE"/>
        </w:rPr>
        <w:fldChar w:fldCharType="begin"/>
      </w:r>
      <w:r>
        <w:rPr>
          <w:rFonts w:hint="default" w:ascii="Noto Sans" w:hAnsi="Noto Sans" w:eastAsia="Noto Sans" w:cs="Noto Sans"/>
          <w:b/>
          <w:bCs/>
          <w:i w:val="0"/>
          <w:iCs w:val="0"/>
          <w:caps w:val="0"/>
          <w:color w:val="808080"/>
          <w:spacing w:val="0"/>
          <w:u w:val="none"/>
          <w:bdr w:val="none" w:color="auto" w:sz="0" w:space="0"/>
          <w:shd w:val="clear" w:fill="FEFEFE"/>
        </w:rPr>
        <w:instrText xml:space="preserve"> HYPERLINK "https://profiles.ihe.net/ITI/TF/Volume1/ch-10.html" \l "10.1.1.3" \o "Kliknij, aby skopiować link" </w:instrText>
      </w:r>
      <w:r>
        <w:rPr>
          <w:rFonts w:hint="default" w:ascii="Noto Sans" w:hAnsi="Noto Sans" w:eastAsia="Noto Sans" w:cs="Noto Sans"/>
          <w:b/>
          <w:bCs/>
          <w:i w:val="0"/>
          <w:iCs w:val="0"/>
          <w:caps w:val="0"/>
          <w:color w:val="808080"/>
          <w:spacing w:val="0"/>
          <w:u w:val="none"/>
          <w:bdr w:val="none" w:color="auto" w:sz="0" w:space="0"/>
          <w:shd w:val="clear" w:fill="FEFEFE"/>
        </w:rPr>
        <w:fldChar w:fldCharType="separate"/>
      </w:r>
      <w:r>
        <w:rPr>
          <w:rFonts w:hint="default" w:ascii="Noto Sans" w:hAnsi="Noto Sans" w:eastAsia="Noto Sans" w:cs="Noto Sans"/>
          <w:b/>
          <w:bCs/>
          <w:i w:val="0"/>
          <w:iCs w:val="0"/>
          <w:caps w:val="0"/>
          <w:color w:val="808080"/>
          <w:spacing w:val="0"/>
          <w:u w:val="none"/>
          <w:bdr w:val="none" w:color="auto" w:sz="0" w:space="0"/>
          <w:shd w:val="clear" w:fill="FEFEF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rPr>
          <w:rFonts w:hint="default" w:ascii="Noto Serif" w:hAnsi="Noto Serif" w:eastAsia="Noto Serif" w:cs="Noto Serif"/>
          <w:i w:val="0"/>
          <w:iCs w:val="0"/>
          <w:caps w:val="0"/>
          <w:color w:val="212529"/>
          <w:spacing w:val="0"/>
          <w:sz w:val="19"/>
          <w:szCs w:val="19"/>
        </w:rPr>
      </w:pPr>
      <w:r>
        <w:rPr>
          <w:rFonts w:hint="default" w:ascii="Noto Serif" w:hAnsi="Noto Serif" w:eastAsia="Noto Serif" w:cs="Noto Serif"/>
          <w:i w:val="0"/>
          <w:iCs w:val="0"/>
          <w:caps w:val="0"/>
          <w:color w:val="212529"/>
          <w:spacing w:val="0"/>
          <w:sz w:val="19"/>
          <w:szCs w:val="19"/>
          <w:bdr w:val="none" w:color="auto" w:sz="0" w:space="0"/>
          <w:shd w:val="clear" w:fill="FEFEFE"/>
        </w:rPr>
        <w:t>Rejestr dokumentów przechowuje metadane dotyczące każdego zarejestrowanego dokumentu we wpisie dokumentu. Obejmuje to łącze do dokumentu w repozytorium, w którym jest on przechowywany. Rejestr dokumentów odpowiada na zapytania podmiotów będących konsumentami dokumentów dotyczące dokumentów spełniających określone kryteria. Wprowadza również pewne zasady techniczne dotyczące opieki zdrowotnej w momencie rejestracji dokumentu.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rPr>
          <w:rFonts w:hint="default" w:ascii="Noto Sans" w:hAnsi="Noto Sans" w:eastAsia="Noto Sans" w:cs="Noto Sans"/>
          <w:b/>
          <w:bCs/>
          <w:i w:val="0"/>
          <w:iCs w:val="0"/>
          <w:caps w:val="0"/>
          <w:color w:val="212529"/>
          <w:spacing w:val="0"/>
        </w:rPr>
      </w:pPr>
      <w:r>
        <w:rPr>
          <w:rFonts w:hint="default" w:ascii="Noto Sans" w:hAnsi="Noto Sans" w:eastAsia="Noto Sans" w:cs="Noto Sans"/>
          <w:b/>
          <w:bCs/>
          <w:i w:val="0"/>
          <w:iCs w:val="0"/>
          <w:caps w:val="0"/>
          <w:color w:val="212529"/>
          <w:spacing w:val="0"/>
          <w:shd w:val="clear" w:fill="FEFEFE"/>
          <w:lang w:val="pl-PL"/>
        </w:rPr>
        <w:t xml:space="preserve">Document Repository - </w:t>
      </w:r>
      <w:r>
        <w:rPr>
          <w:rFonts w:hint="default" w:ascii="Noto Sans" w:hAnsi="Noto Sans" w:eastAsia="Noto Sans" w:cs="Noto Sans"/>
          <w:b/>
          <w:bCs/>
          <w:i w:val="0"/>
          <w:iCs w:val="0"/>
          <w:caps w:val="0"/>
          <w:color w:val="212529"/>
          <w:spacing w:val="0"/>
          <w:bdr w:val="none" w:color="auto" w:sz="0" w:space="0"/>
          <w:shd w:val="clear" w:fill="FEFEFE"/>
        </w:rPr>
        <w:t>Repozytorium dokumentów </w:t>
      </w:r>
      <w:r>
        <w:rPr>
          <w:rFonts w:hint="default" w:ascii="Noto Sans" w:hAnsi="Noto Sans" w:eastAsia="Noto Sans" w:cs="Noto Sans"/>
          <w:b/>
          <w:bCs/>
          <w:i w:val="0"/>
          <w:iCs w:val="0"/>
          <w:caps w:val="0"/>
          <w:color w:val="808080"/>
          <w:spacing w:val="0"/>
          <w:u w:val="none"/>
          <w:bdr w:val="none" w:color="auto" w:sz="0" w:space="0"/>
          <w:shd w:val="clear" w:fill="FEFEFE"/>
        </w:rPr>
        <w:fldChar w:fldCharType="begin"/>
      </w:r>
      <w:r>
        <w:rPr>
          <w:rFonts w:hint="default" w:ascii="Noto Sans" w:hAnsi="Noto Sans" w:eastAsia="Noto Sans" w:cs="Noto Sans"/>
          <w:b/>
          <w:bCs/>
          <w:i w:val="0"/>
          <w:iCs w:val="0"/>
          <w:caps w:val="0"/>
          <w:color w:val="808080"/>
          <w:spacing w:val="0"/>
          <w:u w:val="none"/>
          <w:bdr w:val="none" w:color="auto" w:sz="0" w:space="0"/>
          <w:shd w:val="clear" w:fill="FEFEFE"/>
        </w:rPr>
        <w:instrText xml:space="preserve"> HYPERLINK "https://profiles.ihe.net/ITI/TF/Volume1/ch-10.html" \l "10.1.1.4" \o "Kliknij, aby skopiować link" </w:instrText>
      </w:r>
      <w:r>
        <w:rPr>
          <w:rFonts w:hint="default" w:ascii="Noto Sans" w:hAnsi="Noto Sans" w:eastAsia="Noto Sans" w:cs="Noto Sans"/>
          <w:b/>
          <w:bCs/>
          <w:i w:val="0"/>
          <w:iCs w:val="0"/>
          <w:caps w:val="0"/>
          <w:color w:val="808080"/>
          <w:spacing w:val="0"/>
          <w:u w:val="none"/>
          <w:bdr w:val="none" w:color="auto" w:sz="0" w:space="0"/>
          <w:shd w:val="clear" w:fill="FEFEFE"/>
        </w:rPr>
        <w:fldChar w:fldCharType="separate"/>
      </w:r>
      <w:r>
        <w:rPr>
          <w:rFonts w:hint="default" w:ascii="Noto Sans" w:hAnsi="Noto Sans" w:eastAsia="Noto Sans" w:cs="Noto Sans"/>
          <w:b/>
          <w:bCs/>
          <w:i w:val="0"/>
          <w:iCs w:val="0"/>
          <w:caps w:val="0"/>
          <w:color w:val="808080"/>
          <w:spacing w:val="0"/>
          <w:u w:val="none"/>
          <w:bdr w:val="none" w:color="auto" w:sz="0" w:space="0"/>
          <w:shd w:val="clear" w:fill="FEFEF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rPr>
          <w:rFonts w:hint="default" w:ascii="Noto Serif" w:hAnsi="Noto Serif" w:eastAsia="Noto Serif" w:cs="Noto Serif"/>
          <w:i w:val="0"/>
          <w:iCs w:val="0"/>
          <w:caps w:val="0"/>
          <w:color w:val="212529"/>
          <w:spacing w:val="0"/>
          <w:sz w:val="19"/>
          <w:szCs w:val="19"/>
        </w:rPr>
      </w:pPr>
      <w:r>
        <w:rPr>
          <w:rFonts w:hint="default" w:ascii="Noto Serif" w:hAnsi="Noto Serif" w:eastAsia="Noto Serif" w:cs="Noto Serif"/>
          <w:i w:val="0"/>
          <w:iCs w:val="0"/>
          <w:caps w:val="0"/>
          <w:color w:val="212529"/>
          <w:spacing w:val="0"/>
          <w:sz w:val="19"/>
          <w:szCs w:val="19"/>
          <w:bdr w:val="none" w:color="auto" w:sz="0" w:space="0"/>
          <w:shd w:val="clear" w:fill="FEFEFE"/>
        </w:rPr>
        <w:t>Repozytorium Dokumentów odpowiada zarówno za trwałe przechowywanie tych dokumentów, jak i za ich rejestrację w odpowiednim Rejestrze Dokumentów. Przypisuje on dokumentom unikalny identyfikator do późniejszego pobrania przez konsumenta dokumentów.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rPr>
          <w:rFonts w:hint="default" w:ascii="Noto Sans" w:hAnsi="Noto Sans" w:eastAsia="Noto Sans" w:cs="Noto Sans"/>
          <w:b/>
          <w:bCs/>
          <w:i w:val="0"/>
          <w:iCs w:val="0"/>
          <w:caps w:val="0"/>
          <w:color w:val="212529"/>
          <w:spacing w:val="0"/>
        </w:rPr>
      </w:pPr>
      <w:r>
        <w:rPr>
          <w:rFonts w:hint="default" w:ascii="Noto Sans" w:hAnsi="Noto Sans" w:eastAsia="Noto Sans"/>
          <w:b/>
          <w:bCs/>
          <w:i w:val="0"/>
          <w:iCs w:val="0"/>
          <w:caps w:val="0"/>
          <w:color w:val="212529"/>
          <w:spacing w:val="0"/>
          <w:bdr w:val="none" w:color="auto" w:sz="0" w:space="0"/>
          <w:shd w:val="clear" w:fill="FEFEFE"/>
        </w:rPr>
        <w:t>Patient Identity Source</w:t>
      </w:r>
      <w:r>
        <w:rPr>
          <w:rFonts w:hint="default" w:ascii="Noto Sans" w:hAnsi="Noto Sans" w:eastAsia="Noto Sans"/>
          <w:b/>
          <w:bCs/>
          <w:i w:val="0"/>
          <w:iCs w:val="0"/>
          <w:caps w:val="0"/>
          <w:color w:val="212529"/>
          <w:spacing w:val="0"/>
          <w:bdr w:val="none" w:color="auto" w:sz="0" w:space="0"/>
          <w:shd w:val="clear" w:fill="FEFEFE"/>
          <w:lang w:val="pl-PL"/>
        </w:rPr>
        <w:t xml:space="preserve"> - </w:t>
      </w:r>
      <w:r>
        <w:rPr>
          <w:rFonts w:hint="default" w:ascii="Noto Sans" w:hAnsi="Noto Sans" w:eastAsia="Noto Sans" w:cs="Noto Sans"/>
          <w:b/>
          <w:bCs/>
          <w:i w:val="0"/>
          <w:iCs w:val="0"/>
          <w:caps w:val="0"/>
          <w:color w:val="212529"/>
          <w:spacing w:val="0"/>
          <w:bdr w:val="none" w:color="auto" w:sz="0" w:space="0"/>
          <w:shd w:val="clear" w:fill="FEFEFE"/>
        </w:rPr>
        <w:t>Źródło tożsamości pacjenta </w:t>
      </w:r>
      <w:r>
        <w:rPr>
          <w:rFonts w:hint="default" w:ascii="Noto Sans" w:hAnsi="Noto Sans" w:eastAsia="Noto Sans" w:cs="Noto Sans"/>
          <w:b/>
          <w:bCs/>
          <w:i w:val="0"/>
          <w:iCs w:val="0"/>
          <w:caps w:val="0"/>
          <w:color w:val="808080"/>
          <w:spacing w:val="0"/>
          <w:u w:val="none"/>
          <w:bdr w:val="none" w:color="auto" w:sz="0" w:space="0"/>
          <w:shd w:val="clear" w:fill="FEFEFE"/>
        </w:rPr>
        <w:fldChar w:fldCharType="begin"/>
      </w:r>
      <w:r>
        <w:rPr>
          <w:rFonts w:hint="default" w:ascii="Noto Sans" w:hAnsi="Noto Sans" w:eastAsia="Noto Sans" w:cs="Noto Sans"/>
          <w:b/>
          <w:bCs/>
          <w:i w:val="0"/>
          <w:iCs w:val="0"/>
          <w:caps w:val="0"/>
          <w:color w:val="808080"/>
          <w:spacing w:val="0"/>
          <w:u w:val="none"/>
          <w:bdr w:val="none" w:color="auto" w:sz="0" w:space="0"/>
          <w:shd w:val="clear" w:fill="FEFEFE"/>
        </w:rPr>
        <w:instrText xml:space="preserve"> HYPERLINK "https://profiles.ihe.net/ITI/TF/Volume1/ch-10.html" \l "10.1.1.5" \o "Kliknij, aby skopiować link" </w:instrText>
      </w:r>
      <w:r>
        <w:rPr>
          <w:rFonts w:hint="default" w:ascii="Noto Sans" w:hAnsi="Noto Sans" w:eastAsia="Noto Sans" w:cs="Noto Sans"/>
          <w:b/>
          <w:bCs/>
          <w:i w:val="0"/>
          <w:iCs w:val="0"/>
          <w:caps w:val="0"/>
          <w:color w:val="808080"/>
          <w:spacing w:val="0"/>
          <w:u w:val="none"/>
          <w:bdr w:val="none" w:color="auto" w:sz="0" w:space="0"/>
          <w:shd w:val="clear" w:fill="FEFEFE"/>
        </w:rPr>
        <w:fldChar w:fldCharType="separate"/>
      </w:r>
      <w:r>
        <w:rPr>
          <w:rFonts w:hint="default" w:ascii="Noto Sans" w:hAnsi="Noto Sans" w:eastAsia="Noto Sans" w:cs="Noto Sans"/>
          <w:b/>
          <w:bCs/>
          <w:i w:val="0"/>
          <w:iCs w:val="0"/>
          <w:caps w:val="0"/>
          <w:color w:val="808080"/>
          <w:spacing w:val="0"/>
          <w:u w:val="none"/>
          <w:bdr w:val="none" w:color="auto" w:sz="0" w:space="0"/>
          <w:shd w:val="clear" w:fill="FEFEF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rPr>
          <w:rFonts w:hint="default" w:ascii="Noto Serif" w:hAnsi="Noto Serif" w:eastAsia="Noto Serif" w:cs="Noto Serif"/>
          <w:i w:val="0"/>
          <w:iCs w:val="0"/>
          <w:caps w:val="0"/>
          <w:color w:val="212529"/>
          <w:spacing w:val="0"/>
          <w:sz w:val="19"/>
          <w:szCs w:val="19"/>
        </w:rPr>
      </w:pPr>
      <w:r>
        <w:rPr>
          <w:rFonts w:hint="default" w:ascii="Noto Serif" w:hAnsi="Noto Serif" w:eastAsia="Noto Serif" w:cs="Noto Serif"/>
          <w:i w:val="0"/>
          <w:iCs w:val="0"/>
          <w:caps w:val="0"/>
          <w:color w:val="212529"/>
          <w:spacing w:val="0"/>
          <w:sz w:val="19"/>
          <w:szCs w:val="19"/>
          <w:bdr w:val="none" w:color="auto" w:sz="0" w:space="0"/>
          <w:shd w:val="clear" w:fill="FEFEFE"/>
        </w:rPr>
        <w:t>Źródło tożsamości pacjenta jest dostawcą unikalnego identyfikatora dla każdego pacjenta i utrzymuje zbiór cech tożsamości. Patient Identification Source ułatwia weryfikację identyfikatorów pacjentów przez Rejestr w jego interakcjach z innymi podmiotami.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rPr>
          <w:rFonts w:hint="default" w:ascii="Noto Sans" w:hAnsi="Noto Sans" w:eastAsia="Noto Sans" w:cs="Noto Sans"/>
          <w:b/>
          <w:bCs/>
          <w:i w:val="0"/>
          <w:iCs w:val="0"/>
          <w:caps w:val="0"/>
          <w:color w:val="212529"/>
          <w:spacing w:val="0"/>
        </w:rPr>
      </w:pPr>
      <w:r>
        <w:rPr>
          <w:rFonts w:hint="default" w:ascii="Noto Sans" w:hAnsi="Noto Sans" w:eastAsia="Noto Sans"/>
          <w:b/>
          <w:bCs/>
          <w:i w:val="0"/>
          <w:iCs w:val="0"/>
          <w:caps w:val="0"/>
          <w:color w:val="212529"/>
          <w:spacing w:val="0"/>
          <w:bdr w:val="none" w:color="auto" w:sz="0" w:space="0"/>
          <w:shd w:val="clear" w:fill="FEFEFE"/>
        </w:rPr>
        <w:t>Integrated Document Source/Repository</w:t>
      </w:r>
      <w:r>
        <w:rPr>
          <w:rFonts w:hint="default" w:ascii="Noto Sans" w:hAnsi="Noto Sans" w:eastAsia="Noto Sans"/>
          <w:b/>
          <w:bCs/>
          <w:i w:val="0"/>
          <w:iCs w:val="0"/>
          <w:caps w:val="0"/>
          <w:color w:val="212529"/>
          <w:spacing w:val="0"/>
          <w:bdr w:val="none" w:color="auto" w:sz="0" w:space="0"/>
          <w:shd w:val="clear" w:fill="FEFEFE"/>
          <w:lang w:val="pl-PL"/>
        </w:rPr>
        <w:t xml:space="preserve"> -</w:t>
      </w:r>
      <w:r>
        <w:rPr>
          <w:rFonts w:hint="default" w:ascii="Noto Sans" w:hAnsi="Noto Sans" w:eastAsia="Noto Sans" w:cs="Noto Sans"/>
          <w:b/>
          <w:bCs/>
          <w:i w:val="0"/>
          <w:iCs w:val="0"/>
          <w:caps w:val="0"/>
          <w:color w:val="212529"/>
          <w:spacing w:val="0"/>
          <w:bdr w:val="none" w:color="auto" w:sz="0" w:space="0"/>
          <w:shd w:val="clear" w:fill="FEFEFE"/>
        </w:rPr>
        <w:t xml:space="preserve"> Zintegrowane źródło/repozytorium dokumentów </w:t>
      </w:r>
      <w:r>
        <w:rPr>
          <w:rFonts w:hint="default" w:ascii="Noto Sans" w:hAnsi="Noto Sans" w:eastAsia="Noto Sans" w:cs="Noto Sans"/>
          <w:b/>
          <w:bCs/>
          <w:i w:val="0"/>
          <w:iCs w:val="0"/>
          <w:caps w:val="0"/>
          <w:color w:val="808080"/>
          <w:spacing w:val="0"/>
          <w:u w:val="none"/>
          <w:bdr w:val="none" w:color="auto" w:sz="0" w:space="0"/>
          <w:shd w:val="clear" w:fill="FEFEFE"/>
        </w:rPr>
        <w:fldChar w:fldCharType="begin"/>
      </w:r>
      <w:r>
        <w:rPr>
          <w:rFonts w:hint="default" w:ascii="Noto Sans" w:hAnsi="Noto Sans" w:eastAsia="Noto Sans" w:cs="Noto Sans"/>
          <w:b/>
          <w:bCs/>
          <w:i w:val="0"/>
          <w:iCs w:val="0"/>
          <w:caps w:val="0"/>
          <w:color w:val="808080"/>
          <w:spacing w:val="0"/>
          <w:u w:val="none"/>
          <w:bdr w:val="none" w:color="auto" w:sz="0" w:space="0"/>
          <w:shd w:val="clear" w:fill="FEFEFE"/>
        </w:rPr>
        <w:instrText xml:space="preserve"> HYPERLINK "https://profiles.ihe.net/ITI/TF/Volume1/ch-10.html" \l "10.1.1.6" \o "Kliknij, aby skopiować link" </w:instrText>
      </w:r>
      <w:r>
        <w:rPr>
          <w:rFonts w:hint="default" w:ascii="Noto Sans" w:hAnsi="Noto Sans" w:eastAsia="Noto Sans" w:cs="Noto Sans"/>
          <w:b/>
          <w:bCs/>
          <w:i w:val="0"/>
          <w:iCs w:val="0"/>
          <w:caps w:val="0"/>
          <w:color w:val="808080"/>
          <w:spacing w:val="0"/>
          <w:u w:val="none"/>
          <w:bdr w:val="none" w:color="auto" w:sz="0" w:space="0"/>
          <w:shd w:val="clear" w:fill="FEFEFE"/>
        </w:rPr>
        <w:fldChar w:fldCharType="separate"/>
      </w:r>
      <w:r>
        <w:rPr>
          <w:rFonts w:hint="default" w:ascii="Noto Sans" w:hAnsi="Noto Sans" w:eastAsia="Noto Sans" w:cs="Noto Sans"/>
          <w:b/>
          <w:bCs/>
          <w:i w:val="0"/>
          <w:iCs w:val="0"/>
          <w:caps w:val="0"/>
          <w:color w:val="808080"/>
          <w:spacing w:val="0"/>
          <w:u w:val="none"/>
          <w:bdr w:val="none" w:color="auto" w:sz="0" w:space="0"/>
          <w:shd w:val="clear" w:fill="FEFEF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rPr>
          <w:rFonts w:hint="default" w:ascii="Noto Serif" w:hAnsi="Noto Serif" w:eastAsia="Noto Serif" w:cs="Noto Serif"/>
          <w:i w:val="0"/>
          <w:iCs w:val="0"/>
          <w:caps w:val="0"/>
          <w:color w:val="212529"/>
          <w:spacing w:val="0"/>
          <w:sz w:val="19"/>
          <w:szCs w:val="19"/>
        </w:rPr>
      </w:pPr>
      <w:r>
        <w:rPr>
          <w:rFonts w:hint="default" w:ascii="Noto Serif" w:hAnsi="Noto Serif" w:eastAsia="Noto Serif" w:cs="Noto Serif"/>
          <w:i w:val="0"/>
          <w:iCs w:val="0"/>
          <w:caps w:val="0"/>
          <w:color w:val="212529"/>
          <w:spacing w:val="0"/>
          <w:sz w:val="19"/>
          <w:szCs w:val="19"/>
          <w:bdr w:val="none" w:color="auto" w:sz="0" w:space="0"/>
          <w:shd w:val="clear" w:fill="FEFEFE"/>
        </w:rPr>
        <w:t>Zintegrowane źródło/repozytorium dokumentów łączy funkcjonalność aktorów źródła dokumentów i repozytorium dokumentów w jednego aktora, który nie inicjuje ani nie akceptuje transakcji „Dostarcz i zarejestruj zestaw dokumentów”. Ten aktor może zastąpić repozytorium dokumentów z perspektywy transakcji rejestru dokumentów lub pobierania dokumentów.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rPr>
          <w:rFonts w:hint="default" w:ascii="Noto Sans" w:hAnsi="Noto Sans" w:eastAsia="Noto Sans" w:cs="Noto Sans"/>
          <w:b/>
          <w:bCs/>
          <w:i w:val="0"/>
          <w:iCs w:val="0"/>
          <w:caps w:val="0"/>
          <w:color w:val="212529"/>
          <w:spacing w:val="0"/>
        </w:rPr>
      </w:pPr>
      <w:r>
        <w:rPr>
          <w:rFonts w:hint="default" w:ascii="Noto Sans" w:hAnsi="Noto Sans" w:eastAsia="Noto Sans"/>
          <w:b/>
          <w:bCs/>
          <w:i w:val="0"/>
          <w:iCs w:val="0"/>
          <w:caps w:val="0"/>
          <w:color w:val="212529"/>
          <w:spacing w:val="0"/>
          <w:bdr w:val="none" w:color="auto" w:sz="0" w:space="0"/>
          <w:shd w:val="clear" w:fill="FEFEFE"/>
        </w:rPr>
        <w:t>On-Demand Document Source</w:t>
      </w:r>
      <w:r>
        <w:rPr>
          <w:rFonts w:hint="default" w:ascii="Noto Sans" w:hAnsi="Noto Sans" w:eastAsia="Noto Sans"/>
          <w:b/>
          <w:bCs/>
          <w:i w:val="0"/>
          <w:iCs w:val="0"/>
          <w:caps w:val="0"/>
          <w:color w:val="212529"/>
          <w:spacing w:val="0"/>
          <w:bdr w:val="none" w:color="auto" w:sz="0" w:space="0"/>
          <w:shd w:val="clear" w:fill="FEFEFE"/>
          <w:lang w:val="pl-PL"/>
        </w:rPr>
        <w:t xml:space="preserve"> - </w:t>
      </w:r>
      <w:r>
        <w:rPr>
          <w:rFonts w:hint="default" w:ascii="Noto Sans" w:hAnsi="Noto Sans" w:eastAsia="Noto Sans" w:cs="Noto Sans"/>
          <w:b/>
          <w:bCs/>
          <w:i w:val="0"/>
          <w:iCs w:val="0"/>
          <w:caps w:val="0"/>
          <w:color w:val="212529"/>
          <w:spacing w:val="0"/>
          <w:bdr w:val="none" w:color="auto" w:sz="0" w:space="0"/>
          <w:shd w:val="clear" w:fill="FEFEFE"/>
        </w:rPr>
        <w:t>Źródło dokumentu na żądanie </w:t>
      </w:r>
      <w:r>
        <w:rPr>
          <w:rFonts w:hint="default" w:ascii="Noto Sans" w:hAnsi="Noto Sans" w:eastAsia="Noto Sans" w:cs="Noto Sans"/>
          <w:b/>
          <w:bCs/>
          <w:i w:val="0"/>
          <w:iCs w:val="0"/>
          <w:caps w:val="0"/>
          <w:color w:val="808080"/>
          <w:spacing w:val="0"/>
          <w:u w:val="none"/>
          <w:bdr w:val="none" w:color="auto" w:sz="0" w:space="0"/>
          <w:shd w:val="clear" w:fill="FEFEFE"/>
        </w:rPr>
        <w:fldChar w:fldCharType="begin"/>
      </w:r>
      <w:r>
        <w:rPr>
          <w:rFonts w:hint="default" w:ascii="Noto Sans" w:hAnsi="Noto Sans" w:eastAsia="Noto Sans" w:cs="Noto Sans"/>
          <w:b/>
          <w:bCs/>
          <w:i w:val="0"/>
          <w:iCs w:val="0"/>
          <w:caps w:val="0"/>
          <w:color w:val="808080"/>
          <w:spacing w:val="0"/>
          <w:u w:val="none"/>
          <w:bdr w:val="none" w:color="auto" w:sz="0" w:space="0"/>
          <w:shd w:val="clear" w:fill="FEFEFE"/>
        </w:rPr>
        <w:instrText xml:space="preserve"> HYPERLINK "https://profiles.ihe.net/ITI/TF/Volume1/ch-10.html" \l "10.1.1.7" \o "Kliknij, aby skopiować link" </w:instrText>
      </w:r>
      <w:r>
        <w:rPr>
          <w:rFonts w:hint="default" w:ascii="Noto Sans" w:hAnsi="Noto Sans" w:eastAsia="Noto Sans" w:cs="Noto Sans"/>
          <w:b/>
          <w:bCs/>
          <w:i w:val="0"/>
          <w:iCs w:val="0"/>
          <w:caps w:val="0"/>
          <w:color w:val="808080"/>
          <w:spacing w:val="0"/>
          <w:u w:val="none"/>
          <w:bdr w:val="none" w:color="auto" w:sz="0" w:space="0"/>
          <w:shd w:val="clear" w:fill="FEFEFE"/>
        </w:rPr>
        <w:fldChar w:fldCharType="separate"/>
      </w:r>
      <w:r>
        <w:rPr>
          <w:rFonts w:hint="default" w:ascii="Noto Sans" w:hAnsi="Noto Sans" w:eastAsia="Noto Sans" w:cs="Noto Sans"/>
          <w:b/>
          <w:bCs/>
          <w:i w:val="0"/>
          <w:iCs w:val="0"/>
          <w:caps w:val="0"/>
          <w:color w:val="808080"/>
          <w:spacing w:val="0"/>
          <w:u w:val="none"/>
          <w:bdr w:val="none" w:color="auto" w:sz="0" w:space="0"/>
          <w:shd w:val="clear" w:fill="FEFEF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line="12" w:lineRule="atLeast"/>
        <w:ind w:left="0" w:firstLine="0"/>
        <w:rPr>
          <w:rFonts w:hint="default" w:ascii="Noto Serif" w:hAnsi="Noto Serif" w:eastAsia="Noto Serif" w:cs="Noto Serif"/>
          <w:i w:val="0"/>
          <w:iCs w:val="0"/>
          <w:caps w:val="0"/>
          <w:color w:val="212529"/>
          <w:spacing w:val="0"/>
          <w:sz w:val="19"/>
          <w:szCs w:val="19"/>
        </w:rPr>
      </w:pPr>
      <w:r>
        <w:rPr>
          <w:rFonts w:hint="default" w:ascii="Noto Serif" w:hAnsi="Noto Serif" w:eastAsia="Noto Serif" w:cs="Noto Serif"/>
          <w:i w:val="0"/>
          <w:iCs w:val="0"/>
          <w:caps w:val="0"/>
          <w:color w:val="212529"/>
          <w:spacing w:val="0"/>
          <w:sz w:val="19"/>
          <w:szCs w:val="19"/>
          <w:bdr w:val="none" w:color="auto" w:sz="0" w:space="0"/>
          <w:shd w:val="clear" w:fill="FEFEFE"/>
        </w:rPr>
        <w:t>Źródło dokumentów na żądanie obsługuje wpisy dokumentów na żądanie, rejestrując ten typ wpisu w rejestrze dokumentów i odpowiadając na transakcje pobierania zestawu dokumentów dla tych wpisów dokumentem odzwierciedlającym bieżące informacje dla żądanego wpisu.</w:t>
      </w:r>
    </w:p>
    <w:p>
      <w:pPr>
        <w:numPr>
          <w:ilvl w:val="0"/>
          <w:numId w:val="0"/>
        </w:numPr>
        <w:jc w:val="both"/>
        <w:rPr>
          <w:rFonts w:hint="default"/>
          <w:sz w:val="22"/>
          <w:szCs w:val="22"/>
          <w:lang w:val="pl-PL"/>
        </w:rPr>
      </w:pPr>
    </w:p>
    <w:sectPr>
      <w:pgSz w:w="11906" w:h="16838"/>
      <w:pgMar w:top="1440" w:right="850" w:bottom="1440" w:left="85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erif">
    <w:panose1 w:val="02020600060500020200"/>
    <w:charset w:val="00"/>
    <w:family w:val="auto"/>
    <w:pitch w:val="default"/>
    <w:sig w:usb0="E00002FF" w:usb1="500078FF" w:usb2="00000029" w:usb3="00000000" w:csb0="6000019F" w:csb1="DFD70000"/>
  </w:font>
  <w:font w:name="Noto Sans">
    <w:panose1 w:val="020B0502040504020204"/>
    <w:charset w:val="00"/>
    <w:family w:val="auto"/>
    <w:pitch w:val="default"/>
    <w:sig w:usb0="E00082FF" w:usb1="400078FF" w:usb2="00000021" w:usb3="00000000" w:csb0="2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205561"/>
    <w:multiLevelType w:val="multilevel"/>
    <w:tmpl w:val="362055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D3533A"/>
    <w:rsid w:val="015233E3"/>
    <w:rsid w:val="017F69D2"/>
    <w:rsid w:val="02F16DDC"/>
    <w:rsid w:val="03F90AE6"/>
    <w:rsid w:val="062743A8"/>
    <w:rsid w:val="09EA5159"/>
    <w:rsid w:val="0AC03854"/>
    <w:rsid w:val="0B703C02"/>
    <w:rsid w:val="0DD26630"/>
    <w:rsid w:val="0EDA2E2B"/>
    <w:rsid w:val="150A66AF"/>
    <w:rsid w:val="15415E49"/>
    <w:rsid w:val="163D7A77"/>
    <w:rsid w:val="1715758D"/>
    <w:rsid w:val="175E69A5"/>
    <w:rsid w:val="193D3EBB"/>
    <w:rsid w:val="1C3E5861"/>
    <w:rsid w:val="203D65A0"/>
    <w:rsid w:val="23887A65"/>
    <w:rsid w:val="28153891"/>
    <w:rsid w:val="2BAB6B17"/>
    <w:rsid w:val="2C974875"/>
    <w:rsid w:val="2D2E712E"/>
    <w:rsid w:val="2DA759C0"/>
    <w:rsid w:val="2ECE3E7F"/>
    <w:rsid w:val="2F961789"/>
    <w:rsid w:val="31687D65"/>
    <w:rsid w:val="36D3533A"/>
    <w:rsid w:val="3793032E"/>
    <w:rsid w:val="3E3D0EE5"/>
    <w:rsid w:val="402E3CF8"/>
    <w:rsid w:val="40FB141E"/>
    <w:rsid w:val="42C8484E"/>
    <w:rsid w:val="42ED1918"/>
    <w:rsid w:val="4B4A363C"/>
    <w:rsid w:val="519136D9"/>
    <w:rsid w:val="5D6D0B6E"/>
    <w:rsid w:val="5DF24B50"/>
    <w:rsid w:val="60D6419E"/>
    <w:rsid w:val="60DF7FBD"/>
    <w:rsid w:val="64DD2A65"/>
    <w:rsid w:val="68465F25"/>
    <w:rsid w:val="69540E1C"/>
    <w:rsid w:val="69B44F51"/>
    <w:rsid w:val="6D536D97"/>
    <w:rsid w:val="729D4CC8"/>
    <w:rsid w:val="736F7856"/>
    <w:rsid w:val="7955321E"/>
    <w:rsid w:val="7A5A025C"/>
    <w:rsid w:val="7B242D44"/>
    <w:rsid w:val="7C69167C"/>
    <w:rsid w:val="7E096221"/>
    <w:rsid w:val="7FD34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2022-05-12T09:44:00Z</dcterms:created>
  <dc:creator>flaaa</dc:creator>
  <cp:lastModifiedBy>flaaa</cp:lastModifiedBy>
  <dcterms:modified xsi:type="dcterms:W3CDTF">2022-05-19T12:20:15Z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1045-11.2.0.11130</vt:lpwstr>
  </property>
  <property fmtid="{D5CDD505-2E9C-101B-9397-08002B2CF9AE}" pid="3" name="ICV">
    <vt:lpwstr>ABEF91D499934761BEFA27CABA376389</vt:lpwstr>
  </property>
</Properties>
</file>