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8840" w14:textId="77777777" w:rsidR="00411BDE" w:rsidRDefault="00000000">
      <w:pPr>
        <w:spacing w:before="2000" w:after="200"/>
        <w:jc w:val="center"/>
      </w:pPr>
      <w:r>
        <w:rPr>
          <w:b/>
          <w:bCs/>
          <w:color w:val="1F4E79"/>
          <w:sz w:val="48"/>
          <w:szCs w:val="48"/>
        </w:rPr>
        <w:t>ISTEA</w:t>
      </w:r>
    </w:p>
    <w:p w14:paraId="2978CB4E" w14:textId="77777777" w:rsidR="00411BDE" w:rsidRDefault="00000000">
      <w:pPr>
        <w:spacing w:after="100"/>
        <w:jc w:val="center"/>
      </w:pPr>
      <w:r>
        <w:rPr>
          <w:color w:val="444444"/>
          <w:sz w:val="28"/>
          <w:szCs w:val="28"/>
        </w:rPr>
        <w:t>Laboratorio de Minería de Datos</w:t>
      </w:r>
    </w:p>
    <w:p w14:paraId="1A1C30D3" w14:textId="77777777" w:rsidR="00411BDE" w:rsidRDefault="00411BDE">
      <w:pPr>
        <w:spacing w:after="160"/>
      </w:pPr>
    </w:p>
    <w:p w14:paraId="4689DF0D" w14:textId="057D7518" w:rsidR="00411BDE" w:rsidRDefault="00000000">
      <w:pPr>
        <w:pBdr>
          <w:top w:val="single" w:sz="6" w:space="4" w:color="2E75B6"/>
          <w:bottom w:val="single" w:sz="6" w:space="4" w:color="2E75B6"/>
        </w:pBdr>
        <w:spacing w:after="160"/>
        <w:jc w:val="center"/>
      </w:pPr>
      <w:r>
        <w:rPr>
          <w:b/>
          <w:bCs/>
          <w:color w:val="1F4E79"/>
          <w:sz w:val="36"/>
          <w:szCs w:val="36"/>
        </w:rPr>
        <w:t>Informe Técnico</w:t>
      </w:r>
    </w:p>
    <w:p w14:paraId="323ECBBE" w14:textId="77777777" w:rsidR="00411BDE" w:rsidRDefault="00000000">
      <w:pPr>
        <w:spacing w:after="80"/>
        <w:jc w:val="center"/>
      </w:pPr>
      <w:r>
        <w:rPr>
          <w:color w:val="333333"/>
          <w:sz w:val="26"/>
          <w:szCs w:val="26"/>
        </w:rPr>
        <w:t>Proyecto MLOps Local: Predicción de Abandono de Clientes</w:t>
      </w:r>
    </w:p>
    <w:p w14:paraId="2E1AFF95" w14:textId="77777777" w:rsidR="00411BDE" w:rsidRDefault="00000000">
      <w:pPr>
        <w:spacing w:after="80"/>
        <w:jc w:val="center"/>
      </w:pPr>
      <w:r>
        <w:rPr>
          <w:color w:val="555555"/>
        </w:rPr>
        <w:t>Empresa simulada: AndesLink Servicios Digitales S.A.</w:t>
      </w:r>
    </w:p>
    <w:p w14:paraId="5CCBBC83" w14:textId="77777777" w:rsidR="00411BDE" w:rsidRDefault="00411BDE">
      <w:pPr>
        <w:spacing w:after="160"/>
      </w:pPr>
    </w:p>
    <w:p w14:paraId="0F0BCF13" w14:textId="77777777" w:rsidR="00411BDE" w:rsidRDefault="00000000">
      <w:pPr>
        <w:spacing w:after="80"/>
        <w:jc w:val="center"/>
      </w:pPr>
      <w:r>
        <w:rPr>
          <w:color w:val="555555"/>
        </w:rPr>
        <w:t>Prof. Diego Mosquera</w:t>
      </w:r>
    </w:p>
    <w:p w14:paraId="5313CB71" w14:textId="77777777" w:rsidR="00411BDE" w:rsidRDefault="00000000">
      <w:pPr>
        <w:spacing w:after="80"/>
        <w:jc w:val="center"/>
      </w:pPr>
      <w:r>
        <w:rPr>
          <w:color w:val="555555"/>
        </w:rPr>
        <w:t>Junio 2025</w:t>
      </w:r>
    </w:p>
    <w:p w14:paraId="39708917" w14:textId="77777777" w:rsidR="00411BDE" w:rsidRDefault="00000000">
      <w:r>
        <w:br w:type="page"/>
      </w:r>
    </w:p>
    <w:p w14:paraId="2D48056F" w14:textId="77777777" w:rsidR="00411BDE" w:rsidRDefault="00000000">
      <w:pPr>
        <w:pStyle w:val="Ttulo1"/>
        <w:pBdr>
          <w:bottom w:val="single" w:sz="6" w:space="4" w:color="2E75B6"/>
        </w:pBdr>
      </w:pPr>
      <w:r>
        <w:lastRenderedPageBreak/>
        <w:t>1. Problema de Negocio</w:t>
      </w:r>
    </w:p>
    <w:p w14:paraId="3F053124" w14:textId="77777777" w:rsidR="00411BDE" w:rsidRDefault="00000000">
      <w:pPr>
        <w:spacing w:after="120"/>
        <w:jc w:val="both"/>
      </w:pPr>
      <w:r>
        <w:t>AndesLink Servicios Digitales S.A. es una empresa de suscripción mensual que ha detectado una tasa creciente de cancelación voluntaria de clientes (churn) en los últimos trimestres. Esta situación impacta directamente en los ingresos recurrentes, el costo de adquisición de nuevos usuarios y la estabilidad del flujo de caja.</w:t>
      </w:r>
    </w:p>
    <w:p w14:paraId="453B064C" w14:textId="77777777" w:rsidR="00411BDE" w:rsidRDefault="00000000">
      <w:pPr>
        <w:spacing w:after="120"/>
        <w:jc w:val="both"/>
      </w:pPr>
      <w:r>
        <w:t>El objetivo del proyecto es desarrollar un modelo de Machine Learning capaz de predecir, con anticipación suficiente, si un cliente abandonará el servicio en el corto plazo. Esta predicción permite activar campañas de retención focalizadas antes de que el cliente decida cancelar, reduciendo la tasa de churn de manera proactiva.</w:t>
      </w:r>
    </w:p>
    <w:p w14:paraId="046D71BF" w14:textId="77777777" w:rsidR="00411BDE" w:rsidRDefault="00000000">
      <w:pPr>
        <w:pStyle w:val="Ttulo2"/>
      </w:pPr>
      <w:r>
        <w:t>1.1 Variable Objetivo</w:t>
      </w:r>
    </w:p>
    <w:p w14:paraId="75B16195" w14:textId="77777777" w:rsidR="00411BDE" w:rsidRDefault="00000000">
      <w:pPr>
        <w:spacing w:after="120"/>
      </w:pPr>
      <w:r>
        <w:t>La variable target es churn, de naturaleza binaria:</w:t>
      </w:r>
    </w:p>
    <w:p w14:paraId="30F98FFC" w14:textId="77777777" w:rsidR="00411BDE" w:rsidRDefault="00000000">
      <w:pPr>
        <w:pStyle w:val="Prrafodelista"/>
        <w:numPr>
          <w:ilvl w:val="0"/>
          <w:numId w:val="2"/>
        </w:numPr>
        <w:spacing w:after="80"/>
      </w:pPr>
      <w:r>
        <w:t>1 — El cliente abandona el servicio (evento que se desea predecir)</w:t>
      </w:r>
    </w:p>
    <w:p w14:paraId="71157DF3" w14:textId="77777777" w:rsidR="00411BDE" w:rsidRDefault="00000000">
      <w:pPr>
        <w:pStyle w:val="Prrafodelista"/>
        <w:numPr>
          <w:ilvl w:val="0"/>
          <w:numId w:val="2"/>
        </w:numPr>
        <w:spacing w:after="80"/>
      </w:pPr>
      <w:r>
        <w:t>0 — El cliente permanece activo</w:t>
      </w:r>
    </w:p>
    <w:p w14:paraId="608DD773" w14:textId="77777777" w:rsidR="00411BDE" w:rsidRDefault="00411BDE">
      <w:pPr>
        <w:spacing w:after="160"/>
      </w:pPr>
    </w:p>
    <w:p w14:paraId="3C8F4080" w14:textId="77777777" w:rsidR="00411BDE" w:rsidRDefault="00000000">
      <w:pPr>
        <w:spacing w:after="120"/>
        <w:jc w:val="both"/>
      </w:pPr>
      <w:r>
        <w:t>Se trata de un problema de clasificación binaria supervisada. La métrica principal de evaluación es el ROC-AUC, complementada con recall, dado que el costo de no detectar un churner real (falso negativo) es mayor que el costo de activar una campaña de retención innecesaria (falso positivo).</w:t>
      </w:r>
    </w:p>
    <w:p w14:paraId="5EAA53A7" w14:textId="77777777" w:rsidR="00411BDE" w:rsidRDefault="00411BDE">
      <w:pPr>
        <w:spacing w:after="160"/>
      </w:pPr>
    </w:p>
    <w:p w14:paraId="47580FC0" w14:textId="77777777" w:rsidR="00411BDE" w:rsidRDefault="00000000">
      <w:pPr>
        <w:pStyle w:val="Ttulo1"/>
        <w:pBdr>
          <w:bottom w:val="single" w:sz="6" w:space="4" w:color="2E75B6"/>
        </w:pBdr>
      </w:pPr>
      <w:r>
        <w:t>2. Dataset</w:t>
      </w:r>
    </w:p>
    <w:p w14:paraId="186109AD" w14:textId="77777777" w:rsidR="00411BDE" w:rsidRDefault="00000000">
      <w:pPr>
        <w:pStyle w:val="Ttulo2"/>
      </w:pPr>
      <w:r>
        <w:t>2.1 Origen y Justificación</w:t>
      </w:r>
    </w:p>
    <w:p w14:paraId="5DBCEBEA" w14:textId="77777777" w:rsidR="00411BDE" w:rsidRDefault="00000000">
      <w:pPr>
        <w:spacing w:after="120"/>
        <w:jc w:val="both"/>
      </w:pPr>
      <w:r>
        <w:t>Se utilizó un dataset sintético construido ad hoc para el proyecto. Esta decisión se tomó en ausencia de datos reales provistos por la cátedra, siguiendo la habilitación explícita de la consigna. El dataset fue diseñado para reflejar un escenario realista de empresa de suscripción, con variables de comportamiento, facturación, soporte y características del contrato.</w:t>
      </w:r>
    </w:p>
    <w:p w14:paraId="33B36772" w14:textId="77777777" w:rsidR="00411BDE" w:rsidRDefault="00000000">
      <w:pPr>
        <w:pStyle w:val="Ttulo2"/>
      </w:pPr>
      <w:r>
        <w:t>2.2 Características Generales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11BDE" w14:paraId="0AF9F4E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94486D" w14:textId="77777777" w:rsidR="00411BDE" w:rsidRDefault="00000000">
            <w:r>
              <w:rPr>
                <w:b/>
                <w:bCs/>
                <w:sz w:val="20"/>
                <w:szCs w:val="20"/>
              </w:rPr>
              <w:t>Atributo</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AB2011" w14:textId="77777777" w:rsidR="00411BDE" w:rsidRDefault="00000000">
            <w:r>
              <w:rPr>
                <w:b/>
                <w:bCs/>
                <w:sz w:val="20"/>
                <w:szCs w:val="20"/>
              </w:rPr>
              <w:t>Detalle</w:t>
            </w:r>
          </w:p>
        </w:tc>
      </w:tr>
      <w:tr w:rsidR="00411BDE" w14:paraId="17170B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6369D" w14:textId="77777777" w:rsidR="00411BDE" w:rsidRDefault="00000000">
            <w:r>
              <w:rPr>
                <w:sz w:val="20"/>
                <w:szCs w:val="20"/>
              </w:rPr>
              <w:t>Filas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9EAF1" w14:textId="77777777" w:rsidR="00411BDE" w:rsidRDefault="00000000">
            <w:r>
              <w:rPr>
                <w:sz w:val="20"/>
                <w:szCs w:val="20"/>
              </w:rPr>
              <w:t>5.000 registros</w:t>
            </w:r>
          </w:p>
        </w:tc>
      </w:tr>
      <w:tr w:rsidR="00411BDE" w14:paraId="14B9BB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1F03D5" w14:textId="77777777" w:rsidR="00411BDE" w:rsidRDefault="00000000">
            <w:r>
              <w:rPr>
                <w:sz w:val="20"/>
                <w:szCs w:val="20"/>
              </w:rPr>
              <w:t>Columnas</w:t>
            </w:r>
          </w:p>
        </w:tc>
        <w:tc>
          <w:tcPr>
            <w:tcW w:w="6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E2E00A" w14:textId="77777777" w:rsidR="00411BDE" w:rsidRDefault="00000000">
            <w:r>
              <w:rPr>
                <w:sz w:val="20"/>
                <w:szCs w:val="20"/>
              </w:rPr>
              <w:t>16 (15 features + 1 target)</w:t>
            </w:r>
          </w:p>
        </w:tc>
      </w:tr>
      <w:tr w:rsidR="00411BDE" w14:paraId="372F88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7E544" w14:textId="77777777" w:rsidR="00411BDE" w:rsidRDefault="00000000">
            <w:r>
              <w:rPr>
                <w:sz w:val="20"/>
                <w:szCs w:val="20"/>
              </w:rPr>
              <w:t>Tasa de churn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34309" w14:textId="77777777" w:rsidR="00411BDE" w:rsidRDefault="00000000">
            <w:r>
              <w:rPr>
                <w:sz w:val="20"/>
                <w:szCs w:val="20"/>
              </w:rPr>
              <w:t>~34% (balanceo razonable)</w:t>
            </w:r>
          </w:p>
        </w:tc>
      </w:tr>
      <w:tr w:rsidR="00411BDE" w14:paraId="60A0F9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8A4914" w14:textId="77777777" w:rsidR="00411BDE" w:rsidRDefault="00000000">
            <w:r>
              <w:rPr>
                <w:sz w:val="20"/>
                <w:szCs w:val="20"/>
              </w:rPr>
              <w:t>Valores faltantes</w:t>
            </w:r>
          </w:p>
        </w:tc>
        <w:tc>
          <w:tcPr>
            <w:tcW w:w="6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225198" w14:textId="77777777" w:rsidR="00411BDE" w:rsidRDefault="00000000">
            <w:r>
              <w:rPr>
                <w:sz w:val="20"/>
                <w:szCs w:val="20"/>
              </w:rPr>
              <w:t>Ninguno</w:t>
            </w:r>
          </w:p>
        </w:tc>
      </w:tr>
      <w:tr w:rsidR="00411BDE" w14:paraId="3B3381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04B56" w14:textId="77777777" w:rsidR="00411BDE" w:rsidRDefault="00000000">
            <w:r>
              <w:rPr>
                <w:sz w:val="20"/>
                <w:szCs w:val="20"/>
              </w:rPr>
              <w:t>Formato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6D844" w14:textId="77777777" w:rsidR="00411BDE" w:rsidRDefault="00000000">
            <w:r>
              <w:rPr>
                <w:sz w:val="20"/>
                <w:szCs w:val="20"/>
              </w:rPr>
              <w:t>CSV (churn_sintetico.csv)</w:t>
            </w:r>
          </w:p>
        </w:tc>
      </w:tr>
    </w:tbl>
    <w:p w14:paraId="41ED42A0" w14:textId="77777777" w:rsidR="00411BDE" w:rsidRDefault="00411BDE">
      <w:pPr>
        <w:spacing w:after="160"/>
      </w:pPr>
    </w:p>
    <w:p w14:paraId="4621CF17" w14:textId="77777777" w:rsidR="00411BDE" w:rsidRDefault="00000000">
      <w:pPr>
        <w:pStyle w:val="Ttulo2"/>
      </w:pPr>
      <w:r>
        <w:t>2.3 Variables del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411BDE" w14:paraId="419874E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126C77" w14:textId="77777777" w:rsidR="00411BDE" w:rsidRDefault="00000000">
            <w:r>
              <w:rPr>
                <w:b/>
                <w:bCs/>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D7D32B" w14:textId="77777777" w:rsidR="00411BDE" w:rsidRDefault="00000000">
            <w:r>
              <w:rPr>
                <w:b/>
                <w:bCs/>
                <w:sz w:val="20"/>
                <w:szCs w:val="20"/>
              </w:rPr>
              <w:t>Tipo</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CCEC78" w14:textId="77777777" w:rsidR="00411BDE" w:rsidRDefault="00000000">
            <w:r>
              <w:rPr>
                <w:b/>
                <w:bCs/>
                <w:sz w:val="20"/>
                <w:szCs w:val="20"/>
              </w:rPr>
              <w:t>Descripción</w:t>
            </w:r>
          </w:p>
        </w:tc>
      </w:tr>
      <w:tr w:rsidR="00411BDE" w14:paraId="00662B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8F246" w14:textId="77777777" w:rsidR="00411BDE" w:rsidRDefault="00000000">
            <w:r>
              <w:rPr>
                <w:sz w:val="20"/>
                <w:szCs w:val="20"/>
              </w:rPr>
              <w:t>tenure_months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317B0" w14:textId="77777777" w:rsidR="00411BDE" w:rsidRDefault="00000000">
            <w:r>
              <w:rPr>
                <w:sz w:val="20"/>
                <w:szCs w:val="20"/>
              </w:rPr>
              <w:t>Numérica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06D83" w14:textId="77777777" w:rsidR="00411BDE" w:rsidRDefault="00000000">
            <w:r>
              <w:rPr>
                <w:sz w:val="20"/>
                <w:szCs w:val="20"/>
              </w:rPr>
              <w:t>Meses de antigüedad del cliente</w:t>
            </w:r>
          </w:p>
        </w:tc>
      </w:tr>
      <w:tr w:rsidR="00411BDE" w14:paraId="30C969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A8898F" w14:textId="77777777" w:rsidR="00411BDE" w:rsidRDefault="00000000">
            <w:r>
              <w:rPr>
                <w:sz w:val="20"/>
                <w:szCs w:val="20"/>
              </w:rPr>
              <w:lastRenderedPageBreak/>
              <w:t>monthly_charge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B230FB" w14:textId="77777777" w:rsidR="00411BDE" w:rsidRDefault="00000000">
            <w:r>
              <w:rPr>
                <w:sz w:val="20"/>
                <w:szCs w:val="20"/>
              </w:rPr>
              <w:t>Numérica</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0DE2F9" w14:textId="77777777" w:rsidR="00411BDE" w:rsidRDefault="00000000">
            <w:r>
              <w:rPr>
                <w:sz w:val="20"/>
                <w:szCs w:val="20"/>
              </w:rPr>
              <w:t>Cargo mensual en USD</w:t>
            </w:r>
          </w:p>
        </w:tc>
      </w:tr>
      <w:tr w:rsidR="00411BDE" w14:paraId="376520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E087D" w14:textId="77777777" w:rsidR="00411BDE" w:rsidRDefault="00000000">
            <w:r>
              <w:rPr>
                <w:sz w:val="20"/>
                <w:szCs w:val="20"/>
              </w:rPr>
              <w:t>total_charges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883C4" w14:textId="77777777" w:rsidR="00411BDE" w:rsidRDefault="00000000">
            <w:r>
              <w:rPr>
                <w:sz w:val="20"/>
                <w:szCs w:val="20"/>
              </w:rPr>
              <w:t>Numérica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3E6AB" w14:textId="77777777" w:rsidR="00411BDE" w:rsidRDefault="00000000">
            <w:r>
              <w:rPr>
                <w:sz w:val="20"/>
                <w:szCs w:val="20"/>
              </w:rPr>
              <w:t>Cargos totales acumulados</w:t>
            </w:r>
          </w:p>
        </w:tc>
      </w:tr>
      <w:tr w:rsidR="00411BDE" w14:paraId="151968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A3CF5D" w14:textId="77777777" w:rsidR="00411BDE" w:rsidRDefault="00000000">
            <w:r>
              <w:rPr>
                <w:sz w:val="20"/>
                <w:szCs w:val="20"/>
              </w:rPr>
              <w:t>support_tickets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56EAF1" w14:textId="77777777" w:rsidR="00411BDE" w:rsidRDefault="00000000">
            <w:r>
              <w:rPr>
                <w:sz w:val="20"/>
                <w:szCs w:val="20"/>
              </w:rPr>
              <w:t>Numérica</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7FF652" w14:textId="77777777" w:rsidR="00411BDE" w:rsidRDefault="00000000">
            <w:r>
              <w:rPr>
                <w:sz w:val="20"/>
                <w:szCs w:val="20"/>
              </w:rPr>
              <w:t>Tickets de soporte abiertos</w:t>
            </w:r>
          </w:p>
        </w:tc>
      </w:tr>
      <w:tr w:rsidR="00411BDE" w14:paraId="79928F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33AE0" w14:textId="77777777" w:rsidR="00411BDE" w:rsidRDefault="00000000">
            <w:r>
              <w:rPr>
                <w:sz w:val="20"/>
                <w:szCs w:val="20"/>
              </w:rPr>
              <w:t>late_payments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6623D" w14:textId="77777777" w:rsidR="00411BDE" w:rsidRDefault="00000000">
            <w:r>
              <w:rPr>
                <w:sz w:val="20"/>
                <w:szCs w:val="20"/>
              </w:rPr>
              <w:t>Numérica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3A736" w14:textId="77777777" w:rsidR="00411BDE" w:rsidRDefault="00000000">
            <w:r>
              <w:rPr>
                <w:sz w:val="20"/>
                <w:szCs w:val="20"/>
              </w:rPr>
              <w:t>Cantidad de pagos atrasados</w:t>
            </w:r>
          </w:p>
        </w:tc>
      </w:tr>
      <w:tr w:rsidR="00411BDE" w14:paraId="07953D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9A9C6C" w14:textId="77777777" w:rsidR="00411BDE" w:rsidRDefault="00000000">
            <w:r>
              <w:rPr>
                <w:sz w:val="20"/>
                <w:szCs w:val="20"/>
              </w:rPr>
              <w:t>avg_monthly_usage_gb</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6FA0B1" w14:textId="77777777" w:rsidR="00411BDE" w:rsidRDefault="00000000">
            <w:r>
              <w:rPr>
                <w:sz w:val="20"/>
                <w:szCs w:val="20"/>
              </w:rPr>
              <w:t>Numérica</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748EBF" w14:textId="77777777" w:rsidR="00411BDE" w:rsidRDefault="00000000">
            <w:r>
              <w:rPr>
                <w:sz w:val="20"/>
                <w:szCs w:val="20"/>
              </w:rPr>
              <w:t>Consumo promedio mensual (GB)</w:t>
            </w:r>
          </w:p>
        </w:tc>
      </w:tr>
      <w:tr w:rsidR="00411BDE" w14:paraId="4F3BFC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C25A4" w14:textId="77777777" w:rsidR="00411BDE" w:rsidRDefault="00000000">
            <w:r>
              <w:rPr>
                <w:sz w:val="20"/>
                <w:szCs w:val="20"/>
              </w:rPr>
              <w:t>num_products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CA77E" w14:textId="77777777" w:rsidR="00411BDE" w:rsidRDefault="00000000">
            <w:r>
              <w:rPr>
                <w:sz w:val="20"/>
                <w:szCs w:val="20"/>
              </w:rPr>
              <w:t>Numérica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27F57" w14:textId="77777777" w:rsidR="00411BDE" w:rsidRDefault="00000000">
            <w:r>
              <w:rPr>
                <w:sz w:val="20"/>
                <w:szCs w:val="20"/>
              </w:rPr>
              <w:t>Productos contratados</w:t>
            </w:r>
          </w:p>
        </w:tc>
      </w:tr>
      <w:tr w:rsidR="00411BDE" w14:paraId="14D87F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408710" w14:textId="77777777" w:rsidR="00411BDE" w:rsidRDefault="00000000">
            <w:r>
              <w:rPr>
                <w:sz w:val="20"/>
                <w:szCs w:val="20"/>
              </w:rPr>
              <w:t>customer_age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8A4795" w14:textId="77777777" w:rsidR="00411BDE" w:rsidRDefault="00000000">
            <w:r>
              <w:rPr>
                <w:sz w:val="20"/>
                <w:szCs w:val="20"/>
              </w:rPr>
              <w:t>Numérica</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E8DFA5" w14:textId="77777777" w:rsidR="00411BDE" w:rsidRDefault="00000000">
            <w:r>
              <w:rPr>
                <w:sz w:val="20"/>
                <w:szCs w:val="20"/>
              </w:rPr>
              <w:t>Edad del cliente</w:t>
            </w:r>
          </w:p>
        </w:tc>
      </w:tr>
      <w:tr w:rsidR="00411BDE" w14:paraId="396C3C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F508C" w14:textId="77777777" w:rsidR="00411BDE" w:rsidRDefault="00000000">
            <w:r>
              <w:rPr>
                <w:sz w:val="20"/>
                <w:szCs w:val="20"/>
              </w:rPr>
              <w:t>has_streaming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1F3EA" w14:textId="77777777" w:rsidR="00411BDE" w:rsidRDefault="00000000">
            <w:r>
              <w:rPr>
                <w:sz w:val="20"/>
                <w:szCs w:val="20"/>
              </w:rPr>
              <w:t>Binaria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6FE73" w14:textId="77777777" w:rsidR="00411BDE" w:rsidRDefault="00000000">
            <w:r>
              <w:rPr>
                <w:sz w:val="20"/>
                <w:szCs w:val="20"/>
              </w:rPr>
              <w:t>Tiene servicio de streaming (0/1)</w:t>
            </w:r>
          </w:p>
        </w:tc>
      </w:tr>
      <w:tr w:rsidR="00411BDE" w14:paraId="54272D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4F2443" w14:textId="77777777" w:rsidR="00411BDE" w:rsidRDefault="00000000">
            <w:r>
              <w:rPr>
                <w:sz w:val="20"/>
                <w:szCs w:val="20"/>
              </w:rPr>
              <w:t>has_security_pack</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F2ED1BD" w14:textId="77777777" w:rsidR="00411BDE" w:rsidRDefault="00000000">
            <w:r>
              <w:rPr>
                <w:sz w:val="20"/>
                <w:szCs w:val="20"/>
              </w:rPr>
              <w:t>Binaria</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3130BB" w14:textId="77777777" w:rsidR="00411BDE" w:rsidRDefault="00000000">
            <w:r>
              <w:rPr>
                <w:sz w:val="20"/>
                <w:szCs w:val="20"/>
              </w:rPr>
              <w:t>Tiene pack de seguridad (0/1)</w:t>
            </w:r>
          </w:p>
        </w:tc>
      </w:tr>
      <w:tr w:rsidR="00411BDE" w14:paraId="146555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4C7A" w14:textId="77777777" w:rsidR="00411BDE" w:rsidRDefault="00000000">
            <w:r>
              <w:rPr>
                <w:sz w:val="20"/>
                <w:szCs w:val="20"/>
              </w:rPr>
              <w:t>is_promo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7D9F5" w14:textId="77777777" w:rsidR="00411BDE" w:rsidRDefault="00000000">
            <w:r>
              <w:rPr>
                <w:sz w:val="20"/>
                <w:szCs w:val="20"/>
              </w:rPr>
              <w:t>Binaria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16CBD" w14:textId="77777777" w:rsidR="00411BDE" w:rsidRDefault="00000000">
            <w:r>
              <w:rPr>
                <w:sz w:val="20"/>
                <w:szCs w:val="20"/>
              </w:rPr>
              <w:t>Ingresó por promoción (0/1)</w:t>
            </w:r>
          </w:p>
        </w:tc>
      </w:tr>
      <w:tr w:rsidR="00411BDE" w14:paraId="3CB1E9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840969" w14:textId="77777777" w:rsidR="00411BDE" w:rsidRDefault="00000000">
            <w:r>
              <w:rPr>
                <w:sz w:val="20"/>
                <w:szCs w:val="20"/>
              </w:rPr>
              <w:t>contract_type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69CB78" w14:textId="77777777" w:rsidR="00411BDE" w:rsidRDefault="00000000">
            <w:r>
              <w:rPr>
                <w:sz w:val="20"/>
                <w:szCs w:val="20"/>
              </w:rPr>
              <w:t>Categórica</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AFC1FD" w14:textId="77777777" w:rsidR="00411BDE" w:rsidRDefault="00000000">
            <w:r>
              <w:rPr>
                <w:sz w:val="20"/>
                <w:szCs w:val="20"/>
              </w:rPr>
              <w:t>mensual / anual / bianual</w:t>
            </w:r>
          </w:p>
        </w:tc>
      </w:tr>
      <w:tr w:rsidR="00411BDE" w14:paraId="37DBA2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5686C" w14:textId="77777777" w:rsidR="00411BDE" w:rsidRDefault="00000000">
            <w:r>
              <w:rPr>
                <w:sz w:val="20"/>
                <w:szCs w:val="20"/>
              </w:rPr>
              <w:t>payment_method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3BEF1" w14:textId="77777777" w:rsidR="00411BDE" w:rsidRDefault="00000000">
            <w:r>
              <w:rPr>
                <w:sz w:val="20"/>
                <w:szCs w:val="20"/>
              </w:rPr>
              <w:t>Categórica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F6DF" w14:textId="77777777" w:rsidR="00411BDE" w:rsidRDefault="00000000">
            <w:r>
              <w:rPr>
                <w:sz w:val="20"/>
                <w:szCs w:val="20"/>
              </w:rPr>
              <w:t>transferencia / debito / efectivo / credito</w:t>
            </w:r>
          </w:p>
        </w:tc>
      </w:tr>
      <w:tr w:rsidR="00411BDE" w14:paraId="1C661D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EC57E6" w14:textId="77777777" w:rsidR="00411BDE" w:rsidRDefault="00000000">
            <w:r>
              <w:rPr>
                <w:sz w:val="20"/>
                <w:szCs w:val="20"/>
              </w:rPr>
              <w:t>internet_service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F50CEA" w14:textId="77777777" w:rsidR="00411BDE" w:rsidRDefault="00000000">
            <w:r>
              <w:rPr>
                <w:sz w:val="20"/>
                <w:szCs w:val="20"/>
              </w:rPr>
              <w:t>Categórica</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BFD384F" w14:textId="77777777" w:rsidR="00411BDE" w:rsidRDefault="00000000">
            <w:r>
              <w:rPr>
                <w:sz w:val="20"/>
                <w:szCs w:val="20"/>
              </w:rPr>
              <w:t>cable / fibra / movil / ninguno</w:t>
            </w:r>
          </w:p>
        </w:tc>
      </w:tr>
      <w:tr w:rsidR="00411BDE" w14:paraId="69DD34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A2378" w14:textId="77777777" w:rsidR="00411BDE" w:rsidRDefault="00000000">
            <w:r>
              <w:rPr>
                <w:sz w:val="20"/>
                <w:szCs w:val="20"/>
              </w:rPr>
              <w:t>region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F5E81" w14:textId="77777777" w:rsidR="00411BDE" w:rsidRDefault="00000000">
            <w:r>
              <w:rPr>
                <w:sz w:val="20"/>
                <w:szCs w:val="20"/>
              </w:rPr>
              <w:t>Categórica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93F46" w14:textId="77777777" w:rsidR="00411BDE" w:rsidRDefault="00000000">
            <w:r>
              <w:rPr>
                <w:sz w:val="20"/>
                <w:szCs w:val="20"/>
              </w:rPr>
              <w:t>centro / norte / oeste / sur</w:t>
            </w:r>
          </w:p>
        </w:tc>
      </w:tr>
      <w:tr w:rsidR="00411BDE" w14:paraId="4D5CD0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22A578" w14:textId="77777777" w:rsidR="00411BDE" w:rsidRDefault="00000000">
            <w:r>
              <w:rPr>
                <w:sz w:val="20"/>
                <w:szCs w:val="20"/>
              </w:rPr>
              <w:t>churn</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32E920" w14:textId="77777777" w:rsidR="00411BDE" w:rsidRDefault="00000000">
            <w:r>
              <w:rPr>
                <w:sz w:val="20"/>
                <w:szCs w:val="20"/>
              </w:rPr>
              <w:t>Target (binaria)</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E26461E" w14:textId="77777777" w:rsidR="00411BDE" w:rsidRDefault="00000000">
            <w:r>
              <w:rPr>
                <w:sz w:val="20"/>
                <w:szCs w:val="20"/>
              </w:rPr>
              <w:t>0 = permanece, 1 = abandona</w:t>
            </w:r>
          </w:p>
        </w:tc>
      </w:tr>
    </w:tbl>
    <w:p w14:paraId="7CB3E1A5" w14:textId="77777777" w:rsidR="00411BDE" w:rsidRDefault="00411BDE">
      <w:pPr>
        <w:spacing w:after="160"/>
      </w:pPr>
    </w:p>
    <w:p w14:paraId="1BE47C2B" w14:textId="77777777" w:rsidR="00411BDE" w:rsidRDefault="00000000">
      <w:pPr>
        <w:pStyle w:val="Ttulo1"/>
        <w:pBdr>
          <w:bottom w:val="single" w:sz="6" w:space="4" w:color="2E75B6"/>
        </w:pBdr>
      </w:pPr>
      <w:r>
        <w:t>3. Análisis Exploratorio de Datos (EDA)</w:t>
      </w:r>
    </w:p>
    <w:p w14:paraId="277C2F9A" w14:textId="77777777" w:rsidR="00411BDE" w:rsidRDefault="00000000">
      <w:pPr>
        <w:spacing w:after="120"/>
        <w:jc w:val="both"/>
      </w:pPr>
      <w:r>
        <w:t>Se realizó un análisis exploratorio completo documentado en el notebook eda.ipynb, con los resultados guardados en reports/figures/. Los hallazgos principales se resumen a continuación.</w:t>
      </w:r>
    </w:p>
    <w:p w14:paraId="623AE057" w14:textId="77777777" w:rsidR="00411BDE" w:rsidRDefault="00000000">
      <w:pPr>
        <w:pStyle w:val="Ttulo2"/>
      </w:pPr>
      <w:r>
        <w:t>3.1 Distribución del Target</w:t>
      </w:r>
    </w:p>
    <w:p w14:paraId="07BD48B1" w14:textId="77777777" w:rsidR="00411BDE" w:rsidRDefault="00000000">
      <w:pPr>
        <w:spacing w:after="120"/>
        <w:jc w:val="both"/>
      </w:pPr>
      <w:r>
        <w:t>La tasa de churn es del 34%, lo que representa un desbalance moderado pero manejable. Se decidió utilizar class_weight='balanced' en ambos modelos para compensar esta diferencia sin necesidad de técnicas de oversampling.</w:t>
      </w:r>
    </w:p>
    <w:p w14:paraId="039A7509" w14:textId="77777777" w:rsidR="00411BDE" w:rsidRDefault="00000000">
      <w:pPr>
        <w:pStyle w:val="Ttulo2"/>
      </w:pPr>
      <w:r>
        <w:t>3.2 Variables con Mayor Correlación con Churn</w:t>
      </w:r>
    </w:p>
    <w:p w14:paraId="57889FBA" w14:textId="77777777" w:rsidR="00411BDE" w:rsidRDefault="00000000">
      <w:pPr>
        <w:pStyle w:val="Prrafodelista"/>
        <w:numPr>
          <w:ilvl w:val="0"/>
          <w:numId w:val="2"/>
        </w:numPr>
        <w:spacing w:after="80"/>
      </w:pPr>
      <w:r>
        <w:t>tenure_months: correlación negativa fuerte. A mayor antigüedad, menor probabilidad de churn.</w:t>
      </w:r>
    </w:p>
    <w:p w14:paraId="2F648B06" w14:textId="77777777" w:rsidR="00411BDE" w:rsidRDefault="00000000">
      <w:pPr>
        <w:pStyle w:val="Prrafodelista"/>
        <w:numPr>
          <w:ilvl w:val="0"/>
          <w:numId w:val="2"/>
        </w:numPr>
        <w:spacing w:after="80"/>
      </w:pPr>
      <w:r>
        <w:t>total_charges: correlación negativa. Clientes con mayor facturación acumulada tienden a quedarse.</w:t>
      </w:r>
    </w:p>
    <w:p w14:paraId="3F362099" w14:textId="77777777" w:rsidR="00411BDE" w:rsidRDefault="00000000">
      <w:pPr>
        <w:pStyle w:val="Prrafodelista"/>
        <w:numPr>
          <w:ilvl w:val="0"/>
          <w:numId w:val="2"/>
        </w:numPr>
        <w:spacing w:after="80"/>
      </w:pPr>
      <w:r>
        <w:t>support_tickets: correlación positiva. Más tickets de soporte se asocia con mayor churn.</w:t>
      </w:r>
    </w:p>
    <w:p w14:paraId="1A8D68FF" w14:textId="77777777" w:rsidR="00411BDE" w:rsidRDefault="00000000">
      <w:pPr>
        <w:pStyle w:val="Prrafodelista"/>
        <w:numPr>
          <w:ilvl w:val="0"/>
          <w:numId w:val="2"/>
        </w:numPr>
        <w:spacing w:after="80"/>
      </w:pPr>
      <w:r>
        <w:t>late_payments: correlación positiva. Los pagos atrasados son un indicador de riesgo.</w:t>
      </w:r>
    </w:p>
    <w:p w14:paraId="3E01C931" w14:textId="77777777" w:rsidR="00411BDE" w:rsidRDefault="00000000">
      <w:pPr>
        <w:pStyle w:val="Prrafodelista"/>
        <w:numPr>
          <w:ilvl w:val="0"/>
          <w:numId w:val="2"/>
        </w:numPr>
        <w:spacing w:after="80"/>
      </w:pPr>
      <w:r>
        <w:t>contract_type: los contratos mensuales presentan tasa de churn significativamente mayor que los anuales o bianuales.</w:t>
      </w:r>
    </w:p>
    <w:p w14:paraId="65902C5F" w14:textId="77777777" w:rsidR="00411BDE" w:rsidRDefault="00000000">
      <w:pPr>
        <w:pStyle w:val="Ttulo2"/>
      </w:pPr>
      <w:r>
        <w:t>3.3 Limitaciones del Dataset</w:t>
      </w:r>
    </w:p>
    <w:p w14:paraId="670334F7" w14:textId="77777777" w:rsidR="00411BDE" w:rsidRDefault="00000000">
      <w:pPr>
        <w:pStyle w:val="Prrafodelista"/>
        <w:numPr>
          <w:ilvl w:val="0"/>
          <w:numId w:val="2"/>
        </w:numPr>
        <w:spacing w:after="80"/>
      </w:pPr>
      <w:r>
        <w:lastRenderedPageBreak/>
        <w:t>Al ser sintético, las relaciones entre variables son aproximaciones estadísticas y no reflejan patrones reales de negocio.</w:t>
      </w:r>
    </w:p>
    <w:p w14:paraId="0113DC9F" w14:textId="77777777" w:rsidR="00411BDE" w:rsidRDefault="00000000">
      <w:pPr>
        <w:pStyle w:val="Prrafodelista"/>
        <w:numPr>
          <w:ilvl w:val="0"/>
          <w:numId w:val="2"/>
        </w:numPr>
        <w:spacing w:after="80"/>
      </w:pPr>
      <w:r>
        <w:t>No se dispone de datos temporales (series de tiempo) que permitirían capturar la evolución del comportamiento del cliente.</w:t>
      </w:r>
    </w:p>
    <w:p w14:paraId="72038106" w14:textId="77777777" w:rsidR="00411BDE" w:rsidRDefault="00000000">
      <w:pPr>
        <w:pStyle w:val="Prrafodelista"/>
        <w:numPr>
          <w:ilvl w:val="0"/>
          <w:numId w:val="2"/>
        </w:numPr>
        <w:spacing w:after="80"/>
      </w:pPr>
      <w:r>
        <w:t>La variable region no mostró diferencias significativas entre categorías, por lo que su poder predictivo es limitado.</w:t>
      </w:r>
    </w:p>
    <w:p w14:paraId="0B79A50A" w14:textId="77777777" w:rsidR="00411BDE" w:rsidRDefault="00411BDE">
      <w:pPr>
        <w:spacing w:after="160"/>
      </w:pPr>
    </w:p>
    <w:p w14:paraId="54BD3830" w14:textId="77777777" w:rsidR="00411BDE" w:rsidRDefault="00000000">
      <w:pPr>
        <w:pStyle w:val="Ttulo1"/>
        <w:pBdr>
          <w:bottom w:val="single" w:sz="6" w:space="4" w:color="2E75B6"/>
        </w:pBdr>
      </w:pPr>
      <w:r>
        <w:t>4. Preparación de Datos</w:t>
      </w:r>
    </w:p>
    <w:p w14:paraId="7A21752E" w14:textId="77777777" w:rsidR="00411BDE" w:rsidRDefault="00000000">
      <w:pPr>
        <w:pStyle w:val="Ttulo2"/>
      </w:pPr>
      <w:r>
        <w:t>4.1 Limpieza</w:t>
      </w:r>
    </w:p>
    <w:p w14:paraId="70996D8E" w14:textId="77777777" w:rsidR="00411BDE" w:rsidRDefault="00000000">
      <w:pPr>
        <w:spacing w:after="120"/>
        <w:jc w:val="both"/>
      </w:pPr>
      <w:r>
        <w:t>El dataset no presentó valores faltantes ni duplicados, por lo que no fue necesario aplicar imputación ni eliminación de registros. Se verificó la consistencia de tipos de datos en todas las columnas antes del preprocesamiento.</w:t>
      </w:r>
    </w:p>
    <w:p w14:paraId="490CC690" w14:textId="77777777" w:rsidR="00411BDE" w:rsidRDefault="00000000">
      <w:pPr>
        <w:pStyle w:val="Ttulo2"/>
      </w:pPr>
      <w:r>
        <w:t>4.2 Pipeline de Preprocesamiento</w:t>
      </w:r>
    </w:p>
    <w:p w14:paraId="0A2A6466" w14:textId="77777777" w:rsidR="00411BDE" w:rsidRDefault="00000000">
      <w:pPr>
        <w:spacing w:after="120"/>
      </w:pPr>
      <w:r>
        <w:t>Se implementó un ColumnTransformer de scikit-learn con tres ramas, ajustado exclusivamente sobre el conjunto de entrenamiento para evitar data leakage:</w:t>
      </w:r>
    </w:p>
    <w:p w14:paraId="175A479E" w14:textId="77777777" w:rsidR="00411BDE" w:rsidRDefault="00000000">
      <w:pPr>
        <w:pStyle w:val="Prrafodelista"/>
        <w:numPr>
          <w:ilvl w:val="0"/>
          <w:numId w:val="2"/>
        </w:numPr>
        <w:spacing w:after="80"/>
      </w:pPr>
      <w:r>
        <w:t>Variables numéricas (8): StandardScaler — media 0, desvío 1.</w:t>
      </w:r>
    </w:p>
    <w:p w14:paraId="7D7A3277" w14:textId="77777777" w:rsidR="00411BDE" w:rsidRDefault="00000000">
      <w:pPr>
        <w:pStyle w:val="Prrafodelista"/>
        <w:numPr>
          <w:ilvl w:val="0"/>
          <w:numId w:val="2"/>
        </w:numPr>
        <w:spacing w:after="80"/>
      </w:pPr>
      <w:r>
        <w:t>Variables binarias (3): passthrough — sin transformación, ya son 0/1.</w:t>
      </w:r>
    </w:p>
    <w:p w14:paraId="53EEF6AA" w14:textId="77777777" w:rsidR="00411BDE" w:rsidRDefault="00000000">
      <w:pPr>
        <w:pStyle w:val="Prrafodelista"/>
        <w:numPr>
          <w:ilvl w:val="0"/>
          <w:numId w:val="2"/>
        </w:numPr>
        <w:spacing w:after="80"/>
      </w:pPr>
      <w:r>
        <w:t>Variables categóricas (4): OneHotEncoder con drop='first' para evitar multicolinealidad.</w:t>
      </w:r>
    </w:p>
    <w:p w14:paraId="1179C648" w14:textId="77777777" w:rsidR="00411BDE" w:rsidRDefault="00411BDE">
      <w:pPr>
        <w:spacing w:after="160"/>
      </w:pPr>
    </w:p>
    <w:p w14:paraId="07B86890" w14:textId="77777777" w:rsidR="00411BDE" w:rsidRDefault="00000000">
      <w:pPr>
        <w:spacing w:after="120"/>
        <w:jc w:val="both"/>
      </w:pPr>
      <w:r>
        <w:t>El preprocesador fue serializado en models/preprocessor.joblib para ser reutilizado en inferencia sin necesidad de reentrenar.</w:t>
      </w:r>
    </w:p>
    <w:p w14:paraId="48901CD3" w14:textId="77777777" w:rsidR="00411BDE" w:rsidRDefault="00000000">
      <w:pPr>
        <w:pStyle w:val="Ttulo2"/>
      </w:pPr>
      <w:r>
        <w:t>4.3 Split Train / Test</w:t>
      </w:r>
    </w:p>
    <w:p w14:paraId="5BAEB38D" w14:textId="77777777" w:rsidR="00411BDE" w:rsidRDefault="00000000">
      <w:pPr>
        <w:spacing w:after="120"/>
      </w:pPr>
      <w:r>
        <w:t>Se utilizó train_test_split con los siguientes parámetros:</w:t>
      </w:r>
    </w:p>
    <w:p w14:paraId="582B0D73" w14:textId="77777777" w:rsidR="00411BDE" w:rsidRDefault="00000000">
      <w:pPr>
        <w:pStyle w:val="Prrafodelista"/>
        <w:numPr>
          <w:ilvl w:val="0"/>
          <w:numId w:val="2"/>
        </w:numPr>
        <w:spacing w:after="80"/>
      </w:pPr>
      <w:r>
        <w:t>test_size = 0.20 (80% entrenamiento, 20% prueba)</w:t>
      </w:r>
    </w:p>
    <w:p w14:paraId="06AFDDD5" w14:textId="77777777" w:rsidR="00411BDE" w:rsidRDefault="00000000">
      <w:pPr>
        <w:pStyle w:val="Prrafodelista"/>
        <w:numPr>
          <w:ilvl w:val="0"/>
          <w:numId w:val="2"/>
        </w:numPr>
        <w:spacing w:after="80"/>
      </w:pPr>
      <w:r>
        <w:t>random_state = 42 (reproducibilidad)</w:t>
      </w:r>
    </w:p>
    <w:p w14:paraId="23DDDAD2" w14:textId="77777777" w:rsidR="00411BDE" w:rsidRDefault="00000000">
      <w:pPr>
        <w:pStyle w:val="Prrafodelista"/>
        <w:numPr>
          <w:ilvl w:val="0"/>
          <w:numId w:val="2"/>
        </w:numPr>
        <w:spacing w:after="80"/>
      </w:pPr>
      <w:r>
        <w:t>stratify = y (mantiene la proporción de churn en ambos conjuntos)</w:t>
      </w:r>
    </w:p>
    <w:p w14:paraId="112064BC" w14:textId="77777777" w:rsidR="00411BDE" w:rsidRDefault="00411BDE">
      <w:pPr>
        <w:spacing w:after="160"/>
      </w:pPr>
    </w:p>
    <w:p w14:paraId="22C54DDA" w14:textId="77777777" w:rsidR="00411BDE" w:rsidRDefault="00000000">
      <w:pPr>
        <w:spacing w:after="120"/>
        <w:jc w:val="both"/>
      </w:pPr>
      <w:r>
        <w:t>Resultado: 4.000 registros para entrenamiento y 1.000 para prueba, con tasa de churn de 34.1% y 34.0% respectivamente.</w:t>
      </w:r>
    </w:p>
    <w:p w14:paraId="0648579A" w14:textId="77777777" w:rsidR="00411BDE" w:rsidRDefault="00411BDE">
      <w:pPr>
        <w:spacing w:after="160"/>
      </w:pPr>
    </w:p>
    <w:p w14:paraId="2055534A" w14:textId="77777777" w:rsidR="00411BDE" w:rsidRDefault="00000000">
      <w:pPr>
        <w:pStyle w:val="Ttulo1"/>
        <w:pBdr>
          <w:bottom w:val="single" w:sz="6" w:space="4" w:color="2E75B6"/>
        </w:pBdr>
      </w:pPr>
      <w:r>
        <w:t>5. Entrenamiento y Evaluación del Modelo</w:t>
      </w:r>
    </w:p>
    <w:p w14:paraId="0468F509" w14:textId="77777777" w:rsidR="00411BDE" w:rsidRDefault="00000000">
      <w:pPr>
        <w:pStyle w:val="Ttulo2"/>
      </w:pPr>
      <w:r>
        <w:t>5.1 Modelos Entrenados</w:t>
      </w:r>
    </w:p>
    <w:p w14:paraId="498D01C2" w14:textId="77777777" w:rsidR="00411BDE" w:rsidRDefault="00000000">
      <w:pPr>
        <w:spacing w:after="120"/>
      </w:pPr>
      <w:r>
        <w:t>Se entrenaron y compararon dos modelos de clasificación supervisada:</w:t>
      </w:r>
    </w:p>
    <w:p w14:paraId="41893EC0" w14:textId="77777777" w:rsidR="00411BDE" w:rsidRDefault="00000000">
      <w:pPr>
        <w:pStyle w:val="Prrafodelista"/>
        <w:numPr>
          <w:ilvl w:val="0"/>
          <w:numId w:val="2"/>
        </w:numPr>
        <w:spacing w:after="80"/>
      </w:pPr>
      <w:r>
        <w:t>Regresión Logística (C=1.0, max_iter=500, class_weight='balanced')</w:t>
      </w:r>
    </w:p>
    <w:p w14:paraId="49392C55" w14:textId="77777777" w:rsidR="00411BDE" w:rsidRDefault="00000000">
      <w:pPr>
        <w:pStyle w:val="Prrafodelista"/>
        <w:numPr>
          <w:ilvl w:val="0"/>
          <w:numId w:val="2"/>
        </w:numPr>
        <w:spacing w:after="80"/>
      </w:pPr>
      <w:r>
        <w:t>Random Forest (n_estimators=100, max_depth=10, class_weight='balanced')</w:t>
      </w:r>
    </w:p>
    <w:p w14:paraId="316697E4" w14:textId="77777777" w:rsidR="00411BDE" w:rsidRDefault="00000000">
      <w:pPr>
        <w:pStyle w:val="Ttulo2"/>
      </w:pPr>
      <w:r>
        <w:lastRenderedPageBreak/>
        <w:t>5.2 Métricas Obtenidas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700"/>
        <w:gridCol w:w="1700"/>
        <w:gridCol w:w="1426"/>
      </w:tblGrid>
      <w:tr w:rsidR="00411BDE" w14:paraId="5C3CA6F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DDC598" w14:textId="77777777" w:rsidR="00411BDE" w:rsidRDefault="00000000">
            <w:r>
              <w:rPr>
                <w:b/>
                <w:bCs/>
                <w:sz w:val="20"/>
                <w:szCs w:val="20"/>
              </w:rPr>
              <w:t>Métrica</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F221CD" w14:textId="77777777" w:rsidR="00411BDE" w:rsidRDefault="00000000">
            <w:r>
              <w:rPr>
                <w:b/>
                <w:bCs/>
                <w:sz w:val="20"/>
                <w:szCs w:val="20"/>
              </w:rPr>
              <w:t>Log. Regression</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07772F" w14:textId="77777777" w:rsidR="00411BDE" w:rsidRDefault="00000000">
            <w:r>
              <w:rPr>
                <w:b/>
                <w:bCs/>
                <w:sz w:val="20"/>
                <w:szCs w:val="20"/>
              </w:rPr>
              <w:t>Random Forest</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742B60" w14:textId="77777777" w:rsidR="00411BDE" w:rsidRDefault="00000000">
            <w:r>
              <w:rPr>
                <w:b/>
                <w:bCs/>
                <w:sz w:val="20"/>
                <w:szCs w:val="20"/>
              </w:rPr>
              <w:t>Mejor modelo</w:t>
            </w:r>
          </w:p>
        </w:tc>
        <w:tc>
          <w:tcPr>
            <w:tcW w:w="1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B0F1E4" w14:textId="77777777" w:rsidR="00411BDE" w:rsidRDefault="00000000">
            <w:r>
              <w:rPr>
                <w:b/>
                <w:bCs/>
                <w:sz w:val="20"/>
                <w:szCs w:val="20"/>
              </w:rPr>
              <w:t>Criterio</w:t>
            </w:r>
          </w:p>
        </w:tc>
      </w:tr>
      <w:tr w:rsidR="00411BDE" w14:paraId="60F45DC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D7A11" w14:textId="77777777" w:rsidR="00411BDE" w:rsidRDefault="00000000">
            <w:r>
              <w:rPr>
                <w:sz w:val="20"/>
                <w:szCs w:val="20"/>
              </w:rPr>
              <w:t>Accuracy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0A415" w14:textId="77777777" w:rsidR="00411BDE" w:rsidRDefault="00000000">
            <w:r>
              <w:rPr>
                <w:sz w:val="20"/>
                <w:szCs w:val="20"/>
              </w:rPr>
              <w:t>0.674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3A587" w14:textId="77777777" w:rsidR="00411BDE" w:rsidRDefault="00000000">
            <w:r>
              <w:rPr>
                <w:sz w:val="20"/>
                <w:szCs w:val="20"/>
              </w:rPr>
              <w:t>0.691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1F519" w14:textId="77777777" w:rsidR="00411BDE" w:rsidRDefault="00000000">
            <w:r>
              <w:rPr>
                <w:sz w:val="20"/>
                <w:szCs w:val="20"/>
              </w:rPr>
              <w:t>Random Forest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49DBD" w14:textId="77777777" w:rsidR="00411BDE" w:rsidRDefault="00000000">
            <w:r>
              <w:rPr>
                <w:sz w:val="20"/>
                <w:szCs w:val="20"/>
              </w:rPr>
              <w:t>Mayor %</w:t>
            </w:r>
          </w:p>
        </w:tc>
      </w:tr>
      <w:tr w:rsidR="00411BDE" w14:paraId="3AEFA1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BFBBAC" w14:textId="77777777" w:rsidR="00411BDE" w:rsidRDefault="00000000">
            <w:r>
              <w:rPr>
                <w:sz w:val="20"/>
                <w:szCs w:val="20"/>
              </w:rPr>
              <w:t>Precision</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8F776B" w14:textId="77777777" w:rsidR="00411BDE" w:rsidRDefault="00000000">
            <w:r>
              <w:rPr>
                <w:sz w:val="20"/>
                <w:szCs w:val="20"/>
              </w:rPr>
              <w:t>0.515</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E53E13" w14:textId="77777777" w:rsidR="00411BDE" w:rsidRDefault="00000000">
            <w:r>
              <w:rPr>
                <w:sz w:val="20"/>
                <w:szCs w:val="20"/>
              </w:rPr>
              <w:t>0.541</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8B68FE" w14:textId="77777777" w:rsidR="00411BDE" w:rsidRDefault="00000000">
            <w:r>
              <w:rPr>
                <w:sz w:val="20"/>
                <w:szCs w:val="20"/>
              </w:rPr>
              <w:t>Random Forest</w:t>
            </w:r>
          </w:p>
        </w:tc>
        <w:tc>
          <w:tcPr>
            <w:tcW w:w="1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47CF7D" w14:textId="77777777" w:rsidR="00411BDE" w:rsidRDefault="00000000">
            <w:r>
              <w:rPr>
                <w:sz w:val="20"/>
                <w:szCs w:val="20"/>
              </w:rPr>
              <w:t>Mayor %</w:t>
            </w:r>
          </w:p>
        </w:tc>
      </w:tr>
      <w:tr w:rsidR="00411BDE" w14:paraId="2E6A3E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3F3CA" w14:textId="77777777" w:rsidR="00411BDE" w:rsidRDefault="00000000">
            <w:r>
              <w:rPr>
                <w:sz w:val="20"/>
                <w:szCs w:val="20"/>
              </w:rPr>
              <w:t>Recall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C391E" w14:textId="77777777" w:rsidR="00411BDE" w:rsidRDefault="00000000">
            <w:r>
              <w:rPr>
                <w:sz w:val="20"/>
                <w:szCs w:val="20"/>
              </w:rPr>
              <w:t>0.729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7F83C" w14:textId="77777777" w:rsidR="00411BDE" w:rsidRDefault="00000000">
            <w:r>
              <w:rPr>
                <w:sz w:val="20"/>
                <w:szCs w:val="20"/>
              </w:rPr>
              <w:t>0.609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AE272" w14:textId="77777777" w:rsidR="00411BDE" w:rsidRDefault="00000000">
            <w:r>
              <w:rPr>
                <w:sz w:val="20"/>
                <w:szCs w:val="20"/>
              </w:rPr>
              <w:t>Log. Regression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E28A6" w14:textId="77777777" w:rsidR="00411BDE" w:rsidRDefault="00000000">
            <w:r>
              <w:rPr>
                <w:sz w:val="20"/>
                <w:szCs w:val="20"/>
              </w:rPr>
              <w:t>Mayor %</w:t>
            </w:r>
          </w:p>
        </w:tc>
      </w:tr>
      <w:tr w:rsidR="00411BDE" w14:paraId="6CCA058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DD1E19" w14:textId="77777777" w:rsidR="00411BDE" w:rsidRDefault="00000000">
            <w:r>
              <w:rPr>
                <w:sz w:val="20"/>
                <w:szCs w:val="20"/>
              </w:rPr>
              <w:t>F1-Score</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D876D5" w14:textId="77777777" w:rsidR="00411BDE" w:rsidRDefault="00000000">
            <w:r>
              <w:rPr>
                <w:sz w:val="20"/>
                <w:szCs w:val="20"/>
              </w:rPr>
              <w:t>0.603</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53835F" w14:textId="77777777" w:rsidR="00411BDE" w:rsidRDefault="00000000">
            <w:r>
              <w:rPr>
                <w:sz w:val="20"/>
                <w:szCs w:val="20"/>
              </w:rPr>
              <w:t>0.573</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E3C3FB" w14:textId="77777777" w:rsidR="00411BDE" w:rsidRDefault="00000000">
            <w:r>
              <w:rPr>
                <w:sz w:val="20"/>
                <w:szCs w:val="20"/>
              </w:rPr>
              <w:t>Log. Regression</w:t>
            </w:r>
          </w:p>
        </w:tc>
        <w:tc>
          <w:tcPr>
            <w:tcW w:w="1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E2404F" w14:textId="77777777" w:rsidR="00411BDE" w:rsidRDefault="00000000">
            <w:r>
              <w:rPr>
                <w:sz w:val="20"/>
                <w:szCs w:val="20"/>
              </w:rPr>
              <w:t>Mayor %</w:t>
            </w:r>
          </w:p>
        </w:tc>
      </w:tr>
      <w:tr w:rsidR="00411BDE" w14:paraId="3C69CB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28BAC" w14:textId="77777777" w:rsidR="00411BDE" w:rsidRDefault="00000000">
            <w:r>
              <w:rPr>
                <w:sz w:val="20"/>
                <w:szCs w:val="20"/>
              </w:rPr>
              <w:t>ROC-AUC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4FC8F" w14:textId="77777777" w:rsidR="00411BDE" w:rsidRDefault="00000000">
            <w:r>
              <w:rPr>
                <w:sz w:val="20"/>
                <w:szCs w:val="20"/>
              </w:rPr>
              <w:t>0.758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9C0D4" w14:textId="77777777" w:rsidR="00411BDE" w:rsidRDefault="00000000">
            <w:r>
              <w:rPr>
                <w:sz w:val="20"/>
                <w:szCs w:val="20"/>
              </w:rPr>
              <w:t>0.737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77EC7" w14:textId="77777777" w:rsidR="00411BDE" w:rsidRDefault="00000000">
            <w:r>
              <w:rPr>
                <w:sz w:val="20"/>
                <w:szCs w:val="20"/>
              </w:rPr>
              <w:t>Log. Regression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75237" w14:textId="77777777" w:rsidR="00411BDE" w:rsidRDefault="00000000">
            <w:r>
              <w:rPr>
                <w:sz w:val="20"/>
                <w:szCs w:val="20"/>
              </w:rPr>
              <w:t>Criterio principal</w:t>
            </w:r>
          </w:p>
        </w:tc>
      </w:tr>
    </w:tbl>
    <w:p w14:paraId="41A20E26" w14:textId="77777777" w:rsidR="00411BDE" w:rsidRDefault="00411BDE">
      <w:pPr>
        <w:spacing w:after="160"/>
      </w:pPr>
    </w:p>
    <w:p w14:paraId="01058FE4" w14:textId="77777777" w:rsidR="00411BDE" w:rsidRDefault="00000000">
      <w:pPr>
        <w:pStyle w:val="Ttulo2"/>
      </w:pPr>
      <w:r>
        <w:t>5.3 Modelo Seleccionado y Justificación</w:t>
      </w:r>
    </w:p>
    <w:p w14:paraId="4D6DC743" w14:textId="77777777" w:rsidR="00411BDE" w:rsidRDefault="00000000">
      <w:pPr>
        <w:spacing w:after="120"/>
        <w:jc w:val="both"/>
      </w:pPr>
      <w:r>
        <w:t>Se seleccionó la Regresión Logística como modelo final con base en el mayor ROC-AUC (0.758). Esta métrica fue elegida como criterio principal porque evalúa la capacidad discriminante del modelo en todos los umbrales de clasificación posibles, siendo más robusta que el accuracy ante el desbalance de clases.</w:t>
      </w:r>
    </w:p>
    <w:p w14:paraId="07824058" w14:textId="77777777" w:rsidR="00411BDE" w:rsidRDefault="00000000">
      <w:pPr>
        <w:spacing w:after="120"/>
        <w:jc w:val="both"/>
      </w:pPr>
      <w:r>
        <w:t>Adicionalmente, la Regresión Logística obtuvo mayor recall (0.729 vs 0.609), lo que es especialmente relevante para el caso de churn: es preferible identificar correctamente a los clientes que van a abandonar (aunque se generen algunas falsas alarmas) que perder clientes reales por no detectarlos.</w:t>
      </w:r>
    </w:p>
    <w:p w14:paraId="2AEB173C" w14:textId="77777777" w:rsidR="00411BDE" w:rsidRDefault="00000000">
      <w:pPr>
        <w:pStyle w:val="Ttulo2"/>
      </w:pPr>
      <w:r>
        <w:t>5.4 Serialización</w:t>
      </w:r>
    </w:p>
    <w:p w14:paraId="17E7132B" w14:textId="77777777" w:rsidR="00411BDE" w:rsidRDefault="00000000">
      <w:pPr>
        <w:pStyle w:val="Prrafodelista"/>
        <w:numPr>
          <w:ilvl w:val="0"/>
          <w:numId w:val="2"/>
        </w:numPr>
        <w:spacing w:after="80"/>
      </w:pPr>
      <w:r>
        <w:t>Modelo final: models/best_model.joblib</w:t>
      </w:r>
    </w:p>
    <w:p w14:paraId="16D71F35" w14:textId="77777777" w:rsidR="00411BDE" w:rsidRDefault="00000000">
      <w:pPr>
        <w:pStyle w:val="Prrafodelista"/>
        <w:numPr>
          <w:ilvl w:val="0"/>
          <w:numId w:val="2"/>
        </w:numPr>
        <w:spacing w:after="80"/>
      </w:pPr>
      <w:r>
        <w:t>Pipeline de preprocesamiento: models/preprocessor.joblib</w:t>
      </w:r>
    </w:p>
    <w:p w14:paraId="55D4EBC6" w14:textId="77777777" w:rsidR="00411BDE" w:rsidRDefault="00000000">
      <w:pPr>
        <w:pStyle w:val="Prrafodelista"/>
        <w:numPr>
          <w:ilvl w:val="0"/>
          <w:numId w:val="2"/>
        </w:numPr>
        <w:spacing w:after="80"/>
      </w:pPr>
      <w:r>
        <w:t>Ambos artefactos se cargan directamente en la API de inferencia sin necesidad de reentrenar.</w:t>
      </w:r>
    </w:p>
    <w:p w14:paraId="6465FB9F" w14:textId="77777777" w:rsidR="00411BDE" w:rsidRDefault="00411BDE">
      <w:pPr>
        <w:spacing w:after="160"/>
      </w:pPr>
    </w:p>
    <w:p w14:paraId="3772E3CB" w14:textId="77777777" w:rsidR="00411BDE" w:rsidRDefault="00000000">
      <w:pPr>
        <w:pStyle w:val="Ttulo1"/>
        <w:pBdr>
          <w:bottom w:val="single" w:sz="6" w:space="4" w:color="2E75B6"/>
        </w:pBdr>
      </w:pPr>
      <w:r>
        <w:t>6. Reproducibilidad y Trazabilidad</w:t>
      </w:r>
    </w:p>
    <w:p w14:paraId="4D99C534" w14:textId="77777777" w:rsidR="00411BDE" w:rsidRDefault="00000000">
      <w:pPr>
        <w:pStyle w:val="Ttulo2"/>
      </w:pPr>
      <w:r>
        <w:t>6.1 MLflow</w:t>
      </w:r>
    </w:p>
    <w:p w14:paraId="1F2F294B" w14:textId="77777777" w:rsidR="00411BDE" w:rsidRDefault="00000000">
      <w:pPr>
        <w:spacing w:after="120"/>
        <w:jc w:val="both"/>
      </w:pPr>
      <w:r>
        <w:t>Todos los experimentos fueron registrados con MLflow, incluyendo parámetros, métricas y artefactos de cada run. La base de datos de experimentos se almacena en mlflow.db y el directorio mlruns/ contiene 4 runs con sus respectivos modelos registrados. El dashboard puede visualizarse con:</w:t>
      </w:r>
    </w:p>
    <w:p w14:paraId="6F4FEE12" w14:textId="77777777" w:rsidR="00411BDE" w:rsidRDefault="00000000">
      <w:pPr>
        <w:spacing w:after="120"/>
      </w:pPr>
      <w:r>
        <w:rPr>
          <w:rFonts w:ascii="Courier New" w:eastAsia="Courier New" w:hAnsi="Courier New" w:cs="Courier New"/>
          <w:color w:val="333333"/>
          <w:sz w:val="20"/>
          <w:szCs w:val="20"/>
        </w:rPr>
        <w:t>mlflow ui --backend-store-uri sqlite:///mlflow.db</w:t>
      </w:r>
    </w:p>
    <w:p w14:paraId="686D21D9" w14:textId="77777777" w:rsidR="00411BDE" w:rsidRDefault="00000000">
      <w:pPr>
        <w:pStyle w:val="Ttulo2"/>
      </w:pPr>
      <w:r>
        <w:t>6.2 DVC</w:t>
      </w:r>
    </w:p>
    <w:p w14:paraId="3DB85EAB" w14:textId="77777777" w:rsidR="00411BDE" w:rsidRDefault="00000000">
      <w:pPr>
        <w:spacing w:after="120"/>
        <w:jc w:val="both"/>
      </w:pPr>
      <w:r>
        <w:t>El pipeline de datos y entrenamiento está definido en dvc.yaml con dos stages: preprocess y train. Cada stage declara sus dependencias, parámetros de params.yaml y outputs, permitiendo detectar cambios y reproducir el pipeline con:</w:t>
      </w:r>
    </w:p>
    <w:p w14:paraId="6514A1FB" w14:textId="77777777" w:rsidR="00411BDE" w:rsidRDefault="00000000">
      <w:pPr>
        <w:spacing w:after="120"/>
      </w:pPr>
      <w:r>
        <w:rPr>
          <w:rFonts w:ascii="Courier New" w:eastAsia="Courier New" w:hAnsi="Courier New" w:cs="Courier New"/>
          <w:color w:val="333333"/>
          <w:sz w:val="20"/>
          <w:szCs w:val="20"/>
        </w:rPr>
        <w:t>dvc repro</w:t>
      </w:r>
    </w:p>
    <w:p w14:paraId="63970E8C" w14:textId="77777777" w:rsidR="00411BDE" w:rsidRDefault="00000000">
      <w:pPr>
        <w:pStyle w:val="Ttulo2"/>
      </w:pPr>
      <w:r>
        <w:t>6.3 Git</w:t>
      </w:r>
    </w:p>
    <w:p w14:paraId="3515EE12" w14:textId="77777777" w:rsidR="00411BDE" w:rsidRDefault="00000000">
      <w:pPr>
        <w:spacing w:after="120"/>
        <w:jc w:val="both"/>
      </w:pPr>
      <w:r>
        <w:lastRenderedPageBreak/>
        <w:t>El proyecto está versionado con Git. El repositorio incluye .gitignore para excluir entornos virtuales, artefactos generados y archivos temporales.</w:t>
      </w:r>
    </w:p>
    <w:p w14:paraId="255B00E2" w14:textId="77777777" w:rsidR="00411BDE" w:rsidRDefault="00411BDE">
      <w:pPr>
        <w:spacing w:after="160"/>
      </w:pPr>
    </w:p>
    <w:p w14:paraId="2F3D977F" w14:textId="77777777" w:rsidR="00411BDE" w:rsidRDefault="00000000">
      <w:pPr>
        <w:pStyle w:val="Ttulo1"/>
        <w:pBdr>
          <w:bottom w:val="single" w:sz="6" w:space="4" w:color="2E75B6"/>
        </w:pBdr>
      </w:pPr>
      <w:r>
        <w:t>7. Conclusiones y Limitaciones</w:t>
      </w:r>
    </w:p>
    <w:p w14:paraId="68E9C238" w14:textId="77777777" w:rsidR="00411BDE" w:rsidRDefault="00000000">
      <w:pPr>
        <w:pStyle w:val="Ttulo2"/>
      </w:pPr>
      <w:r>
        <w:t>7.1 Conclusiones</w:t>
      </w:r>
    </w:p>
    <w:p w14:paraId="6ACCCB70" w14:textId="77777777" w:rsidR="00411BDE" w:rsidRDefault="00000000">
      <w:pPr>
        <w:pStyle w:val="Prrafodelista"/>
        <w:numPr>
          <w:ilvl w:val="0"/>
          <w:numId w:val="2"/>
        </w:numPr>
        <w:spacing w:after="80"/>
      </w:pPr>
      <w:r>
        <w:t>El modelo de Regresión Logística alcanzó un ROC-AUC de 0.758, demostrando capacidad discriminante aceptable para el problema de churn.</w:t>
      </w:r>
    </w:p>
    <w:p w14:paraId="4DA57382" w14:textId="77777777" w:rsidR="00411BDE" w:rsidRDefault="00000000">
      <w:pPr>
        <w:pStyle w:val="Prrafodelista"/>
        <w:numPr>
          <w:ilvl w:val="0"/>
          <w:numId w:val="2"/>
        </w:numPr>
        <w:spacing w:after="80"/>
      </w:pPr>
      <w:r>
        <w:t>Las variables más predictivas identificadas son la antigüedad del cliente, los pagos atrasados y el tipo de contrato.</w:t>
      </w:r>
    </w:p>
    <w:p w14:paraId="5F4D2AC0" w14:textId="77777777" w:rsidR="00411BDE" w:rsidRDefault="00000000">
      <w:pPr>
        <w:pStyle w:val="Prrafodelista"/>
        <w:numPr>
          <w:ilvl w:val="0"/>
          <w:numId w:val="2"/>
        </w:numPr>
        <w:spacing w:after="80"/>
      </w:pPr>
      <w:r>
        <w:t>El pipeline de preprocesamiento es reproducible y reutilizable en inferencia gracias a la serialización del ColumnTransformer.</w:t>
      </w:r>
    </w:p>
    <w:p w14:paraId="2E6DF080" w14:textId="77777777" w:rsidR="00411BDE" w:rsidRDefault="00000000">
      <w:pPr>
        <w:pStyle w:val="Prrafodelista"/>
        <w:numPr>
          <w:ilvl w:val="0"/>
          <w:numId w:val="2"/>
        </w:numPr>
        <w:spacing w:after="80"/>
      </w:pPr>
      <w:r>
        <w:t>La integración con MLflow garantiza trazabilidad completa de los experimentos realizados.</w:t>
      </w:r>
    </w:p>
    <w:p w14:paraId="4AB035CB" w14:textId="77777777" w:rsidR="00411BDE" w:rsidRDefault="00000000">
      <w:pPr>
        <w:pStyle w:val="Ttulo2"/>
      </w:pPr>
      <w:r>
        <w:t>7.2 Limitaciones</w:t>
      </w:r>
    </w:p>
    <w:p w14:paraId="650C77AC" w14:textId="77777777" w:rsidR="00411BDE" w:rsidRDefault="00000000">
      <w:pPr>
        <w:pStyle w:val="Prrafodelista"/>
        <w:numPr>
          <w:ilvl w:val="0"/>
          <w:numId w:val="2"/>
        </w:numPr>
        <w:spacing w:after="80"/>
      </w:pPr>
      <w:r>
        <w:t>El dataset es sintético, por lo que el modelo no ha sido validado con datos reales de AndesLink.</w:t>
      </w:r>
    </w:p>
    <w:p w14:paraId="2A57F3E7" w14:textId="77777777" w:rsidR="00411BDE" w:rsidRDefault="00000000">
      <w:pPr>
        <w:pStyle w:val="Prrafodelista"/>
        <w:numPr>
          <w:ilvl w:val="0"/>
          <w:numId w:val="2"/>
        </w:numPr>
        <w:spacing w:after="80"/>
      </w:pPr>
      <w:r>
        <w:t>No se realizó búsqueda de hiperparámetros (GridSearch / RandomizedSearch) por limitaciones de alcance del primer parcial.</w:t>
      </w:r>
    </w:p>
    <w:p w14:paraId="0B34A669" w14:textId="77777777" w:rsidR="00411BDE" w:rsidRDefault="00000000">
      <w:pPr>
        <w:pStyle w:val="Prrafodelista"/>
        <w:numPr>
          <w:ilvl w:val="0"/>
          <w:numId w:val="2"/>
        </w:numPr>
        <w:spacing w:after="80"/>
      </w:pPr>
      <w:r>
        <w:t>El modelo no incorpora variables temporales ni historial de comportamiento del cliente a lo largo del tiempo.</w:t>
      </w:r>
    </w:p>
    <w:p w14:paraId="7DE0B42D" w14:textId="77777777" w:rsidR="00411BDE" w:rsidRDefault="00000000">
      <w:pPr>
        <w:pStyle w:val="Prrafodelista"/>
        <w:numPr>
          <w:ilvl w:val="0"/>
          <w:numId w:val="2"/>
        </w:numPr>
        <w:spacing w:after="80"/>
      </w:pPr>
      <w:r>
        <w:t>El umbral de clasificación (0.5 por defecto) no fue optimizado para el contexto de negocio; podría ajustarse para maximizar recall.</w:t>
      </w:r>
    </w:p>
    <w:p w14:paraId="306D1EBB" w14:textId="77777777" w:rsidR="00411BDE" w:rsidRDefault="00411BDE">
      <w:pPr>
        <w:spacing w:after="160"/>
      </w:pPr>
    </w:p>
    <w:p w14:paraId="6540B37D" w14:textId="77777777" w:rsidR="00411BDE" w:rsidRDefault="00000000">
      <w:pPr>
        <w:pBdr>
          <w:top w:val="single" w:sz="4" w:space="4" w:color="2E75B6"/>
        </w:pBdr>
        <w:spacing w:before="400"/>
        <w:jc w:val="center"/>
      </w:pPr>
      <w:r>
        <w:rPr>
          <w:color w:val="888888"/>
          <w:sz w:val="18"/>
          <w:szCs w:val="18"/>
        </w:rPr>
        <w:t>AndesLink Servicios Digitales S.A.  ·  ISTEA Laboratorio de Minería de Datos  ·  2025</w:t>
      </w:r>
    </w:p>
    <w:sectPr w:rsidR="00411BD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ECA38" w14:textId="77777777" w:rsidR="002F404D" w:rsidRDefault="002F404D">
      <w:r>
        <w:separator/>
      </w:r>
    </w:p>
  </w:endnote>
  <w:endnote w:type="continuationSeparator" w:id="0">
    <w:p w14:paraId="780B828C" w14:textId="77777777" w:rsidR="002F404D" w:rsidRDefault="002F4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F2A0" w14:textId="77777777" w:rsidR="00411BDE" w:rsidRDefault="00000000">
    <w:pPr>
      <w:jc w:val="right"/>
    </w:pPr>
    <w:r>
      <w:rPr>
        <w:color w:val="888888"/>
        <w:sz w:val="18"/>
        <w:szCs w:val="18"/>
      </w:rPr>
      <w:t xml:space="preserve">AndesLink MLOps — Informe Técnico Primer Parcial  |  Pág. </w:t>
    </w:r>
    <w:r>
      <w:rPr>
        <w:color w:val="888888"/>
        <w:sz w:val="18"/>
        <w:szCs w:val="18"/>
      </w:rPr>
      <w:fldChar w:fldCharType="begin"/>
    </w:r>
    <w:r>
      <w:rPr>
        <w:color w:val="888888"/>
        <w:sz w:val="18"/>
        <w:szCs w:val="18"/>
      </w:rPr>
      <w:instrText>PAGE</w:instrText>
    </w:r>
    <w:r>
      <w:rPr>
        <w:color w:val="888888"/>
        <w:sz w:val="18"/>
        <w:szCs w:val="18"/>
      </w:rPr>
      <w:fldChar w:fldCharType="separate"/>
    </w:r>
    <w:r w:rsidR="0068761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F320" w14:textId="77777777" w:rsidR="002F404D" w:rsidRDefault="002F404D">
      <w:r>
        <w:separator/>
      </w:r>
    </w:p>
  </w:footnote>
  <w:footnote w:type="continuationSeparator" w:id="0">
    <w:p w14:paraId="3D25E18F" w14:textId="77777777" w:rsidR="002F404D" w:rsidRDefault="002F40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4466"/>
    <w:multiLevelType w:val="hybridMultilevel"/>
    <w:tmpl w:val="9FAE7BB6"/>
    <w:lvl w:ilvl="0" w:tplc="800A77E6">
      <w:start w:val="1"/>
      <w:numFmt w:val="bullet"/>
      <w:lvlText w:val="•"/>
      <w:lvlJc w:val="left"/>
      <w:pPr>
        <w:ind w:left="720" w:hanging="360"/>
      </w:pPr>
    </w:lvl>
    <w:lvl w:ilvl="1" w:tplc="4808D520">
      <w:numFmt w:val="decimal"/>
      <w:lvlText w:val=""/>
      <w:lvlJc w:val="left"/>
    </w:lvl>
    <w:lvl w:ilvl="2" w:tplc="B9628122">
      <w:numFmt w:val="decimal"/>
      <w:lvlText w:val=""/>
      <w:lvlJc w:val="left"/>
    </w:lvl>
    <w:lvl w:ilvl="3" w:tplc="909AF52A">
      <w:numFmt w:val="decimal"/>
      <w:lvlText w:val=""/>
      <w:lvlJc w:val="left"/>
    </w:lvl>
    <w:lvl w:ilvl="4" w:tplc="FD3A51DA">
      <w:numFmt w:val="decimal"/>
      <w:lvlText w:val=""/>
      <w:lvlJc w:val="left"/>
    </w:lvl>
    <w:lvl w:ilvl="5" w:tplc="ABB27236">
      <w:numFmt w:val="decimal"/>
      <w:lvlText w:val=""/>
      <w:lvlJc w:val="left"/>
    </w:lvl>
    <w:lvl w:ilvl="6" w:tplc="08FC010A">
      <w:numFmt w:val="decimal"/>
      <w:lvlText w:val=""/>
      <w:lvlJc w:val="left"/>
    </w:lvl>
    <w:lvl w:ilvl="7" w:tplc="1AAA6F5C">
      <w:numFmt w:val="decimal"/>
      <w:lvlText w:val=""/>
      <w:lvlJc w:val="left"/>
    </w:lvl>
    <w:lvl w:ilvl="8" w:tplc="8AD8FB04">
      <w:numFmt w:val="decimal"/>
      <w:lvlText w:val=""/>
      <w:lvlJc w:val="left"/>
    </w:lvl>
  </w:abstractNum>
  <w:abstractNum w:abstractNumId="1" w15:restartNumberingAfterBreak="0">
    <w:nsid w:val="3B5C6A10"/>
    <w:multiLevelType w:val="hybridMultilevel"/>
    <w:tmpl w:val="4CA0F9D4"/>
    <w:lvl w:ilvl="0" w:tplc="FF922D4C">
      <w:start w:val="1"/>
      <w:numFmt w:val="bullet"/>
      <w:lvlText w:val="●"/>
      <w:lvlJc w:val="left"/>
      <w:pPr>
        <w:ind w:left="720" w:hanging="360"/>
      </w:pPr>
    </w:lvl>
    <w:lvl w:ilvl="1" w:tplc="263657D6">
      <w:start w:val="1"/>
      <w:numFmt w:val="bullet"/>
      <w:lvlText w:val="○"/>
      <w:lvlJc w:val="left"/>
      <w:pPr>
        <w:ind w:left="1440" w:hanging="360"/>
      </w:pPr>
    </w:lvl>
    <w:lvl w:ilvl="2" w:tplc="09266D82">
      <w:start w:val="1"/>
      <w:numFmt w:val="bullet"/>
      <w:lvlText w:val="■"/>
      <w:lvlJc w:val="left"/>
      <w:pPr>
        <w:ind w:left="2160" w:hanging="360"/>
      </w:pPr>
    </w:lvl>
    <w:lvl w:ilvl="3" w:tplc="B23C48EC">
      <w:start w:val="1"/>
      <w:numFmt w:val="bullet"/>
      <w:lvlText w:val="●"/>
      <w:lvlJc w:val="left"/>
      <w:pPr>
        <w:ind w:left="2880" w:hanging="360"/>
      </w:pPr>
    </w:lvl>
    <w:lvl w:ilvl="4" w:tplc="0610FC68">
      <w:start w:val="1"/>
      <w:numFmt w:val="bullet"/>
      <w:lvlText w:val="○"/>
      <w:lvlJc w:val="left"/>
      <w:pPr>
        <w:ind w:left="3600" w:hanging="360"/>
      </w:pPr>
    </w:lvl>
    <w:lvl w:ilvl="5" w:tplc="A814B644">
      <w:start w:val="1"/>
      <w:numFmt w:val="bullet"/>
      <w:lvlText w:val="■"/>
      <w:lvlJc w:val="left"/>
      <w:pPr>
        <w:ind w:left="4320" w:hanging="360"/>
      </w:pPr>
    </w:lvl>
    <w:lvl w:ilvl="6" w:tplc="02B4FCE8">
      <w:start w:val="1"/>
      <w:numFmt w:val="bullet"/>
      <w:lvlText w:val="●"/>
      <w:lvlJc w:val="left"/>
      <w:pPr>
        <w:ind w:left="5040" w:hanging="360"/>
      </w:pPr>
    </w:lvl>
    <w:lvl w:ilvl="7" w:tplc="03EE2C84">
      <w:start w:val="1"/>
      <w:numFmt w:val="bullet"/>
      <w:lvlText w:val="●"/>
      <w:lvlJc w:val="left"/>
      <w:pPr>
        <w:ind w:left="5760" w:hanging="360"/>
      </w:pPr>
    </w:lvl>
    <w:lvl w:ilvl="8" w:tplc="14AC77A6">
      <w:start w:val="1"/>
      <w:numFmt w:val="bullet"/>
      <w:lvlText w:val="●"/>
      <w:lvlJc w:val="left"/>
      <w:pPr>
        <w:ind w:left="6480" w:hanging="360"/>
      </w:pPr>
    </w:lvl>
  </w:abstractNum>
  <w:num w:numId="1" w16cid:durableId="259066711">
    <w:abstractNumId w:val="1"/>
    <w:lvlOverride w:ilvl="0">
      <w:startOverride w:val="1"/>
    </w:lvlOverride>
  </w:num>
  <w:num w:numId="2" w16cid:durableId="1459569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BDE"/>
    <w:rsid w:val="00053AAE"/>
    <w:rsid w:val="002F404D"/>
    <w:rsid w:val="00411BDE"/>
    <w:rsid w:val="005A5822"/>
    <w:rsid w:val="00687614"/>
    <w:rsid w:val="006E4B51"/>
    <w:rsid w:val="00AD475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C026"/>
  <w15:docId w15:val="{F8FD5B1B-4888-4FE1-9109-A13805DF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1344</Words>
  <Characters>7395</Characters>
  <Application>Microsoft Office Word</Application>
  <DocSecurity>0</DocSecurity>
  <Lines>61</Lines>
  <Paragraphs>17</Paragraphs>
  <ScaleCrop>false</ScaleCrop>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Estanislao Cairoli</cp:lastModifiedBy>
  <cp:revision>3</cp:revision>
  <dcterms:created xsi:type="dcterms:W3CDTF">2026-06-23T23:13:00Z</dcterms:created>
  <dcterms:modified xsi:type="dcterms:W3CDTF">2026-06-23T23:17:00Z</dcterms:modified>
</cp:coreProperties>
</file>