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超高压公司</w:t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6"/>
              </w:rPr>
              <w:t>变电一票超高压交直流二次检修一班20260818001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樊振东</w:t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交直流二次检修一班：张冬晛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国电南瑞南京控制系统有限公司：曹贞旺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0" w:after="0" w:line="240" w:lineRule="auto"/>
        <w:jc w:val="right"/>
      </w:pPr>
      <w:r>
        <w:t>共 2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1000kV特高压淮南站：主变及无功补偿保护小室：主变及无功补偿保护小室公用测控I屏、112B站用变及2号站用变保护屏；主控室：操作员站1。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主变及无功补偿保护小室公用测控I屏前和后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2号站用变保护零序过压告警功能投入试验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112B站用变及2号站用变保护屏前和后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2号站用变保护零序过压回路检查及定值核对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主变及无功补偿保护小室电缆沟处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2号站用变保护相关二次电缆检查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主控室操作员站1处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2号站用变告警及后台电压越限功能核对</w:t>
            </w:r>
          </w:p>
        </w:tc>
      </w:tr>
    </w:tbl>
    <w:p>
      <w:pPr>
        <w:spacing w:before="20" w:after="20" w:line="240" w:lineRule="auto"/>
        <w:jc w:val="left"/>
      </w:pPr>
      <w:r>
        <w:t>5.计划工作时间  自 2026年08月18日08时00分 至 2026年08月19日18时00分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拉开1131、402开关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断开1131储能电源空开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1、在主变及无功补偿保护小室公用测控I屏、112B站用变及2号站用变保护屏及主控室操作员站1相应工作地点设置“在此工作！”标示牌。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2、在上述工作地点相邻及前后运行屏柜悬挂“运行设备！”红布幔。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3、在1131、402开关操作把手及监控机对应操作处设置“禁止合闸，有人工作！”标示牌（由许可人现场核准）。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4、禁止误碰、误动运行设备及二次回路，工作中加强监护，防止走错间隔。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工作中加强监护，防止走错间隔，防止误碰、误动运行设备及二次回路。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待工作许可人现场补充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签发日期：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会签日期：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