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rFonts w:ascii="Georgia" w:cs="Georgia" w:eastAsia="Georgia" w:hAnsi="Georgia"/>
          <w:b/>
          <w:bCs/>
          <w:color w:val="111111"/>
          <w:sz w:val="72"/>
          <w:szCs w:val="72"/>
        </w:rPr>
        <w:t xml:space="preserve">X-Ray</w:t>
      </w:r>
    </w:p>
    <w:p>
      <w:pPr>
        <w:spacing w:before="0" w:after="80"/>
      </w:pPr>
      <w:r>
        <w:rPr>
          <w:rFonts w:ascii="Georgia" w:cs="Georgia" w:eastAsia="Georgia" w:hAnsi="Georgia"/>
          <w:i/>
          <w:iCs/>
          <w:color w:val="555555"/>
          <w:sz w:val="26"/>
          <w:szCs w:val="26"/>
        </w:rPr>
        <w:t xml:space="preserve">A guiding idea for learning, research, and building systems</w:t>
      </w:r>
    </w:p>
    <w:p>
      <w:pPr>
        <w:spacing w:before="0" w:after="600"/>
      </w:pPr>
      <w:r>
        <w:rPr>
          <w:rFonts w:ascii="Georgia" w:cs="Georgia" w:eastAsia="Georgia" w:hAnsi="Georgia"/>
          <w:color w:val="aaaaaa"/>
          <w:sz w:val="19"/>
          <w:szCs w:val="19"/>
        </w:rPr>
        <w:t xml:space="preserve">Flavio  ·  March 2026  ·  Living document</w:t>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Prologue: Two Books</w:t>
      </w:r>
    </w:p>
    <w:p>
      <w:pPr>
        <w:spacing w:before="80" w:after="160"/>
      </w:pPr>
      <w:r>
        <w:rPr>
          <w:rFonts w:ascii="Georgia" w:cs="Georgia" w:eastAsia="Georgia" w:hAnsi="Georgia"/>
          <w:sz w:val="22"/>
          <w:szCs w:val="22"/>
        </w:rPr>
        <w:t xml:space="preserve">In the early 1970s I read Deschooling Society by Ivan Illich.</w:t>
      </w:r>
    </w:p>
    <w:p>
      <w:pPr>
        <w:spacing w:before="80" w:after="160"/>
      </w:pPr>
      <w:r>
        <w:rPr>
          <w:rFonts w:ascii="Georgia" w:cs="Georgia" w:eastAsia="Georgia" w:hAnsi="Georgia"/>
          <w:sz w:val="22"/>
          <w:szCs w:val="22"/>
        </w:rPr>
        <w:t xml:space="preserve">The book argued that schools — as institutions — do not teach people to think. They teach people to comply. They replace the genuine desire to understand with certificates, grades, and the illusion of progress. Illich</w:t>
      </w:r>
      <w:r>
        <w:rPr>
          <w:rStyle w:val="FootnoteReference"/>
        </w:rPr>
        <w:footnoteReference w:id="1"/>
      </w:r>
      <w:r>
        <w:rPr>
          <w:rFonts w:ascii="Georgia" w:cs="Georgia" w:eastAsia="Georgia" w:hAnsi="Georgia"/>
          <w:sz w:val="22"/>
          <w:szCs w:val="22"/>
        </w:rPr>
        <w:t xml:space="preserve"> was not writing about bad schools. He was writing about the structure of institutionalised learning itself, and why it systematically prevents the very thing it claims to produce.</w:t>
      </w:r>
    </w:p>
    <w:p>
      <w:pPr>
        <w:spacing w:before="80" w:after="160"/>
      </w:pPr>
      <w:r>
        <w:rPr>
          <w:rFonts w:ascii="Georgia" w:cs="Georgia" w:eastAsia="Georgia" w:hAnsi="Georgia"/>
          <w:sz w:val="22"/>
          <w:szCs w:val="22"/>
        </w:rPr>
        <w:t xml:space="preserve">In the early 1990s I read Flatland: A Romance of Many Dimensions by Edwin A. Abbott, written at the end of the 19th century.</w:t>
      </w:r>
    </w:p>
    <w:p>
      <w:pPr>
        <w:spacing w:before="80" w:after="160"/>
      </w:pPr>
      <w:r>
        <w:rPr>
          <w:rFonts w:ascii="Georgia" w:cs="Georgia" w:eastAsia="Georgia" w:hAnsi="Georgia"/>
          <w:sz w:val="22"/>
          <w:szCs w:val="22"/>
        </w:rPr>
        <w:t xml:space="preserve">The book describes a world of two dimensions, where beings are unable to conceive of a third. A square living in Flatland cannot imagine height — not because it lacks intelligence, but because its entire perceptual apparatus is built for a reality that simply does not include it. Abbott</w:t>
      </w:r>
      <w:r>
        <w:rPr>
          <w:rStyle w:val="FootnoteReference"/>
        </w:rPr>
        <w:footnoteReference w:id="2"/>
      </w:r>
      <w:r>
        <w:rPr>
          <w:rFonts w:ascii="Georgia" w:cs="Georgia" w:eastAsia="Georgia" w:hAnsi="Georgia"/>
          <w:sz w:val="22"/>
          <w:szCs w:val="22"/>
        </w:rPr>
        <w:t xml:space="preserve"> was writing about the prison of one's own reference frame.</w:t>
      </w:r>
    </w:p>
    <w:p>
      <w:pPr>
        <w:spacing w:before="80" w:after="160"/>
      </w:pPr>
      <w:r>
        <w:rPr>
          <w:rFonts w:ascii="Georgia" w:cs="Georgia" w:eastAsia="Georgia" w:hAnsi="Georgia"/>
          <w:sz w:val="22"/>
          <w:szCs w:val="22"/>
        </w:rPr>
        <w:t xml:space="preserve">These two books shaped not just my view of the world, but my entire professional and intellectual development — and my desire to understand why and how I do what I do. I expected, at some point, to arrive at answers. I have not. I do not fully understand the world around me. I have not found a complete answer to why and how I do what I do.</w:t>
      </w:r>
    </w:p>
    <w:p>
      <w:pPr>
        <w:spacing w:before="80" w:after="160"/>
      </w:pPr>
      <w:r>
        <w:rPr>
          <w:rFonts w:ascii="Georgia" w:cs="Georgia" w:eastAsia="Georgia" w:hAnsi="Georgia"/>
          <w:sz w:val="22"/>
          <w:szCs w:val="22"/>
        </w:rPr>
        <w:t xml:space="preserve">I emphasise </w:t>
      </w:r>
      <w:r>
        <w:rPr>
          <w:rFonts w:ascii="Georgia" w:cs="Georgia" w:eastAsia="Georgia" w:hAnsi="Georgia"/>
          <w:i/>
          <w:iCs/>
          <w:sz w:val="22"/>
          <w:szCs w:val="22"/>
        </w:rPr>
        <w:t xml:space="preserve">until now</w:t>
      </w:r>
      <w:r>
        <w:rPr>
          <w:rFonts w:ascii="Georgia" w:cs="Georgia" w:eastAsia="Georgia" w:hAnsi="Georgia"/>
          <w:sz w:val="22"/>
          <w:szCs w:val="22"/>
        </w:rPr>
        <w:t xml:space="preserve">. I keep going.</w:t>
      </w:r>
    </w:p>
    <w:p>
      <w:pPr>
        <w:spacing w:before="60" w:after="60"/>
      </w:pPr>
      <w:r>
        <w:t xml:space="preserve"/>
      </w:r>
    </w:p>
    <w:p>
      <w:pPr>
        <w:pBdr>
          <w:bottom w:val="single" w:color="cccccc" w:sz="2" w:space="1"/>
        </w:pBdr>
        <w:spacing w:before="300" w:after="300"/>
        <w:jc w:val="center"/>
      </w:pPr>
      <w:r>
        <w:t xml:space="preserve"/>
      </w:r>
    </w:p>
    <w:p>
      <w:pPr>
        <w:spacing w:before="80" w:after="160"/>
      </w:pPr>
      <w:r>
        <w:rPr>
          <w:rFonts w:ascii="Georgia" w:cs="Georgia" w:eastAsia="Georgia" w:hAnsi="Georgia"/>
          <w:sz w:val="22"/>
          <w:szCs w:val="22"/>
        </w:rPr>
        <w:t xml:space="preserve">There is a kind of knowledge that is satisfied by describing surfaces. You can know that a flock of birds is flying without ever asking who leads it. You can use an algorithm without ever looking at what is actually happening inside. You can manage a system that works — until it stops working.</w:t>
      </w:r>
    </w:p>
    <w:p>
      <w:pPr>
        <w:spacing w:before="80" w:after="160"/>
      </w:pPr>
      <w:r>
        <w:rPr>
          <w:rFonts w:ascii="Georgia" w:cs="Georgia" w:eastAsia="Georgia" w:hAnsi="Georgia"/>
          <w:sz w:val="22"/>
          <w:szCs w:val="22"/>
        </w:rPr>
        <w:t xml:space="preserve">That is not enough for me.</w:t>
      </w:r>
    </w:p>
    <w:p>
      <w:pPr>
        <w:spacing w:before="80" w:after="160"/>
      </w:pPr>
      <w:r>
        <w:rPr>
          <w:rFonts w:ascii="Georgia" w:cs="Georgia" w:eastAsia="Georgia" w:hAnsi="Georgia"/>
          <w:sz w:val="22"/>
          <w:szCs w:val="22"/>
        </w:rPr>
        <w:t xml:space="preserve">X-Ray is the name I have given to my approach to learning and building. It is not the name of a project or a methodology — it is an attitude. The attitude that it is worth looking inside, even when everything looks fine from the outside. Especially then.</w:t>
      </w:r>
    </w:p>
    <w:p>
      <w:pPr>
        <w:pBdr>
          <w:left w:val="single" w:color="888888" w:sz="12" w:space="12"/>
        </w:pBdr>
        <w:spacing w:before="200" w:after="200"/>
        <w:ind w:left="900" w:right="900"/>
      </w:pPr>
      <w:r>
        <w:rPr>
          <w:rFonts w:ascii="Georgia" w:cs="Georgia" w:eastAsia="Georgia" w:hAnsi="Georgia"/>
          <w:i/>
          <w:iCs/>
          <w:color w:val="444444"/>
          <w:sz w:val="20"/>
          <w:szCs w:val="20"/>
        </w:rPr>
        <w:t xml:space="preserve">X-Ray style — see through the machine, see through the wall.
— Joe Strummer</w:t>
      </w:r>
    </w:p>
    <w:p>
      <w:pPr>
        <w:spacing w:before="80" w:after="160"/>
      </w:pPr>
      <w:r>
        <w:rPr>
          <w:rFonts w:ascii="Georgia" w:cs="Georgia" w:eastAsia="Georgia" w:hAnsi="Georgia"/>
          <w:sz w:val="22"/>
          <w:szCs w:val="22"/>
        </w:rPr>
        <w:t xml:space="preserve">Joe Strummer</w:t>
      </w:r>
      <w:r>
        <w:rPr>
          <w:rStyle w:val="FootnoteReference"/>
        </w:rPr>
        <w:footnoteReference w:id="3"/>
      </w:r>
      <w:r>
        <w:rPr>
          <w:rFonts w:ascii="Georgia" w:cs="Georgia" w:eastAsia="Georgia" w:hAnsi="Georgia"/>
          <w:sz w:val="22"/>
          <w:szCs w:val="22"/>
        </w:rPr>
        <w:t xml:space="preserve"> was not singing about X-rays. He was singing about refusing to accept what is served to you as a finished fact. The X-Ray style is an act of resistance against opacity — against everything that says: 'you don't need to know how this works, just use it.'</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 Aboriginal X-Ray Art and Knowledge from Within</w:t>
      </w:r>
    </w:p>
    <w:p>
      <w:pPr>
        <w:spacing w:before="80" w:after="160"/>
      </w:pPr>
      <w:r>
        <w:rPr>
          <w:rFonts w:ascii="Georgia" w:cs="Georgia" w:eastAsia="Georgia" w:hAnsi="Georgia"/>
          <w:sz w:val="22"/>
          <w:szCs w:val="22"/>
        </w:rPr>
        <w:t xml:space="preserve">The Aboriginal peoples of Australia had a particular tradition in visual art that is today called X-Ray art — stylised images of animals in which the internal organs, bones, heart, and lungs are visible. It was not anatomical illustration in any medical sense. It was knowledge about living beings — what drives them, what keeps them alive, where their essential strength lies.</w:t>
      </w:r>
    </w:p>
    <w:p>
      <w:pPr>
        <w:spacing w:before="80" w:after="160"/>
      </w:pPr>
      <w:r>
        <w:rPr>
          <w:rFonts w:ascii="Georgia" w:cs="Georgia" w:eastAsia="Georgia" w:hAnsi="Georgia"/>
          <w:sz w:val="22"/>
          <w:szCs w:val="22"/>
        </w:rPr>
        <w:t xml:space="preserve">That tradition was not decorative. It was epistemological</w:t>
      </w:r>
      <w:r>
        <w:rPr>
          <w:rStyle w:val="FootnoteReference"/>
        </w:rPr>
        <w:footnoteReference w:id="4"/>
      </w:r>
      <w:r>
        <w:rPr>
          <w:rFonts w:ascii="Georgia" w:cs="Georgia" w:eastAsia="Georgia" w:hAnsi="Georgia"/>
          <w:sz w:val="22"/>
          <w:szCs w:val="22"/>
        </w:rPr>
        <w:t xml:space="preserve">. To depict only the outward appearance of a living being is to depict the smallest part of what it is. A true image must show structure, flow, inner logic.</w:t>
      </w:r>
    </w:p>
    <w:p>
      <w:pPr>
        <w:spacing w:before="80" w:after="160"/>
      </w:pPr>
      <w:r>
        <w:rPr>
          <w:rFonts w:ascii="Georgia" w:cs="Georgia" w:eastAsia="Georgia" w:hAnsi="Georgia"/>
          <w:sz w:val="22"/>
          <w:szCs w:val="22"/>
        </w:rPr>
        <w:t xml:space="preserve">Whenever I begin working on something new — an algorithm, a system, a concept — I ask myself the same question those painters asked in front of an animal: what is inside? What drives it? Where is the heart?</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II. The Black Box and the Grey Gradient</w:t>
      </w:r>
    </w:p>
    <w:p>
      <w:pPr>
        <w:spacing w:before="80" w:after="160"/>
      </w:pPr>
      <w:r>
        <w:rPr>
          <w:rFonts w:ascii="Georgia" w:cs="Georgia" w:eastAsia="Georgia" w:hAnsi="Georgia"/>
          <w:sz w:val="22"/>
          <w:szCs w:val="22"/>
        </w:rPr>
        <w:t xml:space="preserve">Modern software, and especially modern AI, increasingly functions as a black box. You put in an input, you get an output, and what happens in between is someone else's secret. This trend has clear reasons: systems have become complex beyond the limits of human intuition. Even their creators cannot always explain why a model made a particular decision.</w:t>
      </w:r>
    </w:p>
    <w:p>
      <w:pPr>
        <w:spacing w:before="80" w:after="160"/>
      </w:pPr>
      <w:r>
        <w:rPr>
          <w:rFonts w:ascii="Georgia" w:cs="Georgia" w:eastAsia="Georgia" w:hAnsi="Georgia"/>
          <w:sz w:val="22"/>
          <w:szCs w:val="22"/>
        </w:rPr>
        <w:t xml:space="preserve">I cannot change this. Nor is that the goal. But perhaps between black and white there is a gradient — a grey that is transparent enough for you to see something.</w:t>
      </w:r>
    </w:p>
    <w:p>
      <w:pPr>
        <w:spacing w:before="80" w:after="160"/>
      </w:pPr>
      <w:r>
        <w:rPr>
          <w:rFonts w:ascii="Georgia" w:cs="Georgia" w:eastAsia="Georgia" w:hAnsi="Georgia"/>
          <w:sz w:val="22"/>
          <w:szCs w:val="22"/>
        </w:rPr>
        <w:t xml:space="preserve">My approach is to build layers of understanding around the opaque core. Metadata as a mirror: what the system was doing, when, with what outcome, how it behaved under stress. Meta-learning as a compass: not just what the system does, but what I learn from observing how the system works. An accumulation of observations which, even when they cannot penetrate the black box, can describe its shadow.</w:t>
      </w:r>
    </w:p>
    <w:p>
      <w:pPr>
        <w:spacing w:before="80" w:after="160"/>
      </w:pPr>
      <w:r>
        <w:rPr>
          <w:rFonts w:ascii="Georgia" w:cs="Georgia" w:eastAsia="Georgia" w:hAnsi="Georgia"/>
          <w:sz w:val="22"/>
          <w:szCs w:val="22"/>
        </w:rPr>
        <w:t xml:space="preserve">A shadow is sometimes enough.</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III. Meta-Learning: How to Learn What You Are Learning</w:t>
      </w:r>
    </w:p>
    <w:p>
      <w:pPr>
        <w:spacing w:before="80" w:after="160"/>
      </w:pPr>
      <w:r>
        <w:rPr>
          <w:rFonts w:ascii="Georgia" w:cs="Georgia" w:eastAsia="Georgia" w:hAnsi="Georgia"/>
          <w:sz w:val="22"/>
          <w:szCs w:val="22"/>
        </w:rPr>
        <w:t xml:space="preserve">Every time I begin working on something new, I notice that I am drawn to the same goal that precedes the technical details: to understand how to understand what I have in front of me. That is meta-learning — learning about learning.</w:t>
      </w:r>
    </w:p>
    <w:p>
      <w:pPr>
        <w:spacing w:before="80" w:after="160"/>
      </w:pPr>
      <w:r>
        <w:rPr>
          <w:rFonts w:ascii="Georgia" w:cs="Georgia" w:eastAsia="Georgia" w:hAnsi="Georgia"/>
          <w:sz w:val="22"/>
          <w:szCs w:val="22"/>
        </w:rPr>
        <w:t xml:space="preserve">Meta-learning is not abstract philosophy. It is a practical set of questions you ask at the very beginning: What concepts exist here? In what order does it make sense to understand them? What analogous systems can help me get oriented? What will I know when I have truly understood this thing — how will I recognise it?</w:t>
      </w:r>
    </w:p>
    <w:p>
      <w:pPr>
        <w:spacing w:before="80" w:after="160"/>
      </w:pPr>
      <w:r>
        <w:rPr>
          <w:rFonts w:ascii="Georgia" w:cs="Georgia" w:eastAsia="Georgia" w:hAnsi="Georgia"/>
          <w:sz w:val="22"/>
          <w:szCs w:val="22"/>
        </w:rPr>
        <w:t xml:space="preserve">Alongside meta-learning comes the need for metadata — data about data, measures about measurements. When you train an AI agent, it is not enough to look at the final result. How many episodes did it take to learn something? In which situations does the agent keep making mistakes? How does behaviour change over time? Those secondary layers of information are windows into the interior. They are not the heart, but they are closer to it than the result alone.</w:t>
      </w:r>
    </w:p>
    <w:p>
      <w:pPr>
        <w:spacing w:before="80" w:after="160"/>
      </w:pPr>
      <w:r>
        <w:rPr>
          <w:rFonts w:ascii="Georgia" w:cs="Georgia" w:eastAsia="Georgia" w:hAnsi="Georgia"/>
          <w:sz w:val="22"/>
          <w:szCs w:val="22"/>
        </w:rPr>
        <w:t xml:space="preserve">Every project I start has the same hidden goal: </w:t>
      </w:r>
      <w:r>
        <w:rPr>
          <w:rFonts w:ascii="Georgia" w:cs="Georgia" w:eastAsia="Georgia" w:hAnsi="Georgia"/>
          <w:i/>
          <w:iCs/>
          <w:sz w:val="22"/>
          <w:szCs w:val="22"/>
        </w:rPr>
        <w:t xml:space="preserve">to understand not just what I built, but how I came to understand what I built.</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IV. Emergence: Order That Nobody Programmed</w:t>
      </w:r>
    </w:p>
    <w:p>
      <w:pPr>
        <w:spacing w:before="80" w:after="160"/>
      </w:pPr>
      <w:r>
        <w:rPr>
          <w:rFonts w:ascii="Georgia" w:cs="Georgia" w:eastAsia="Georgia" w:hAnsi="Georgia"/>
          <w:sz w:val="22"/>
          <w:szCs w:val="22"/>
        </w:rPr>
        <w:t xml:space="preserve">A flock of a thousand starlings changes direction in a fraction of a second, perfectly coordinated, without a single leading bird. A colony of ants builds complex structures, solves optimisation problems, wages wars — without a plan, without an architect, without a centre.</w:t>
      </w:r>
    </w:p>
    <w:p>
      <w:pPr>
        <w:spacing w:before="80" w:after="160"/>
      </w:pPr>
      <w:r>
        <w:rPr>
          <w:rFonts w:ascii="Georgia" w:cs="Georgia" w:eastAsia="Georgia" w:hAnsi="Georgia"/>
          <w:sz w:val="22"/>
          <w:szCs w:val="22"/>
        </w:rPr>
        <w:t xml:space="preserve">This is emergence: global order arising from local, simple rules of interaction. Each starling follows only three basic rules with respect to its neighbours — not too close, not too far, same direction. From those three rules arises something that looks as if it has intelligence.</w:t>
      </w:r>
    </w:p>
    <w:p>
      <w:pPr>
        <w:spacing w:before="80" w:after="160"/>
      </w:pPr>
      <w:r>
        <w:rPr>
          <w:rFonts w:ascii="Georgia" w:cs="Georgia" w:eastAsia="Georgia" w:hAnsi="Georgia"/>
          <w:sz w:val="22"/>
          <w:szCs w:val="22"/>
        </w:rPr>
        <w:t xml:space="preserve">Emergence fascinates me because it is direct proof that complexity does not require complex instructions. Powerful systems sometimes arise from minimal principles. And conversely — powerful systems that we try to control centrally often do not work well because they are inherently distributed.</w:t>
      </w:r>
    </w:p>
    <w:p>
      <w:pPr>
        <w:spacing w:before="80" w:after="160"/>
      </w:pPr>
      <w:r>
        <w:rPr>
          <w:rFonts w:ascii="Georgia" w:cs="Georgia" w:eastAsia="Georgia" w:hAnsi="Georgia"/>
          <w:sz w:val="22"/>
          <w:szCs w:val="22"/>
        </w:rPr>
        <w:t xml:space="preserve">In the context of AI and software systems that interest me, emergence is both a threat and a promise. A threat because it means a system can exhibit behaviour we did not foresee or design. A promise because it means that sometimes there is no need to programme every detail — it is enough to define the rules of interaction and let the system organise itself.</w:t>
      </w:r>
      <w:r>
        <w:rPr>
          <w:rStyle w:val="FootnoteReference"/>
        </w:rPr>
        <w:footnoteReference w:id="5"/>
      </w:r>
    </w:p>
    <w:p>
      <w:pPr>
        <w:spacing w:before="80" w:after="160"/>
      </w:pPr>
      <w:r>
        <w:rPr>
          <w:rFonts w:ascii="Georgia" w:cs="Georgia" w:eastAsia="Georgia" w:hAnsi="Georgia"/>
          <w:sz w:val="22"/>
          <w:szCs w:val="22"/>
        </w:rPr>
        <w:t xml:space="preserve">The X-Ray view of an emergent system does not try to track every element — that is impossible. It tries to identify the basic rules from which complexity arises. That is a deeper insight than describing results.</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 Self-Organisation: Systems That Find Themselves</w:t>
      </w:r>
    </w:p>
    <w:p>
      <w:pPr>
        <w:spacing w:before="80" w:after="160"/>
      </w:pPr>
      <w:r>
        <w:rPr>
          <w:rFonts w:ascii="Georgia" w:cs="Georgia" w:eastAsia="Georgia" w:hAnsi="Georgia"/>
          <w:sz w:val="22"/>
          <w:szCs w:val="22"/>
        </w:rPr>
        <w:t xml:space="preserve">Related to emergence, but nonetheless distinct, self-organisation is the ability of a system to find stable forms and behaviours without external governance. Crystallisation, the formation of galaxies, the development of living organisms, social norms — these are all examples of self-organisation.</w:t>
      </w:r>
    </w:p>
    <w:p>
      <w:pPr>
        <w:spacing w:before="80" w:after="160"/>
      </w:pPr>
      <w:r>
        <w:rPr>
          <w:rFonts w:ascii="Georgia" w:cs="Georgia" w:eastAsia="Georgia" w:hAnsi="Georgia"/>
          <w:sz w:val="22"/>
          <w:szCs w:val="22"/>
        </w:rPr>
        <w:t xml:space="preserve">What attracts me to self-organisation is that it points to something deep in the nature of complex systems: order does not necessarily have to be imposed from outside. It can grow from within, from the dynamics of the system itself. This is especially relevant for AI systems and learning systems — a model that learns through self-play, for example, self-organises its knowledge without any explicit instruction about strategy.</w:t>
      </w:r>
    </w:p>
    <w:p>
      <w:pPr>
        <w:spacing w:before="80" w:after="160"/>
      </w:pPr>
      <w:r>
        <w:rPr>
          <w:rFonts w:ascii="Georgia" w:cs="Georgia" w:eastAsia="Georgia" w:hAnsi="Georgia"/>
          <w:sz w:val="22"/>
          <w:szCs w:val="22"/>
        </w:rPr>
        <w:t xml:space="preserve">But self-organisation has a dark side worth understanding: systems self-organise towards a local optimum, not necessarily a global one. An ant will follow a pheromone trail that leads in a circle. An agent learning on its own may develop strategies that are effective, but not necessarily elegant or generalisable. Self-organisation is powerful, but it is not always wise.</w:t>
      </w:r>
    </w:p>
    <w:p>
      <w:pPr>
        <w:spacing w:before="80" w:after="160"/>
      </w:pPr>
      <w:r>
        <w:rPr>
          <w:rFonts w:ascii="Georgia" w:cs="Georgia" w:eastAsia="Georgia" w:hAnsi="Georgia"/>
          <w:sz w:val="22"/>
          <w:szCs w:val="22"/>
        </w:rPr>
        <w:t xml:space="preserve">The X-Ray approach to self-organisation means trying to understand the forces that organise the system — not just describing what emerged, but why exactly that emerged.</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VI. Genetic Algorithms: Evolution as Method</w:t>
      </w:r>
    </w:p>
    <w:p>
      <w:pPr>
        <w:spacing w:before="80" w:after="160"/>
      </w:pPr>
      <w:r>
        <w:rPr>
          <w:rFonts w:ascii="Georgia" w:cs="Georgia" w:eastAsia="Georgia" w:hAnsi="Georgia"/>
          <w:sz w:val="22"/>
          <w:szCs w:val="22"/>
        </w:rPr>
        <w:t xml:space="preserve">Darwin's evolution is perhaps the most beautiful algorithm that exists. Variation, selection, inheritance — three principles that, through billions of iterations, pulled an elephant, an orchid, and a nervous system out of a chemical soup. Without a designer, without a plan, without any goal beyond local survival.</w:t>
      </w:r>
    </w:p>
    <w:p>
      <w:pPr>
        <w:spacing w:before="80" w:after="160"/>
      </w:pPr>
      <w:r>
        <w:rPr>
          <w:rFonts w:ascii="Georgia" w:cs="Georgia" w:eastAsia="Georgia" w:hAnsi="Georgia"/>
          <w:sz w:val="22"/>
          <w:szCs w:val="22"/>
        </w:rPr>
        <w:t xml:space="preserve">Genetic algorithms are an attempt to apply that logic to solving computational problems. Instead of searching for the optimal solution directly, you generate a population of possible solutions, evaluate them, combine the better ones, eliminate the worse ones, introduce a little randomness, and repeat. The results are sometimes surprising — the algorithm finds solutions a human would never have thought to look for.</w:t>
      </w:r>
    </w:p>
    <w:p>
      <w:pPr>
        <w:spacing w:before="80" w:after="160"/>
      </w:pPr>
      <w:r>
        <w:rPr>
          <w:rFonts w:ascii="Georgia" w:cs="Georgia" w:eastAsia="Georgia" w:hAnsi="Georgia"/>
          <w:sz w:val="22"/>
          <w:szCs w:val="22"/>
        </w:rPr>
        <w:t xml:space="preserve">What interests me about genetic algorithms is not just their practical application but what they say about the nature of optimisation. The local optimum is a trap — a solution that is better than everything in its vicinity, but not globally best. Mutation in genetic algorithms serves precisely this purpose: to jump out of a local optimum and explore unknown regions of the space of possibilities.</w:t>
      </w:r>
    </w:p>
    <w:p>
      <w:pPr>
        <w:spacing w:before="80" w:after="160"/>
      </w:pPr>
      <w:r>
        <w:rPr>
          <w:rFonts w:ascii="Georgia" w:cs="Georgia" w:eastAsia="Georgia" w:hAnsi="Georgia"/>
          <w:sz w:val="22"/>
          <w:szCs w:val="22"/>
        </w:rPr>
        <w:t xml:space="preserve">A meta-insight: I too am at risk of a local optimum in learning. When some technique or approach starts working, the tendency is to stay with it. Genetic algorithms are a reminder that periodic exploration of the unknown — even if it looks like wasted time — is what prevents stagnation.</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VII. Resilience: Failure as a Design Requirement</w:t>
      </w:r>
    </w:p>
    <w:p>
      <w:pPr>
        <w:spacing w:before="80" w:after="160"/>
      </w:pPr>
      <w:r>
        <w:rPr>
          <w:rFonts w:ascii="Georgia" w:cs="Georgia" w:eastAsia="Georgia" w:hAnsi="Georgia"/>
          <w:sz w:val="22"/>
          <w:szCs w:val="22"/>
        </w:rPr>
        <w:t xml:space="preserve">There is an illusion, particularly prevalent in engineering disciplines, that the goal of a system is to eliminate errors. Sufficient redundancy, enough tests, enough validation — and the system will never fail.</w:t>
      </w:r>
    </w:p>
    <w:p>
      <w:pPr>
        <w:spacing w:before="80" w:after="160"/>
      </w:pPr>
      <w:r>
        <w:rPr>
          <w:rFonts w:ascii="Georgia" w:cs="Georgia" w:eastAsia="Georgia" w:hAnsi="Georgia"/>
          <w:sz w:val="22"/>
          <w:szCs w:val="22"/>
        </w:rPr>
        <w:t xml:space="preserve">That is an illusion.</w:t>
      </w:r>
    </w:p>
    <w:p>
      <w:pPr>
        <w:spacing w:before="80" w:after="160"/>
      </w:pPr>
      <w:r>
        <w:rPr>
          <w:rFonts w:ascii="Georgia" w:cs="Georgia" w:eastAsia="Georgia" w:hAnsi="Georgia"/>
          <w:sz w:val="22"/>
          <w:szCs w:val="22"/>
        </w:rPr>
        <w:t xml:space="preserve">High-reliability systems — aviation, medical, infrastructural — are not reliable because they do not make mistakes. They are reliable because they are designed to survive mistakes. The difference is fundamental. One approach tries to prevent every failure. The other approach assumes that failure will come and asks: how quickly can we recover?</w:t>
      </w:r>
    </w:p>
    <w:p>
      <w:pPr>
        <w:spacing w:before="80" w:after="160"/>
      </w:pPr>
      <w:r>
        <w:rPr>
          <w:rFonts w:ascii="Georgia" w:cs="Georgia" w:eastAsia="Georgia" w:hAnsi="Georgia"/>
          <w:sz w:val="22"/>
          <w:szCs w:val="22"/>
        </w:rPr>
        <w:t xml:space="preserve">This philosophy, known in engineering circles as design for failure or resilience engineering, has direct implications for the way I build and use systems. I do not ask myself 'what if this does not work?' as an edge case — I ask it as a central design requirement. What is the minimum functional set? What can fail while the system continues to operate? How does the system behave under degraded conditions?</w:t>
      </w:r>
    </w:p>
    <w:p>
      <w:pPr>
        <w:spacing w:before="80" w:after="160"/>
      </w:pPr>
      <w:r>
        <w:rPr>
          <w:rFonts w:ascii="Georgia" w:cs="Georgia" w:eastAsia="Georgia" w:hAnsi="Georgia"/>
          <w:sz w:val="22"/>
          <w:szCs w:val="22"/>
        </w:rPr>
        <w:t xml:space="preserve">This is not pessimism. This is precision. A system designed under the assumption of perfection becomes brittle. A system designed under the assumption of failure becomes robust.</w:t>
      </w:r>
    </w:p>
    <w:p>
      <w:pPr>
        <w:spacing w:before="80" w:after="160"/>
      </w:pPr>
      <w:r>
        <w:rPr>
          <w:rFonts w:ascii="Georgia" w:cs="Georgia" w:eastAsia="Georgia" w:hAnsi="Georgia"/>
          <w:sz w:val="22"/>
          <w:szCs w:val="22"/>
        </w:rPr>
        <w:t xml:space="preserve">Fast recovery is better than perfect prevention</w:t>
      </w:r>
      <w:r>
        <w:rPr>
          <w:rFonts w:ascii="Georgia" w:cs="Georgia" w:eastAsia="Georgia" w:hAnsi="Georgia"/>
          <w:i/>
          <w:iCs/>
          <w:sz w:val="22"/>
          <w:szCs w:val="22"/>
        </w:rPr>
        <w:t xml:space="preserve"> — this is not a compromise. It is better engineering.</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VIII. Synthesis: X-Ray as a System of Values</w:t>
      </w:r>
    </w:p>
    <w:p>
      <w:pPr>
        <w:spacing w:before="80" w:after="160"/>
      </w:pPr>
      <w:r>
        <w:rPr>
          <w:rFonts w:ascii="Georgia" w:cs="Georgia" w:eastAsia="Georgia" w:hAnsi="Georgia"/>
          <w:sz w:val="22"/>
          <w:szCs w:val="22"/>
        </w:rPr>
        <w:t xml:space="preserve">All of this — Aboriginal X-Ray art, Strummer's rebellion, meta-learning, the black box and the grey gradient, emergence, self-organisation, evolution, resilience — is not a random collection of interesting ideas. These are facets of the same attitude towards knowledge and towards building.</w:t>
      </w:r>
    </w:p>
    <w:p>
      <w:pPr>
        <w:spacing w:before="80" w:after="160"/>
      </w:pPr>
      <w:r>
        <w:rPr>
          <w:rFonts w:ascii="Georgia" w:cs="Georgia" w:eastAsia="Georgia" w:hAnsi="Georgia"/>
          <w:sz w:val="22"/>
          <w:szCs w:val="22"/>
        </w:rPr>
        <w:t xml:space="preserve">The X-Ray approach does not promise complete understanding. It promises a better view than you would have without it. Layer by layer, metadata by metadata, observation by observation — I build understanding of systems that are inherently opaque.</w:t>
      </w:r>
    </w:p>
    <w:p>
      <w:pPr>
        <w:spacing w:before="80" w:after="160"/>
      </w:pPr>
      <w:r>
        <w:rPr>
          <w:rFonts w:ascii="Georgia" w:cs="Georgia" w:eastAsia="Georgia" w:hAnsi="Georgia"/>
          <w:sz w:val="22"/>
          <w:szCs w:val="22"/>
        </w:rPr>
        <w:t xml:space="preserve">Emergence and self-organisation remind me that I do not need to control every detail — what matters is understanding the rules from which behaviour arises. Genetic algorithms remind me that stagnation is more dangerous than wandering. Resilience reminds me that perfection is neither achievable nor necessary — what matters is surviving through failure.</w:t>
      </w:r>
    </w:p>
    <w:p>
      <w:pPr>
        <w:spacing w:before="80" w:after="160"/>
      </w:pPr>
      <w:r>
        <w:rPr>
          <w:rFonts w:ascii="Georgia" w:cs="Georgia" w:eastAsia="Georgia" w:hAnsi="Georgia"/>
          <w:sz w:val="22"/>
          <w:szCs w:val="22"/>
        </w:rPr>
        <w:t xml:space="preserve">Meta-learning is the thread that runs through everything: I always ask not just what I am learning, but how I am learning it, and how I might learn it better.</w:t>
      </w:r>
    </w:p>
    <w:p>
      <w:pPr>
        <w:spacing w:before="60" w:after="60"/>
      </w:pPr>
      <w:r>
        <w:t xml:space="preserve"/>
      </w:r>
    </w:p>
    <w:p>
      <w:pPr>
        <w:pBdr>
          <w:left w:val="single" w:color="888888" w:sz="12" w:space="12"/>
        </w:pBdr>
        <w:spacing w:before="200" w:after="200"/>
        <w:ind w:left="900" w:right="900"/>
      </w:pPr>
      <w:r>
        <w:rPr>
          <w:rFonts w:ascii="Georgia" w:cs="Georgia" w:eastAsia="Georgia" w:hAnsi="Georgia"/>
          <w:i/>
          <w:iCs/>
          <w:color w:val="444444"/>
          <w:sz w:val="20"/>
          <w:szCs w:val="20"/>
        </w:rPr>
        <w:t xml:space="preserve">Every project is an experiment. Every experiment is data. Every piece of data is one pixel in the X-ray image of what I am building.</w:t>
      </w:r>
    </w:p>
    <w:p>
      <w:pPr>
        <w:spacing w:before="60" w:after="60"/>
      </w:pPr>
      <w:r>
        <w:t xml:space="preserve"/>
      </w:r>
    </w:p>
    <w:p>
      <w:pPr>
        <w:pBdr>
          <w:bottom w:val="single" w:color="cccccc" w:sz="2" w:space="1"/>
        </w:pBdr>
        <w:spacing w:before="300" w:after="300"/>
        <w:jc w:val="center"/>
      </w:pPr>
      <w:r>
        <w:t xml:space="preserve"/>
      </w:r>
    </w:p>
    <w:p>
      <w:pPr>
        <w:pStyle w:val="Heading1"/>
        <w:spacing w:before="480" w:after="160"/>
      </w:pPr>
      <w:r>
        <w:rPr>
          <w:rFonts w:ascii="Georgia" w:cs="Georgia" w:eastAsia="Georgia" w:hAnsi="Georgia"/>
          <w:b/>
          <w:bCs/>
          <w:color w:val="1a1a1a"/>
          <w:sz w:val="30"/>
          <w:szCs w:val="30"/>
        </w:rPr>
        <w:t xml:space="preserve">Notes and Extensions</w:t>
      </w:r>
    </w:p>
    <w:p>
      <w:pPr>
        <w:spacing w:before="80" w:after="160"/>
      </w:pPr>
      <w:r>
        <w:rPr>
          <w:rFonts w:ascii="Georgia" w:cs="Georgia" w:eastAsia="Georgia" w:hAnsi="Georgia"/>
          <w:b/>
          <w:bCs/>
          <w:sz w:val="22"/>
          <w:szCs w:val="22"/>
        </w:rPr>
        <w:t xml:space="preserve">This document is alive.</w:t>
      </w:r>
      <w:r>
        <w:rPr>
          <w:rFonts w:ascii="Georgia" w:cs="Georgia" w:eastAsia="Georgia" w:hAnsi="Georgia"/>
          <w:sz w:val="22"/>
          <w:szCs w:val="22"/>
        </w:rPr>
        <w:t xml:space="preserve"> It is not finished at the moment of writing — it will be finished with new experiences, new projects, new insight. The ideas that follow are places for future expansion.</w:t>
      </w:r>
    </w:p>
    <w:p>
      <w:pPr>
        <w:spacing w:before="60" w:after="160"/>
        <w:ind w:left="600"/>
      </w:pPr>
      <w:r>
        <w:rPr>
          <w:rFonts w:ascii="Georgia" w:cs="Georgia" w:eastAsia="Georgia" w:hAnsi="Georgia"/>
          <w:i/>
          <w:iCs/>
          <w:color w:val="666666"/>
          <w:sz w:val="19"/>
          <w:szCs w:val="19"/>
        </w:rPr>
        <w:t xml:space="preserve">→  The connection between self-organisation and reinforcement learning — self-play training in the Pong project as an example of emergent behaviour from minimal reward signals.</w:t>
      </w:r>
    </w:p>
    <w:p>
      <w:pPr>
        <w:spacing w:before="60" w:after="160"/>
        <w:ind w:left="600"/>
      </w:pPr>
      <w:r>
        <w:rPr>
          <w:rFonts w:ascii="Georgia" w:cs="Georgia" w:eastAsia="Georgia" w:hAnsi="Georgia"/>
          <w:i/>
          <w:iCs/>
          <w:color w:val="666666"/>
          <w:sz w:val="19"/>
          <w:szCs w:val="19"/>
        </w:rPr>
        <w:t xml:space="preserve">→  Metadata as a living archive — the Katalog project as an implementation of X-Ray philosophy: a central registry that illuminates all other projects from within.</w:t>
      </w:r>
    </w:p>
    <w:p>
      <w:pPr>
        <w:spacing w:before="60" w:after="160"/>
        <w:ind w:left="600"/>
      </w:pPr>
      <w:r>
        <w:rPr>
          <w:rFonts w:ascii="Georgia" w:cs="Georgia" w:eastAsia="Georgia" w:hAnsi="Georgia"/>
          <w:i/>
          <w:iCs/>
          <w:color w:val="666666"/>
          <w:sz w:val="19"/>
          <w:szCs w:val="19"/>
        </w:rPr>
        <w:t xml:space="preserve">→  Briscola and DQN — partial observability as an X-Ray problem: the agent learns to infer what it cannot see, building a model from available traces.</w:t>
      </w:r>
    </w:p>
    <w:p>
      <w:pPr>
        <w:spacing w:before="60" w:after="160"/>
        <w:ind w:left="600"/>
      </w:pPr>
      <w:r>
        <w:rPr>
          <w:rFonts w:ascii="Georgia" w:cs="Georgia" w:eastAsia="Georgia" w:hAnsi="Georgia"/>
          <w:i/>
          <w:iCs/>
          <w:color w:val="666666"/>
          <w:sz w:val="19"/>
          <w:szCs w:val="19"/>
        </w:rPr>
        <w:t xml:space="preserve">→  Genetic algorithms in practice — possible application in the automatic generation and evolution of AI agents in future versions of the Pong project (v3.0 idea).</w:t>
      </w:r>
    </w:p>
    <w:p>
      <w:pPr>
        <w:spacing w:before="60" w:after="160"/>
        <w:ind w:left="600"/>
      </w:pPr>
      <w:r>
        <w:rPr>
          <w:rFonts w:ascii="Georgia" w:cs="Georgia" w:eastAsia="Georgia" w:hAnsi="Georgia"/>
          <w:i/>
          <w:iCs/>
          <w:color w:val="666666"/>
          <w:sz w:val="19"/>
          <w:szCs w:val="19"/>
        </w:rPr>
        <w:t xml:space="preserve">→  Failure modes and recovery — documenting not just what succeeded in projects, but what failed and how the system recovered. That is X-Ray documentation.</w:t>
      </w:r>
    </w:p>
    <w:p>
      <w:pPr>
        <w:spacing w:before="60" w:after="60"/>
      </w:pPr>
      <w:r>
        <w:t xml:space="preserve"/>
      </w:r>
    </w:p>
    <w:p>
      <w:pPr>
        <w:spacing w:before="60" w:after="60"/>
      </w:pPr>
      <w:r>
        <w:t xml:space="preserve"/>
      </w:r>
    </w:p>
    <w:p>
      <w:pPr>
        <w:pBdr>
          <w:top w:val="single" w:color="dddddd" w:sz="2" w:space="6"/>
        </w:pBdr>
        <w:spacing w:before="200" w:after="0"/>
      </w:pPr>
      <w:r>
        <w:rPr>
          <w:rFonts w:ascii="Georgia" w:cs="Georgia" w:eastAsia="Georgia" w:hAnsi="Georgia"/>
          <w:i/>
          <w:iCs/>
          <w:color w:val="aaaaaa"/>
          <w:sz w:val="17"/>
          <w:szCs w:val="17"/>
        </w:rPr>
        <w:t xml:space="preserve">Flavio  ·  March 2026  ·  Living document — version 1.0</w:t>
      </w:r>
    </w:p>
    <w:sectPr>
      <w:footerReference w:type="default" r:id="rId6"/>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7"/>
        <w:szCs w:val="17"/>
      </w:rPr>
      <w:t xml:space="preserve">X-Ray  |  Guiding Idea  |  p. </w:t>
    </w:r>
    <w:r>
      <w:rPr>
        <w:rFonts w:ascii="Georgia" w:cs="Georgia" w:eastAsia="Georgia" w:hAnsi="Georgia"/>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before="0" w:after="0"/>
      </w:pPr>
      <w:r>
        <w:rPr>
          <w:rStyle w:val="FootnoteReference"/>
        </w:rPr>
        <w:footnoteRef/>
      </w:r>
      <w:r>
        <w:rPr>
          <w:rFonts w:ascii="Georgia" w:cs="Georgia" w:eastAsia="Georgia" w:hAnsi="Georgia"/>
          <w:color w:val="333333"/>
          <w:sz w:val="18"/>
          <w:szCs w:val="18"/>
        </w:rPr>
        <w:t xml:space="preserve">Ivan Illich (1926–2002), Austrian-born philosopher and social critic. Deschooling Society (1971) argues that formal educational institutions suppress independent thinking and reinforce social inequality. One of the most influential critiques of modern institutional society.</w:t>
      </w:r>
    </w:p>
  </w:footnote>
  <w:footnote w:id="2">
    <w:p>
      <w:pPr>
        <w:spacing w:before="0" w:after="0"/>
      </w:pPr>
      <w:r>
        <w:rPr>
          <w:rStyle w:val="FootnoteReference"/>
        </w:rPr>
        <w:footnoteRef/>
      </w:r>
      <w:r>
        <w:rPr>
          <w:rFonts w:ascii="Georgia" w:cs="Georgia" w:eastAsia="Georgia" w:hAnsi="Georgia"/>
          <w:color w:val="333333"/>
          <w:sz w:val="18"/>
          <w:szCs w:val="18"/>
        </w:rPr>
        <w:t xml:space="preserve">Edwin A. Abbott (1838–1926), English schoolmaster and theologian. Flatland: A Romance of Many Dimensions (1884) uses a fictional two-dimensional world to explore the limits of perception and the possibility of dimensions beyond our experience. Carl Sagan and Stephen Hawking both cited it as a key thought experiment on the nature of reality.</w:t>
      </w:r>
    </w:p>
  </w:footnote>
  <w:footnote w:id="3">
    <w:p>
      <w:pPr>
        <w:spacing w:before="0" w:after="0"/>
      </w:pPr>
      <w:r>
        <w:rPr>
          <w:rStyle w:val="FootnoteReference"/>
        </w:rPr>
        <w:footnoteRef/>
      </w:r>
      <w:r>
        <w:rPr>
          <w:rFonts w:ascii="Georgia" w:cs="Georgia" w:eastAsia="Georgia" w:hAnsi="Georgia"/>
          <w:color w:val="333333"/>
          <w:sz w:val="18"/>
          <w:szCs w:val="18"/>
        </w:rPr>
        <w:t xml:space="preserve">Joe Strummer (1952–2002), born John Graham Mellor. Guitarist, vocalist and co-founder of The Clash, one of the most influential punk bands of the late 1970s and 1980s. Known for politically charged lyrics and a philosophy of cultural resistance.</w:t>
      </w:r>
    </w:p>
  </w:footnote>
  <w:footnote w:id="4">
    <w:p>
      <w:pPr>
        <w:spacing w:before="0" w:after="0"/>
      </w:pPr>
      <w:r>
        <w:rPr>
          <w:rStyle w:val="FootnoteReference"/>
        </w:rPr>
        <w:footnoteRef/>
      </w:r>
      <w:r>
        <w:rPr>
          <w:rFonts w:ascii="Georgia" w:cs="Georgia" w:eastAsia="Georgia" w:hAnsi="Georgia"/>
          <w:color w:val="333333"/>
          <w:sz w:val="18"/>
          <w:szCs w:val="18"/>
        </w:rPr>
        <w:t xml:space="preserve">Epistemology: the branch of philosophy concerned with the nature, origin, and limits of human knowledge. It asks questions such as: What can we know? How do we know it? What distinguishes justified belief from mere opinion?</w:t>
      </w:r>
    </w:p>
  </w:footnote>
  <w:footnote w:id="5">
    <w:p>
      <w:pPr>
        <w:spacing w:before="0" w:after="0"/>
      </w:pPr>
      <w:r>
        <w:rPr>
          <w:rStyle w:val="FootnoteReference"/>
        </w:rPr>
        <w:footnoteRef/>
      </w:r>
      <w:r>
        <w:rPr>
          <w:rFonts w:ascii="Georgia" w:cs="Georgia" w:eastAsia="Georgia" w:hAnsi="Georgia"/>
          <w:color w:val="333333"/>
          <w:sz w:val="18"/>
          <w:szCs w:val="18"/>
        </w:rPr>
        <w:t xml:space="preserve">Inherently distributed systems: systems in which logic, control, and decision-making are spread across many nodes simultaneously, with no single central authority. Emergent behaviour in bird flocks and ant colonies are natural examples; the internet is a technological one.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a1a1a"/>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2026-03-29T08:50:35.656Z</dcterms:created>
  <dcterms:modified xsi:type="dcterms:W3CDTF">2026-03-29T08:50:35.656Z</dcterms:modified>
</cp:coreProperties>
</file>

<file path=docProps/custom.xml><?xml version="1.0" encoding="utf-8"?>
<Properties xmlns="http://schemas.openxmlformats.org/officeDocument/2006/custom-properties" xmlns:vt="http://schemas.openxmlformats.org/officeDocument/2006/docPropsVTypes"/>
</file>