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QC-GEM Benchmark Analysis Report</w:t>
      </w:r>
    </w:p>
    <w:p>
      <w:r>
        <w:t>Author: QC-GEM Analysis Script  |  Date: 2026-03-27  |  Test Environment: Qwen3.5-397B-A17B MoE Shapes</w:t>
      </w:r>
    </w:p>
    <w:p>
      <w:r>
        <w:t>This report presents the performance analysis of QC-GEM kernel implementation compared to PyTorch baseline for quantization-aware GEMM operations. Two quantization configurations were evaluated: W4A16 and W8A16.</w:t>
      </w:r>
    </w:p>
    <w:p>
      <w:pPr>
        <w:pStyle w:val="Heading2"/>
      </w:pPr>
      <w:r>
        <w:t>1. Executive Summary</w:t>
      </w:r>
    </w:p>
    <w:p>
      <w:pPr>
        <w:pStyle w:val="Heading3"/>
      </w:pPr>
      <w:r>
        <w:t>Key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  <w:sz w:val="18"/>
              </w:rPr>
              <w:t>w4A16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  <w:sz w:val="18"/>
              </w:rPr>
              <w:t>w8A16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  <w:sz w:val="18"/>
              </w:rPr>
              <w:t>Difference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Average Speedup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0.895x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0.915x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-0.020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Max Speedup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1.041x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1.026x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+0.015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Min Speedup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0.603x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0.585x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+0.018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Average TFLOPS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59.27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55.15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+4.11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Max TFLOPS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93.84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93.84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</w:tr>
    </w:tbl>
    <w:p>
      <w:r>
        <w:t>Conclusion: w8A16 achieves slightly higher average speedup (+2%) compared to w4A16, but w4A16 achieves higher peak performance on large shapes.</w:t>
      </w:r>
    </w:p>
    <w:p>
      <w:pPr>
        <w:pStyle w:val="Heading2"/>
      </w:pPr>
      <w:r>
        <w:t>2. Performance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090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  <w:sz w:val="18"/>
              </w:rPr>
              <w:t>W8A16 Speedup Range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  <w:sz w:val="18"/>
              </w:rPr>
              <w:t>W4A16 Speedup Range</w:t>
            </w:r>
          </w:p>
        </w:tc>
        <w:tc>
          <w:tcPr>
            <w:tcW w:type="dxa" w:w="2160"/>
            <w:shd w:fill="2E5090"/>
          </w:tcPr>
          <w:p>
            <w:r>
              <w:rPr>
                <w:b/>
                <w:color w:val="FFFFFF"/>
                <w:sz w:val="18"/>
              </w:rPr>
              <w:t>Winner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Down projection M≥4096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1.01x ~ 1.03x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1.01x ~ 1.04x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W4A16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Down projection M≤2048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0.75x ~ 0.96x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0.64x ~ 0.84x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W8A16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Up projection M≥4096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1.00x ~ 1.01x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1.00x ~ 1.02x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W4A16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Up projection M≤2048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0.96x ~ 0.96x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0.82x ~ 0.82x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W8A16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Gate projection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0.98x ~ 1.01x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1.00x ~ 1.01x</w:t>
            </w:r>
          </w:p>
        </w:tc>
        <w:tc>
          <w:tcPr>
            <w:tcW w:type="dxa" w:w="2160"/>
            <w:shd w:fill="FFFFFF"/>
          </w:tcPr>
          <w:p>
            <w:pPr>
              <w:jc w:val="center"/>
            </w:pPr>
            <w:r>
              <w:rPr>
                <w:sz w:val="18"/>
              </w:rPr>
              <w:t>W4A16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Router (N=128)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0.59x ~ 0.67x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0.60x ~ 0.73x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>
              <w:rPr>
                <w:sz w:val="18"/>
              </w:rPr>
              <w:t>W4A16</w:t>
            </w:r>
          </w:p>
        </w:tc>
      </w:tr>
    </w:tbl>
    <w:p>
      <w:pPr>
        <w:pStyle w:val="Heading2"/>
      </w:pPr>
      <w:r>
        <w:t>3. Mode Selection Recommendations</w:t>
      </w:r>
    </w:p>
    <w:p>
      <w:pPr>
        <w:pStyle w:val="Heading3"/>
      </w:pPr>
      <w:r>
        <w:t>When to Use w4A16</w:t>
      </w:r>
    </w:p>
    <w:p>
      <w:pPr>
        <w:pStyle w:val="ListBullet"/>
      </w:pPr>
      <w:r>
        <w:t>Large batch sizes (M ≥ 4096) with FFN layers</w:t>
      </w:r>
    </w:p>
    <w:p>
      <w:pPr>
        <w:pStyle w:val="ListBullet"/>
      </w:pPr>
      <w:r>
        <w:t>Maximum throughput requirements</w:t>
      </w:r>
    </w:p>
    <w:p>
      <w:pPr>
        <w:pStyle w:val="ListBullet"/>
      </w:pPr>
      <w:r>
        <w:t>Memory bandwidth limited scenarios (higher compression ratio)</w:t>
      </w:r>
    </w:p>
    <w:p>
      <w:pPr>
        <w:pStyle w:val="ListBullet"/>
      </w:pPr>
      <w:r>
        <w:t>FFN layer computations with N ≥ 1024</w:t>
      </w:r>
    </w:p>
    <w:p>
      <w:pPr>
        <w:pStyle w:val="Heading3"/>
      </w:pPr>
      <w:r>
        <w:t>When to Use w8A16</w:t>
      </w:r>
    </w:p>
    <w:p>
      <w:pPr>
        <w:pStyle w:val="ListBullet"/>
      </w:pPr>
      <w:r>
        <w:t>Small batch sizes (M &lt; 4096)</w:t>
      </w:r>
    </w:p>
    <w:p>
      <w:pPr>
        <w:pStyle w:val="ListBullet"/>
      </w:pPr>
      <w:r>
        <w:t>Router layer computations</w:t>
      </w:r>
    </w:p>
    <w:p>
      <w:pPr>
        <w:pStyle w:val="ListBullet"/>
      </w:pPr>
      <w:r>
        <w:t>Cases requiring better small-shape performance</w:t>
      </w:r>
    </w:p>
    <w:p>
      <w:pPr>
        <w:pStyle w:val="ListBullet"/>
      </w:pPr>
      <w:r>
        <w:t>When weight quantization precision matters for accuracy</w:t>
      </w:r>
    </w:p>
    <w:p>
      <w:pPr>
        <w:pStyle w:val="Heading3"/>
      </w:pPr>
      <w:r>
        <w:t>When to Fall Back to PyTorch</w:t>
      </w:r>
    </w:p>
    <w:p>
      <w:pPr>
        <w:pStyle w:val="ListBullet"/>
      </w:pPr>
      <w:r>
        <w:t>Router layer computations (N = 128)</w:t>
      </w:r>
    </w:p>
    <w:p>
      <w:pPr>
        <w:pStyle w:val="ListBullet"/>
      </w:pPr>
      <w:r>
        <w:t>Very small shapes (M &lt; 512) where overhead dominates</w:t>
      </w:r>
    </w:p>
    <w:p>
      <w:pPr>
        <w:pStyle w:val="ListBullet"/>
      </w:pPr>
      <w:r>
        <w:t>Low-latency requirements with small shapes</w:t>
      </w:r>
    </w:p>
    <w:p>
      <w:pPr>
        <w:pStyle w:val="ListBullet"/>
      </w:pPr>
      <w:r>
        <w:t>Cases where quantization overhead exceeds compute savings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